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D18F8" w14:textId="4D852C0D" w:rsidR="00B24BB8" w:rsidRPr="00055DC6" w:rsidRDefault="00B24BB8" w:rsidP="00B24BB8">
      <w:pPr>
        <w:pStyle w:val="Heading1"/>
        <w:jc w:val="center"/>
        <w:rPr>
          <w:color w:val="auto"/>
          <w:sz w:val="40"/>
          <w:szCs w:val="40"/>
        </w:rPr>
      </w:pPr>
      <w:bookmarkStart w:id="0" w:name="_GoBack"/>
      <w:bookmarkEnd w:id="0"/>
      <w:r w:rsidRPr="00055DC6">
        <w:rPr>
          <w:color w:val="auto"/>
          <w:sz w:val="40"/>
          <w:szCs w:val="40"/>
        </w:rPr>
        <w:t>Human control of climate: introducing cities</w:t>
      </w:r>
    </w:p>
    <w:p w14:paraId="0D03C1C8" w14:textId="77777777" w:rsidR="00B24BB8" w:rsidRDefault="00B24BB8" w:rsidP="00B24BB8">
      <w:pPr>
        <w:jc w:val="center"/>
      </w:pPr>
    </w:p>
    <w:p w14:paraId="642DC768" w14:textId="77777777" w:rsidR="00B24BB8" w:rsidRDefault="00B24BB8" w:rsidP="00B24BB8">
      <w:pPr>
        <w:jc w:val="center"/>
      </w:pPr>
    </w:p>
    <w:p w14:paraId="4B47D1FF" w14:textId="77777777" w:rsidR="00B24BB8" w:rsidRDefault="00B24BB8" w:rsidP="00B24BB8">
      <w:pPr>
        <w:jc w:val="center"/>
      </w:pPr>
    </w:p>
    <w:p w14:paraId="1D500F16" w14:textId="77777777" w:rsidR="00B24BB8" w:rsidRDefault="00B24BB8" w:rsidP="00B24BB8">
      <w:pPr>
        <w:jc w:val="center"/>
      </w:pPr>
    </w:p>
    <w:p w14:paraId="235F849A" w14:textId="77777777" w:rsidR="00B24BB8" w:rsidRDefault="00B24BB8" w:rsidP="00B24BB8">
      <w:pPr>
        <w:jc w:val="center"/>
      </w:pPr>
    </w:p>
    <w:p w14:paraId="226ED7F9" w14:textId="77777777" w:rsidR="00B24BB8" w:rsidRDefault="00B24BB8" w:rsidP="00B24BB8">
      <w:pPr>
        <w:jc w:val="center"/>
      </w:pPr>
    </w:p>
    <w:p w14:paraId="11601EA3" w14:textId="77777777" w:rsidR="00B24BB8" w:rsidRDefault="00B24BB8" w:rsidP="00B24BB8">
      <w:pPr>
        <w:jc w:val="center"/>
      </w:pPr>
    </w:p>
    <w:p w14:paraId="2F840904" w14:textId="77777777" w:rsidR="00B24BB8" w:rsidRPr="00960DBA" w:rsidRDefault="00B24BB8" w:rsidP="00B24BB8">
      <w:pPr>
        <w:jc w:val="center"/>
      </w:pPr>
    </w:p>
    <w:p w14:paraId="775AA1F6" w14:textId="77777777" w:rsidR="00B24BB8" w:rsidRPr="00055DC6" w:rsidRDefault="00B24BB8" w:rsidP="00B24BB8">
      <w:pPr>
        <w:jc w:val="center"/>
        <w:rPr>
          <w:sz w:val="36"/>
          <w:szCs w:val="36"/>
        </w:rPr>
      </w:pPr>
      <w:r w:rsidRPr="00055DC6">
        <w:rPr>
          <w:sz w:val="36"/>
          <w:szCs w:val="36"/>
        </w:rPr>
        <w:t>Peter J Taylor* (</w:t>
      </w:r>
      <w:hyperlink r:id="rId9" w:history="1">
        <w:r w:rsidRPr="00055DC6">
          <w:rPr>
            <w:rStyle w:val="Hyperlink"/>
            <w:sz w:val="36"/>
            <w:szCs w:val="36"/>
          </w:rPr>
          <w:t>crogfam@yahoo.com</w:t>
        </w:r>
      </w:hyperlink>
      <w:r w:rsidRPr="00055DC6">
        <w:rPr>
          <w:sz w:val="36"/>
          <w:szCs w:val="36"/>
        </w:rPr>
        <w:t>)</w:t>
      </w:r>
    </w:p>
    <w:p w14:paraId="6B044D74" w14:textId="77777777" w:rsidR="00B24BB8" w:rsidRPr="00055DC6" w:rsidRDefault="00B24BB8" w:rsidP="00B24BB8">
      <w:pPr>
        <w:jc w:val="center"/>
        <w:rPr>
          <w:sz w:val="36"/>
          <w:szCs w:val="36"/>
        </w:rPr>
      </w:pPr>
    </w:p>
    <w:p w14:paraId="1F1C5B58" w14:textId="77777777" w:rsidR="00B24BB8" w:rsidRPr="00055DC6" w:rsidRDefault="00B24BB8" w:rsidP="00B24BB8">
      <w:pPr>
        <w:jc w:val="center"/>
        <w:rPr>
          <w:sz w:val="36"/>
          <w:szCs w:val="36"/>
        </w:rPr>
      </w:pPr>
      <w:r w:rsidRPr="00055DC6">
        <w:rPr>
          <w:sz w:val="36"/>
          <w:szCs w:val="36"/>
        </w:rPr>
        <w:t>Geoff O’Brien (</w:t>
      </w:r>
      <w:hyperlink r:id="rId10" w:history="1">
        <w:r w:rsidRPr="00055DC6">
          <w:rPr>
            <w:rStyle w:val="Hyperlink"/>
            <w:sz w:val="36"/>
            <w:szCs w:val="36"/>
          </w:rPr>
          <w:t>geoff.obrien@northumbria.ac.uk</w:t>
        </w:r>
      </w:hyperlink>
      <w:r w:rsidRPr="00055DC6">
        <w:rPr>
          <w:sz w:val="36"/>
          <w:szCs w:val="36"/>
        </w:rPr>
        <w:t>)</w:t>
      </w:r>
    </w:p>
    <w:p w14:paraId="1DE910B8" w14:textId="77777777" w:rsidR="00B24BB8" w:rsidRPr="00055DC6" w:rsidRDefault="00B24BB8" w:rsidP="00B24BB8">
      <w:pPr>
        <w:jc w:val="center"/>
        <w:rPr>
          <w:sz w:val="36"/>
          <w:szCs w:val="36"/>
        </w:rPr>
      </w:pPr>
    </w:p>
    <w:p w14:paraId="11331CD7" w14:textId="77777777" w:rsidR="00B24BB8" w:rsidRPr="00055DC6" w:rsidRDefault="00B24BB8" w:rsidP="00B24BB8">
      <w:pPr>
        <w:jc w:val="center"/>
        <w:rPr>
          <w:sz w:val="36"/>
          <w:szCs w:val="36"/>
        </w:rPr>
      </w:pPr>
      <w:r w:rsidRPr="00055DC6">
        <w:rPr>
          <w:sz w:val="36"/>
          <w:szCs w:val="36"/>
        </w:rPr>
        <w:t>Phil O’Keefe (</w:t>
      </w:r>
      <w:hyperlink r:id="rId11" w:history="1">
        <w:r w:rsidRPr="00055DC6">
          <w:rPr>
            <w:rStyle w:val="Hyperlink"/>
            <w:sz w:val="36"/>
            <w:szCs w:val="36"/>
          </w:rPr>
          <w:t>phil.okeefe@northumbria.ac.uk</w:t>
        </w:r>
      </w:hyperlink>
    </w:p>
    <w:p w14:paraId="70E62E35" w14:textId="77777777" w:rsidR="00B24BB8" w:rsidRPr="00055DC6" w:rsidRDefault="00B24BB8" w:rsidP="00B24BB8">
      <w:pPr>
        <w:jc w:val="center"/>
        <w:rPr>
          <w:sz w:val="36"/>
          <w:szCs w:val="36"/>
        </w:rPr>
      </w:pPr>
    </w:p>
    <w:p w14:paraId="498799BE" w14:textId="77777777" w:rsidR="00B24BB8" w:rsidRPr="00055DC6" w:rsidRDefault="00B24BB8" w:rsidP="00B24BB8">
      <w:pPr>
        <w:jc w:val="center"/>
        <w:rPr>
          <w:sz w:val="36"/>
          <w:szCs w:val="36"/>
        </w:rPr>
      </w:pPr>
      <w:r w:rsidRPr="00055DC6">
        <w:rPr>
          <w:sz w:val="36"/>
          <w:szCs w:val="36"/>
        </w:rPr>
        <w:t>Department of Geography</w:t>
      </w:r>
    </w:p>
    <w:p w14:paraId="7221FCD7" w14:textId="77777777" w:rsidR="00B24BB8" w:rsidRPr="00055DC6" w:rsidRDefault="00B24BB8" w:rsidP="00B24BB8">
      <w:pPr>
        <w:jc w:val="center"/>
        <w:rPr>
          <w:sz w:val="36"/>
          <w:szCs w:val="36"/>
        </w:rPr>
      </w:pPr>
      <w:r w:rsidRPr="00055DC6">
        <w:rPr>
          <w:sz w:val="36"/>
          <w:szCs w:val="36"/>
        </w:rPr>
        <w:t>Northumbria University</w:t>
      </w:r>
    </w:p>
    <w:p w14:paraId="1CEDB6C0" w14:textId="77777777" w:rsidR="00B24BB8" w:rsidRPr="00055DC6" w:rsidRDefault="00B24BB8" w:rsidP="00B24BB8">
      <w:pPr>
        <w:jc w:val="center"/>
        <w:rPr>
          <w:sz w:val="36"/>
          <w:szCs w:val="36"/>
        </w:rPr>
      </w:pPr>
      <w:r w:rsidRPr="00055DC6">
        <w:rPr>
          <w:sz w:val="36"/>
          <w:szCs w:val="36"/>
        </w:rPr>
        <w:t>Newcastle upon Tyne</w:t>
      </w:r>
    </w:p>
    <w:p w14:paraId="668893ED" w14:textId="77777777" w:rsidR="00B24BB8" w:rsidRPr="00055DC6" w:rsidRDefault="00B24BB8" w:rsidP="00B24BB8">
      <w:pPr>
        <w:jc w:val="center"/>
        <w:rPr>
          <w:sz w:val="36"/>
          <w:szCs w:val="36"/>
        </w:rPr>
      </w:pPr>
      <w:r w:rsidRPr="00055DC6">
        <w:rPr>
          <w:sz w:val="36"/>
          <w:szCs w:val="36"/>
        </w:rPr>
        <w:t>NE1 8SP, UK</w:t>
      </w:r>
    </w:p>
    <w:p w14:paraId="209FE36F" w14:textId="77777777" w:rsidR="00B24BB8" w:rsidRDefault="00B24BB8" w:rsidP="00B24BB8">
      <w:pPr>
        <w:rPr>
          <w:sz w:val="32"/>
          <w:szCs w:val="32"/>
        </w:rPr>
      </w:pPr>
    </w:p>
    <w:p w14:paraId="30E4E83A" w14:textId="77777777" w:rsidR="00B24BB8" w:rsidRDefault="00B24BB8" w:rsidP="00B24BB8">
      <w:pPr>
        <w:rPr>
          <w:sz w:val="32"/>
          <w:szCs w:val="32"/>
        </w:rPr>
      </w:pPr>
    </w:p>
    <w:p w14:paraId="58ADB6CF" w14:textId="77777777" w:rsidR="00B24BB8" w:rsidRDefault="00B24BB8" w:rsidP="00B24BB8">
      <w:pPr>
        <w:rPr>
          <w:sz w:val="32"/>
          <w:szCs w:val="32"/>
        </w:rPr>
      </w:pPr>
    </w:p>
    <w:p w14:paraId="1B4B16D1" w14:textId="77777777" w:rsidR="00B24BB8" w:rsidRDefault="00B24BB8" w:rsidP="00B24BB8">
      <w:pPr>
        <w:rPr>
          <w:sz w:val="32"/>
          <w:szCs w:val="32"/>
        </w:rPr>
      </w:pPr>
    </w:p>
    <w:p w14:paraId="2AB70DD1" w14:textId="77777777" w:rsidR="00B24BB8" w:rsidRDefault="00B24BB8" w:rsidP="00B24BB8">
      <w:pPr>
        <w:rPr>
          <w:sz w:val="32"/>
          <w:szCs w:val="32"/>
        </w:rPr>
      </w:pPr>
    </w:p>
    <w:p w14:paraId="4B99E61D" w14:textId="77777777" w:rsidR="00B24BB8" w:rsidRDefault="00B24BB8" w:rsidP="00B24BB8">
      <w:pPr>
        <w:rPr>
          <w:sz w:val="32"/>
          <w:szCs w:val="32"/>
        </w:rPr>
      </w:pPr>
    </w:p>
    <w:p w14:paraId="6A1DC28B" w14:textId="77777777" w:rsidR="00B24BB8" w:rsidRDefault="00B24BB8" w:rsidP="00B24BB8">
      <w:pPr>
        <w:rPr>
          <w:sz w:val="32"/>
          <w:szCs w:val="32"/>
        </w:rPr>
      </w:pPr>
    </w:p>
    <w:p w14:paraId="12BD50CD" w14:textId="77777777" w:rsidR="00B24BB8" w:rsidRDefault="00B24BB8" w:rsidP="00B24BB8">
      <w:pPr>
        <w:rPr>
          <w:sz w:val="32"/>
          <w:szCs w:val="32"/>
        </w:rPr>
      </w:pPr>
    </w:p>
    <w:p w14:paraId="03D17715" w14:textId="77777777" w:rsidR="00B24BB8" w:rsidRPr="00055DC6" w:rsidRDefault="00B24BB8" w:rsidP="00B24BB8">
      <w:pPr>
        <w:rPr>
          <w:sz w:val="32"/>
          <w:szCs w:val="32"/>
        </w:rPr>
      </w:pPr>
      <w:r>
        <w:rPr>
          <w:sz w:val="32"/>
          <w:szCs w:val="32"/>
        </w:rPr>
        <w:t xml:space="preserve">Acknowledgements: </w:t>
      </w:r>
      <w:proofErr w:type="spellStart"/>
      <w:r>
        <w:rPr>
          <w:sz w:val="32"/>
          <w:szCs w:val="32"/>
        </w:rPr>
        <w:t>Kye</w:t>
      </w:r>
      <w:proofErr w:type="spellEnd"/>
      <w:r w:rsidRPr="00055DC6">
        <w:rPr>
          <w:sz w:val="32"/>
          <w:szCs w:val="32"/>
        </w:rPr>
        <w:t xml:space="preserve"> Askins</w:t>
      </w:r>
      <w:r>
        <w:rPr>
          <w:sz w:val="32"/>
          <w:szCs w:val="32"/>
        </w:rPr>
        <w:t xml:space="preserve">, </w:t>
      </w:r>
      <w:r w:rsidRPr="00055DC6">
        <w:rPr>
          <w:sz w:val="32"/>
          <w:szCs w:val="32"/>
        </w:rPr>
        <w:t>M</w:t>
      </w:r>
      <w:r>
        <w:rPr>
          <w:sz w:val="32"/>
          <w:szCs w:val="32"/>
        </w:rPr>
        <w:t>ichael</w:t>
      </w:r>
      <w:r w:rsidRPr="00055DC6">
        <w:rPr>
          <w:sz w:val="32"/>
          <w:szCs w:val="32"/>
        </w:rPr>
        <w:t xml:space="preserve"> Barke</w:t>
      </w:r>
      <w:r>
        <w:rPr>
          <w:sz w:val="32"/>
          <w:szCs w:val="32"/>
        </w:rPr>
        <w:t>,</w:t>
      </w:r>
      <w:r w:rsidRPr="00055DC6">
        <w:rPr>
          <w:sz w:val="32"/>
          <w:szCs w:val="32"/>
        </w:rPr>
        <w:t xml:space="preserve"> </w:t>
      </w:r>
      <w:r>
        <w:rPr>
          <w:sz w:val="32"/>
          <w:szCs w:val="32"/>
        </w:rPr>
        <w:t xml:space="preserve">Andrew </w:t>
      </w:r>
      <w:r w:rsidRPr="00055DC6">
        <w:rPr>
          <w:sz w:val="32"/>
          <w:szCs w:val="32"/>
        </w:rPr>
        <w:t>Collins</w:t>
      </w:r>
      <w:r>
        <w:rPr>
          <w:sz w:val="32"/>
          <w:szCs w:val="32"/>
        </w:rPr>
        <w:t>, Richard</w:t>
      </w:r>
      <w:r w:rsidRPr="00055DC6">
        <w:rPr>
          <w:sz w:val="32"/>
          <w:szCs w:val="32"/>
        </w:rPr>
        <w:t xml:space="preserve"> Kotter </w:t>
      </w:r>
      <w:r>
        <w:rPr>
          <w:sz w:val="32"/>
          <w:szCs w:val="32"/>
        </w:rPr>
        <w:t xml:space="preserve">and Jon Swords were instrumental in early formation of this work; Simon Dalby and William </w:t>
      </w:r>
      <w:proofErr w:type="spellStart"/>
      <w:r>
        <w:rPr>
          <w:sz w:val="32"/>
          <w:szCs w:val="32"/>
        </w:rPr>
        <w:t>Ruddiman</w:t>
      </w:r>
      <w:proofErr w:type="spellEnd"/>
      <w:r>
        <w:rPr>
          <w:sz w:val="32"/>
          <w:szCs w:val="32"/>
        </w:rPr>
        <w:t xml:space="preserve"> were supportive in developing the ideas. The usual disclaimers apply.</w:t>
      </w:r>
    </w:p>
    <w:p w14:paraId="15D2135C" w14:textId="77777777" w:rsidR="00B24BB8" w:rsidRDefault="00B24BB8" w:rsidP="00B24BB8">
      <w:pPr>
        <w:rPr>
          <w:sz w:val="32"/>
          <w:szCs w:val="32"/>
        </w:rPr>
      </w:pPr>
    </w:p>
    <w:p w14:paraId="373D62C6" w14:textId="77777777" w:rsidR="00B24BB8" w:rsidRPr="00055DC6" w:rsidRDefault="00B24BB8" w:rsidP="00B24BB8">
      <w:pPr>
        <w:rPr>
          <w:sz w:val="32"/>
          <w:szCs w:val="32"/>
        </w:rPr>
      </w:pPr>
    </w:p>
    <w:p w14:paraId="4903222B" w14:textId="77777777" w:rsidR="00B24BB8" w:rsidRDefault="00B24BB8" w:rsidP="00B24BB8">
      <w:pPr>
        <w:rPr>
          <w:sz w:val="20"/>
          <w:szCs w:val="20"/>
        </w:rPr>
      </w:pPr>
    </w:p>
    <w:p w14:paraId="1842961A" w14:textId="77777777" w:rsidR="00B24BB8" w:rsidRPr="00055DC6" w:rsidRDefault="00B24BB8" w:rsidP="00B24BB8">
      <w:pPr>
        <w:jc w:val="center"/>
        <w:rPr>
          <w:sz w:val="32"/>
          <w:szCs w:val="32"/>
        </w:rPr>
      </w:pPr>
      <w:r w:rsidRPr="00055DC6">
        <w:rPr>
          <w:sz w:val="32"/>
          <w:szCs w:val="32"/>
        </w:rPr>
        <w:t xml:space="preserve">Forthcoming in </w:t>
      </w:r>
      <w:r w:rsidRPr="00055DC6">
        <w:rPr>
          <w:i/>
          <w:sz w:val="32"/>
          <w:szCs w:val="32"/>
        </w:rPr>
        <w:t>Environment and Planning A</w:t>
      </w:r>
    </w:p>
    <w:p w14:paraId="678C6784" w14:textId="106C17F6" w:rsidR="00B24BB8" w:rsidRDefault="00B24BB8">
      <w:pPr>
        <w:rPr>
          <w:rFonts w:asciiTheme="majorHAnsi" w:eastAsiaTheme="majorEastAsia" w:hAnsiTheme="majorHAnsi" w:cstheme="majorBidi"/>
          <w:b/>
          <w:bCs/>
          <w:sz w:val="26"/>
          <w:szCs w:val="26"/>
        </w:rPr>
      </w:pPr>
    </w:p>
    <w:p w14:paraId="22C458E5" w14:textId="77777777" w:rsidR="00BE184F" w:rsidRPr="00BC6B37" w:rsidRDefault="00BE184F" w:rsidP="00BE184F">
      <w:pPr>
        <w:pStyle w:val="Heading2"/>
        <w:spacing w:line="480" w:lineRule="auto"/>
        <w:rPr>
          <w:color w:val="auto"/>
        </w:rPr>
      </w:pPr>
      <w:r w:rsidRPr="00BC6B37">
        <w:rPr>
          <w:color w:val="auto"/>
        </w:rPr>
        <w:t>Introduction</w:t>
      </w:r>
    </w:p>
    <w:p w14:paraId="6192FED7" w14:textId="6037CF3E" w:rsidR="00BE184F" w:rsidRDefault="00BE184F" w:rsidP="00BE184F">
      <w:pPr>
        <w:spacing w:line="480" w:lineRule="auto"/>
      </w:pPr>
      <w:r w:rsidRPr="00BC6B37">
        <w:t xml:space="preserve">In this commentary we present a new train of thought that combines two contrarian </w:t>
      </w:r>
      <w:proofErr w:type="spellStart"/>
      <w:r w:rsidRPr="00BC6B37">
        <w:t>geohistorical</w:t>
      </w:r>
      <w:proofErr w:type="spellEnd"/>
      <w:r w:rsidRPr="00BC6B37">
        <w:t xml:space="preserve"> theses, both highly controversial, but when merged create a compelling narrative that has contemporary resonance.  The two arguments are </w:t>
      </w:r>
      <w:proofErr w:type="spellStart"/>
      <w:r w:rsidRPr="00BC6B37">
        <w:t>Ruddiman’s</w:t>
      </w:r>
      <w:proofErr w:type="spellEnd"/>
      <w:r w:rsidRPr="00BC6B37">
        <w:t xml:space="preserve">  (</w:t>
      </w:r>
      <w:r w:rsidR="00647FC1">
        <w:t>2003, 2010, 2013</w:t>
      </w:r>
      <w:r w:rsidRPr="00BC6B37">
        <w:t>) early anthropogenic thesis in which human impact on climate is pushed back before industrialization by thousands of years and</w:t>
      </w:r>
      <w:r>
        <w:t xml:space="preserve"> Jacobs’ (1969; </w:t>
      </w:r>
      <w:proofErr w:type="spellStart"/>
      <w:r>
        <w:t>Soja</w:t>
      </w:r>
      <w:proofErr w:type="spellEnd"/>
      <w:r>
        <w:t xml:space="preserve"> 2000, 2010;</w:t>
      </w:r>
      <w:r w:rsidRPr="00BC6B37">
        <w:t xml:space="preserve"> </w:t>
      </w:r>
      <w:r w:rsidRPr="00BC6B37">
        <w:rPr>
          <w:lang w:val="en-GB"/>
        </w:rPr>
        <w:t xml:space="preserve">Taylor 2012a, 2013, 2014) </w:t>
      </w:r>
      <w:r w:rsidRPr="00BC6B37">
        <w:t xml:space="preserve">cities first thesis in which cities are linked to agricultural beginnings and thereby their presence is also pushed back thousands years. </w:t>
      </w:r>
    </w:p>
    <w:p w14:paraId="5F475A0A" w14:textId="77777777" w:rsidR="00BE184F" w:rsidRDefault="00BE184F" w:rsidP="00BE184F">
      <w:pPr>
        <w:spacing w:line="480" w:lineRule="auto"/>
      </w:pPr>
    </w:p>
    <w:p w14:paraId="4F562CF7" w14:textId="0729EF05" w:rsidR="00BE184F" w:rsidRDefault="00BE184F" w:rsidP="00BE184F">
      <w:pPr>
        <w:spacing w:line="480" w:lineRule="auto"/>
      </w:pPr>
      <w:r>
        <w:t xml:space="preserve">The reason our multi-millennium narrative is relevant to current climate change interventions is because it points towards moving international debate from focus on territorial carbon accounting, with concomitant local place interventions since Rio 1992, to collective lifestyle choices as </w:t>
      </w:r>
      <w:r w:rsidR="00564A8A">
        <w:t>the fundamental</w:t>
      </w:r>
      <w:r>
        <w:t xml:space="preserve"> issue of concern. However, our </w:t>
      </w:r>
      <w:proofErr w:type="spellStart"/>
      <w:r>
        <w:t>geohistorical</w:t>
      </w:r>
      <w:proofErr w:type="spellEnd"/>
      <w:r>
        <w:t xml:space="preserve"> approach to changing ways of living departs from macro-economic proposals for a sustainable world, such as ‘prosperity without growth’ (Jackson 2009) and ‘steady-state economy’ (Daly 1991), by encompassing growth over stasis  – past, present </w:t>
      </w:r>
      <w:r w:rsidRPr="00293E23">
        <w:rPr>
          <w:u w:val="single"/>
        </w:rPr>
        <w:t>and future</w:t>
      </w:r>
      <w:r>
        <w:t xml:space="preserve"> - through urban development. The worldwide contemporary preference for high levels of material consumption, both actual and aspired to, is the toxic core of current anthropogenic climate change; this is, we argue, essentially an urban process, a product of shared city developments. It is not simply that c</w:t>
      </w:r>
      <w:r w:rsidRPr="00BC6B37">
        <w:t>ities generate demand</w:t>
      </w:r>
      <w:r>
        <w:t xml:space="preserve"> due to their demographic size; cities</w:t>
      </w:r>
      <w:r w:rsidRPr="00BC6B37">
        <w:t xml:space="preserve"> are themselves demanding</w:t>
      </w:r>
      <w:r>
        <w:t xml:space="preserve"> because of their nature as dynamic engines of development with extensive trans-territorial </w:t>
      </w:r>
      <w:r>
        <w:lastRenderedPageBreak/>
        <w:t>effects</w:t>
      </w:r>
      <w:r w:rsidRPr="00BC6B37">
        <w:t xml:space="preserve">. </w:t>
      </w:r>
      <w:r>
        <w:t xml:space="preserve">We present a </w:t>
      </w:r>
      <w:proofErr w:type="spellStart"/>
      <w:r>
        <w:t>geohistorical</w:t>
      </w:r>
      <w:proofErr w:type="spellEnd"/>
      <w:r>
        <w:t xml:space="preserve"> narrative showing that this toxicity is not inevitable. </w:t>
      </w:r>
    </w:p>
    <w:p w14:paraId="3807D8D2" w14:textId="77777777" w:rsidR="00BE184F" w:rsidRDefault="00BE184F" w:rsidP="00BE184F">
      <w:pPr>
        <w:spacing w:line="480" w:lineRule="auto"/>
      </w:pPr>
    </w:p>
    <w:p w14:paraId="2015C902" w14:textId="6EC348E9" w:rsidR="00BE184F" w:rsidRPr="00BC6B37" w:rsidRDefault="00BE184F" w:rsidP="00BE184F">
      <w:pPr>
        <w:spacing w:line="480" w:lineRule="auto"/>
      </w:pPr>
      <w:r>
        <w:t xml:space="preserve">The critical urban dimension of consumption is not adequately appreciated in the dominant global conversation on responses to climate change, to be continued in Paris in December: </w:t>
      </w:r>
      <w:r w:rsidRPr="00BC6B37">
        <w:t xml:space="preserve">mitigation has </w:t>
      </w:r>
      <w:r>
        <w:t xml:space="preserve">typically </w:t>
      </w:r>
      <w:r w:rsidRPr="00BC6B37">
        <w:t>focused</w:t>
      </w:r>
      <w:r>
        <w:t xml:space="preserve"> on technological ‘solutions’</w:t>
      </w:r>
      <w:r w:rsidRPr="00BC6B37">
        <w:t xml:space="preserve"> </w:t>
      </w:r>
      <w:r>
        <w:t xml:space="preserve">in ‘developed countries’, </w:t>
      </w:r>
      <w:r w:rsidRPr="00BC6B37">
        <w:t>whil</w:t>
      </w:r>
      <w:r>
        <w:t>st</w:t>
      </w:r>
      <w:r w:rsidRPr="00BC6B37">
        <w:t xml:space="preserve"> adaption has </w:t>
      </w:r>
      <w:r>
        <w:t>commonly</w:t>
      </w:r>
      <w:r w:rsidRPr="00BC6B37">
        <w:t xml:space="preserve"> focused on local small scale responses, largely in rural situations</w:t>
      </w:r>
      <w:r>
        <w:t xml:space="preserve"> in ‘developing countries’</w:t>
      </w:r>
      <w:r w:rsidRPr="00BC6B37">
        <w:t xml:space="preserve">. </w:t>
      </w:r>
      <w:r>
        <w:t>Our argument is that t</w:t>
      </w:r>
      <w:r w:rsidRPr="00BC6B37">
        <w:t>he sum of</w:t>
      </w:r>
      <w:r>
        <w:t xml:space="preserve"> these policy ‘parts’ - </w:t>
      </w:r>
      <w:r w:rsidRPr="00BC6B37">
        <w:t>local mitigation</w:t>
      </w:r>
      <w:r>
        <w:t>s</w:t>
      </w:r>
      <w:r w:rsidRPr="00BC6B37">
        <w:t xml:space="preserve"> and adaptation</w:t>
      </w:r>
      <w:r>
        <w:t>s</w:t>
      </w:r>
      <w:r w:rsidRPr="00BC6B37">
        <w:t xml:space="preserve"> </w:t>
      </w:r>
      <w:r>
        <w:t xml:space="preserve">- </w:t>
      </w:r>
      <w:r w:rsidRPr="00BC6B37">
        <w:t>can never be equal to the</w:t>
      </w:r>
      <w:r>
        <w:t xml:space="preserve"> ‘whole’</w:t>
      </w:r>
      <w:r w:rsidRPr="00BC6B37">
        <w:t xml:space="preserve"> </w:t>
      </w:r>
      <w:r>
        <w:t xml:space="preserve">need - changing worldwide global addiction to excessive consumption. </w:t>
      </w:r>
      <w:r w:rsidRPr="00BC6B37">
        <w:t xml:space="preserve">Policy will have to address the collective demand of cities by delivering </w:t>
      </w:r>
      <w:r>
        <w:t>outcomes</w:t>
      </w:r>
      <w:r w:rsidRPr="00BC6B37">
        <w:t xml:space="preserve"> that promote sustainable </w:t>
      </w:r>
      <w:r>
        <w:t>urban lifestyles</w:t>
      </w:r>
      <w:r w:rsidRPr="00BC6B37">
        <w:t xml:space="preserve">. </w:t>
      </w:r>
      <w:r>
        <w:t xml:space="preserve">In fact, </w:t>
      </w:r>
      <w:r w:rsidRPr="00BC6B37">
        <w:t>traditional mitigation and adaptation strategies are</w:t>
      </w:r>
      <w:r>
        <w:t xml:space="preserve"> not just lacking in necessary policy outcomes, they may themselves become part of the problem. P</w:t>
      </w:r>
      <w:r w:rsidRPr="00BC6B37">
        <w:t xml:space="preserve">romoting practices </w:t>
      </w:r>
      <w:r>
        <w:t>to generate ‘resilient</w:t>
      </w:r>
      <w:r w:rsidRPr="00BC6B37">
        <w:t xml:space="preserve"> </w:t>
      </w:r>
      <w:r>
        <w:t xml:space="preserve">cities’ (Vale and </w:t>
      </w:r>
      <w:proofErr w:type="spellStart"/>
      <w:r>
        <w:t>Campanella</w:t>
      </w:r>
      <w:proofErr w:type="spellEnd"/>
      <w:r>
        <w:t xml:space="preserve"> 2005)</w:t>
      </w:r>
      <w:r w:rsidRPr="00BC6B37">
        <w:t xml:space="preserve"> </w:t>
      </w:r>
      <w:r>
        <w:t>is to</w:t>
      </w:r>
      <w:r w:rsidRPr="00BC6B37">
        <w:t xml:space="preserve"> encourage</w:t>
      </w:r>
      <w:r>
        <w:t xml:space="preserve"> a</w:t>
      </w:r>
      <w:r w:rsidRPr="00BC6B37">
        <w:t xml:space="preserve"> </w:t>
      </w:r>
      <w:r>
        <w:t>‘</w:t>
      </w:r>
      <w:r w:rsidRPr="00BC6B37">
        <w:t>bounce-back</w:t>
      </w:r>
      <w:r>
        <w:t>’</w:t>
      </w:r>
      <w:r w:rsidRPr="00BC6B37">
        <w:t xml:space="preserve"> </w:t>
      </w:r>
      <w:r>
        <w:t xml:space="preserve">from crisis that returns to current </w:t>
      </w:r>
      <w:r w:rsidRPr="00BC6B37">
        <w:t xml:space="preserve">urban </w:t>
      </w:r>
      <w:r>
        <w:t>consumption.</w:t>
      </w:r>
      <w:r w:rsidRPr="00BC6B37">
        <w:t xml:space="preserve"> </w:t>
      </w:r>
      <w:r>
        <w:t>An alternative</w:t>
      </w:r>
      <w:r w:rsidRPr="00BC6B37">
        <w:t xml:space="preserve"> policy framework </w:t>
      </w:r>
      <w:r>
        <w:t>focuses on new ways of living; our narrative foresees a ‘bounce-forward’ movement</w:t>
      </w:r>
      <w:r w:rsidRPr="00BC6B37">
        <w:t xml:space="preserve"> to a </w:t>
      </w:r>
      <w:r>
        <w:t xml:space="preserve">very </w:t>
      </w:r>
      <w:r w:rsidRPr="00BC6B37">
        <w:t>different kind of city (O’Brien and O’Keefe 2014)</w:t>
      </w:r>
      <w:r>
        <w:t>. This is a process</w:t>
      </w:r>
      <w:r w:rsidRPr="00BC6B37">
        <w:t xml:space="preserve"> </w:t>
      </w:r>
      <w:r>
        <w:t xml:space="preserve">in keeping with Jacobs’ (1969) theory of city development </w:t>
      </w:r>
      <w:r w:rsidRPr="00BC6B37">
        <w:t xml:space="preserve">where innovation and </w:t>
      </w:r>
      <w:r>
        <w:t>improvisation</w:t>
      </w:r>
      <w:r w:rsidRPr="00BC6B37">
        <w:t xml:space="preserve"> are harnessed</w:t>
      </w:r>
      <w:r>
        <w:t xml:space="preserve">, which we argue can </w:t>
      </w:r>
      <w:r w:rsidRPr="00BC6B37">
        <w:t xml:space="preserve">meet </w:t>
      </w:r>
      <w:r>
        <w:t>different</w:t>
      </w:r>
      <w:r w:rsidRPr="00BC6B37">
        <w:t xml:space="preserve"> needs </w:t>
      </w:r>
      <w:r>
        <w:t>to those generating</w:t>
      </w:r>
      <w:r w:rsidRPr="00BC6B37">
        <w:t xml:space="preserve"> contemporary excessive consumption.  </w:t>
      </w:r>
    </w:p>
    <w:p w14:paraId="7ECD0799" w14:textId="77777777" w:rsidR="00BE184F" w:rsidRPr="00BC6B37" w:rsidRDefault="00BE184F" w:rsidP="00BE184F">
      <w:pPr>
        <w:spacing w:line="480" w:lineRule="auto"/>
      </w:pPr>
    </w:p>
    <w:p w14:paraId="6645E05F" w14:textId="703E435A" w:rsidR="00D33519" w:rsidRDefault="00BE184F" w:rsidP="009E6091">
      <w:pPr>
        <w:spacing w:line="480" w:lineRule="auto"/>
      </w:pPr>
      <w:r>
        <w:t>The</w:t>
      </w:r>
      <w:r w:rsidRPr="00BC6B37">
        <w:t xml:space="preserve"> initial stimulus for </w:t>
      </w:r>
      <w:r>
        <w:t xml:space="preserve">constructing a new narrative for anthropogenic climate change </w:t>
      </w:r>
      <w:r w:rsidRPr="00BC6B37">
        <w:t xml:space="preserve">is a simple coincidence between </w:t>
      </w:r>
      <w:proofErr w:type="spellStart"/>
      <w:r>
        <w:t>Ruddiman’s</w:t>
      </w:r>
      <w:proofErr w:type="spellEnd"/>
      <w:r>
        <w:t xml:space="preserve"> and Jacobs’ multi-</w:t>
      </w:r>
      <w:r>
        <w:lastRenderedPageBreak/>
        <w:t xml:space="preserve">millennium </w:t>
      </w:r>
      <w:r w:rsidRPr="00BC6B37">
        <w:t xml:space="preserve">theses. For </w:t>
      </w:r>
      <w:proofErr w:type="spellStart"/>
      <w:r w:rsidRPr="00BC6B37">
        <w:t>Ruddiman</w:t>
      </w:r>
      <w:proofErr w:type="spellEnd"/>
      <w:r w:rsidRPr="00BC6B37">
        <w:t xml:space="preserve"> human impact on production of greenhouse gases starts 8,000 years ago with carbon dioxide increases, is augmented 5,000 years ago with methane increases – both constitute the early anthropogenic impact - before the massive greenhouse gas increases of the last two hundred years. Drawing on Jacobs’ cities first thesis, </w:t>
      </w:r>
      <w:proofErr w:type="spellStart"/>
      <w:r w:rsidRPr="00BC6B37">
        <w:t>Soja</w:t>
      </w:r>
      <w:proofErr w:type="spellEnd"/>
      <w:r w:rsidRPr="00BC6B37">
        <w:t xml:space="preserve"> (2000) identifies three urban revolutions: the first about 8,000 years ago comprising the origins of urbanization represented by Jericho and </w:t>
      </w:r>
      <w:proofErr w:type="spellStart"/>
      <w:r w:rsidRPr="00BC6B37">
        <w:t>Catalh</w:t>
      </w:r>
      <w:r w:rsidRPr="00BC6B37">
        <w:rPr>
          <w:rFonts w:ascii="Cambria" w:hAnsi="Cambria"/>
        </w:rPr>
        <w:t>ö</w:t>
      </w:r>
      <w:r w:rsidRPr="00BC6B37">
        <w:t>r</w:t>
      </w:r>
      <w:r w:rsidRPr="00BC6B37">
        <w:rPr>
          <w:rFonts w:ascii="Cambria" w:hAnsi="Cambria"/>
        </w:rPr>
        <w:t>ü</w:t>
      </w:r>
      <w:r w:rsidRPr="00BC6B37">
        <w:t>k</w:t>
      </w:r>
      <w:proofErr w:type="spellEnd"/>
      <w:r w:rsidRPr="00BC6B37">
        <w:t xml:space="preserve">; the second about 5,000 years ago is the familiar Mesopotamian urban revolution (traditionally ‘the first cities’); and the third is the massive urbanization of the last 200 years associated with industrialization. The matching of the temporalities is quite unambiguous but this does not necessarily translate into connections between them. That is the purpose of this commentary, to draw the connections and </w:t>
      </w:r>
      <w:r>
        <w:t>thereby point towards the need for</w:t>
      </w:r>
      <w:r w:rsidRPr="00BC6B37">
        <w:t xml:space="preserve"> a fourth urban revolution.</w:t>
      </w:r>
    </w:p>
    <w:p w14:paraId="68689CC6" w14:textId="77777777" w:rsidR="00564A8A" w:rsidRPr="007D6CBC" w:rsidRDefault="00564A8A" w:rsidP="00564A8A">
      <w:pPr>
        <w:pStyle w:val="Heading2"/>
        <w:spacing w:line="480" w:lineRule="auto"/>
        <w:rPr>
          <w:color w:val="auto"/>
        </w:rPr>
      </w:pPr>
      <w:r>
        <w:rPr>
          <w:color w:val="auto"/>
        </w:rPr>
        <w:t xml:space="preserve">Combining </w:t>
      </w:r>
      <w:proofErr w:type="spellStart"/>
      <w:r w:rsidRPr="00D25C7C">
        <w:rPr>
          <w:color w:val="auto"/>
        </w:rPr>
        <w:t>Ruddiman’s</w:t>
      </w:r>
      <w:proofErr w:type="spellEnd"/>
      <w:r w:rsidRPr="00D25C7C">
        <w:rPr>
          <w:color w:val="auto"/>
        </w:rPr>
        <w:t xml:space="preserve"> </w:t>
      </w:r>
      <w:r>
        <w:rPr>
          <w:color w:val="auto"/>
        </w:rPr>
        <w:t xml:space="preserve">and Jacobs’ theses </w:t>
      </w:r>
    </w:p>
    <w:p w14:paraId="10533824" w14:textId="77777777" w:rsidR="00564A8A" w:rsidRPr="006B4E14" w:rsidRDefault="00564A8A" w:rsidP="00564A8A"/>
    <w:p w14:paraId="639D793E" w14:textId="61B6F86E" w:rsidR="00564A8A" w:rsidRDefault="00564A8A" w:rsidP="00564A8A">
      <w:pPr>
        <w:spacing w:line="480" w:lineRule="auto"/>
      </w:pPr>
      <w:proofErr w:type="spellStart"/>
      <w:r w:rsidRPr="00D25C7C">
        <w:t>Ruddiman’s</w:t>
      </w:r>
      <w:proofErr w:type="spellEnd"/>
      <w:r w:rsidRPr="00D25C7C">
        <w:t xml:space="preserve"> </w:t>
      </w:r>
      <w:r>
        <w:t xml:space="preserve">(2010) </w:t>
      </w:r>
      <w:r w:rsidRPr="00D25C7C">
        <w:t xml:space="preserve">basic method is to show how the Earth’s climate varies over the long term – what he calls “nature in control’ – and then to home in on change anomalies in the recent past, which he argues can only be explained </w:t>
      </w:r>
      <w:r w:rsidR="001173AD">
        <w:t>as</w:t>
      </w:r>
      <w:r w:rsidRPr="00D25C7C">
        <w:t xml:space="preserve"> </w:t>
      </w:r>
      <w:r w:rsidR="001173AD">
        <w:t>‘</w:t>
      </w:r>
      <w:r w:rsidRPr="00D25C7C">
        <w:t>human</w:t>
      </w:r>
      <w:r w:rsidR="001173AD">
        <w:t>s in control’</w:t>
      </w:r>
      <w:r w:rsidRPr="00D25C7C">
        <w:t xml:space="preserve">. </w:t>
      </w:r>
      <w:r>
        <w:t xml:space="preserve">He attributes increased greenhouse gases, carbon dioxide and methane, to developments of agriculture across the world over the last ten thousand years. Specifically anthropogenic induced land cover change modified terrestrial ecosystems to such a degree that </w:t>
      </w:r>
      <w:proofErr w:type="spellStart"/>
      <w:r>
        <w:t>Ruddiman</w:t>
      </w:r>
      <w:proofErr w:type="spellEnd"/>
      <w:r>
        <w:t xml:space="preserve"> claims humans have controlled climate change over this long period before modern industrialization</w:t>
      </w:r>
      <w:proofErr w:type="gramStart"/>
      <w:r>
        <w:t>..</w:t>
      </w:r>
      <w:proofErr w:type="gramEnd"/>
      <w:r>
        <w:t xml:space="preserve"> We argue that adding Jacobs’ cities first thesis (i.e. before agriculture) firstly, supports </w:t>
      </w:r>
      <w:proofErr w:type="spellStart"/>
      <w:r>
        <w:t>Ruddiman’s</w:t>
      </w:r>
      <w:proofErr w:type="spellEnd"/>
      <w:r>
        <w:t xml:space="preserve"> thesis, and re-orientates it so as secondly, to augment it by </w:t>
      </w:r>
      <w:r>
        <w:lastRenderedPageBreak/>
        <w:t xml:space="preserve">providing an economic mechanism behind the </w:t>
      </w:r>
      <w:r w:rsidRPr="00370F9E">
        <w:t>essential</w:t>
      </w:r>
      <w:r>
        <w:t xml:space="preserve"> social process of human expansion.  </w:t>
      </w:r>
    </w:p>
    <w:p w14:paraId="2B413A42" w14:textId="77777777" w:rsidR="00564A8A" w:rsidRDefault="00564A8A" w:rsidP="00564A8A">
      <w:pPr>
        <w:spacing w:line="480" w:lineRule="auto"/>
      </w:pPr>
    </w:p>
    <w:p w14:paraId="119FD001" w14:textId="723B83A2" w:rsidR="00564A8A" w:rsidRDefault="00564A8A" w:rsidP="00564A8A">
      <w:pPr>
        <w:spacing w:line="480" w:lineRule="auto"/>
      </w:pPr>
      <w:r>
        <w:t xml:space="preserve">The initial response to the early anthropogenic climate change thesis was that there were simply too few people living in these early times to have made such an impact. This criticism has been countered in three main ways. First, the time effect: the impact of changing land cover has been compounded over a very long period – </w:t>
      </w:r>
      <w:proofErr w:type="spellStart"/>
      <w:r>
        <w:t>Ruddiman</w:t>
      </w:r>
      <w:proofErr w:type="spellEnd"/>
      <w:r>
        <w:t xml:space="preserve"> (2011, 5) uses the tortoise and hare as analogy for slow agricultural and rapid industrial influences. Second, the numbers of people involved in the rise of agriculture has been under-estimated – </w:t>
      </w:r>
      <w:proofErr w:type="spellStart"/>
      <w:r>
        <w:t>Gignoux</w:t>
      </w:r>
      <w:proofErr w:type="spellEnd"/>
      <w:r>
        <w:t xml:space="preserve"> et al (2011) show populations growths in double digits across different regions when agriculture appeared. Third, </w:t>
      </w:r>
      <w:proofErr w:type="spellStart"/>
      <w:r>
        <w:t>Boserup’s</w:t>
      </w:r>
      <w:proofErr w:type="spellEnd"/>
      <w:r>
        <w:t xml:space="preserve"> (1965) thesis on the relationship between agricultural intensification with population growth is used to indicate that because earliest agriculture had least population pressure it produced initial very high per capita land cover changes (</w:t>
      </w:r>
      <w:proofErr w:type="spellStart"/>
      <w:r>
        <w:t>Ruddiman</w:t>
      </w:r>
      <w:proofErr w:type="spellEnd"/>
      <w:r>
        <w:t xml:space="preserve"> and Ellis 2009</w:t>
      </w:r>
      <w:r w:rsidR="0015700F">
        <w:t>; Kaplan et al 2010</w:t>
      </w:r>
      <w:r>
        <w:t xml:space="preserve">). These arguments are brought together in </w:t>
      </w:r>
      <w:proofErr w:type="spellStart"/>
      <w:r>
        <w:t>Ruddiman’s</w:t>
      </w:r>
      <w:proofErr w:type="spellEnd"/>
      <w:r>
        <w:t xml:space="preserve"> (2013) state-of-the-art summary of his thesis and we do not dispute them. Rather by bringing in Jacobs’ cities first thesis we add a fourth counter to</w:t>
      </w:r>
      <w:r w:rsidR="0015700F">
        <w:t xml:space="preserve"> the</w:t>
      </w:r>
      <w:r>
        <w:t xml:space="preserve"> idea that early peoples could not have affected global climate change. But this is not a simple addition; it provides an explanation for why and how agricultural begins and </w:t>
      </w:r>
      <w:r w:rsidRPr="001312BB">
        <w:t>produces</w:t>
      </w:r>
      <w:r>
        <w:t xml:space="preserve"> a common mechanism of social change capable of creating climate change for both of </w:t>
      </w:r>
      <w:proofErr w:type="spellStart"/>
      <w:r>
        <w:t>Ruddiman’s</w:t>
      </w:r>
      <w:proofErr w:type="spellEnd"/>
      <w:r>
        <w:t xml:space="preserve"> impact eras, agricultural and industrial.</w:t>
      </w:r>
    </w:p>
    <w:p w14:paraId="5885C0E2" w14:textId="77777777" w:rsidR="00564A8A" w:rsidRDefault="00564A8A" w:rsidP="00564A8A">
      <w:pPr>
        <w:spacing w:line="480" w:lineRule="auto"/>
      </w:pPr>
    </w:p>
    <w:p w14:paraId="125CCD08" w14:textId="274E8AD5" w:rsidR="009022A0" w:rsidRPr="00564A8A" w:rsidRDefault="009022A0" w:rsidP="00564A8A">
      <w:pPr>
        <w:spacing w:line="480" w:lineRule="auto"/>
      </w:pPr>
      <w:r w:rsidRPr="00564A8A">
        <w:t xml:space="preserve">Jacobs’ (1969) defines economic development as a special case of economic growth; the latter simply involves more work being done, development requires </w:t>
      </w:r>
      <w:r w:rsidRPr="00564A8A">
        <w:lastRenderedPageBreak/>
        <w:t xml:space="preserve">new work to be done so that the division of </w:t>
      </w:r>
      <w:proofErr w:type="spellStart"/>
      <w:r w:rsidRPr="00564A8A">
        <w:t>labour</w:t>
      </w:r>
      <w:proofErr w:type="spellEnd"/>
      <w:r w:rsidRPr="00564A8A">
        <w:t xml:space="preserve"> is made more complex. Cities are the locales for such dynamic complex divisions of </w:t>
      </w:r>
      <w:proofErr w:type="spellStart"/>
      <w:r w:rsidRPr="00564A8A">
        <w:t>labour</w:t>
      </w:r>
      <w:proofErr w:type="spellEnd"/>
      <w:r w:rsidRPr="00564A8A">
        <w:t xml:space="preserve">. This is because cities are knowledge-rich places of innovations and diffusions thereof </w:t>
      </w:r>
      <w:r w:rsidR="001173AD">
        <w:t>due to</w:t>
      </w:r>
      <w:r w:rsidRPr="00564A8A">
        <w:t xml:space="preserve"> their economic externalities: agglomeration externalities give rise to dense and intensive </w:t>
      </w:r>
      <w:proofErr w:type="spellStart"/>
      <w:r w:rsidRPr="00564A8A">
        <w:t>knowledges</w:t>
      </w:r>
      <w:proofErr w:type="spellEnd"/>
      <w:r w:rsidRPr="00564A8A">
        <w:t xml:space="preserve">, connectivity externalities yield varied and extensive </w:t>
      </w:r>
      <w:proofErr w:type="spellStart"/>
      <w:r w:rsidRPr="00564A8A">
        <w:t>knowledges</w:t>
      </w:r>
      <w:proofErr w:type="spellEnd"/>
      <w:r w:rsidRPr="00564A8A">
        <w:t xml:space="preserve">. Amongst the resulting new work that is created, Jacobs argues that import replacement is the key mechanism in development. In this process demand for a product previously satisfied through importing is produced locally enabling a shift in imports to other extra products. A spiral of new work growth from both new production and new import opportunities generates economic development. The link to </w:t>
      </w:r>
      <w:proofErr w:type="spellStart"/>
      <w:r w:rsidRPr="00564A8A">
        <w:t>Ruddiman’s</w:t>
      </w:r>
      <w:proofErr w:type="spellEnd"/>
      <w:r w:rsidRPr="00564A8A">
        <w:t xml:space="preserve"> thesis is that for Jacobs, agriculture is a key import replacement for the earliest cities. </w:t>
      </w:r>
    </w:p>
    <w:p w14:paraId="0D325AE4" w14:textId="77777777" w:rsidR="009022A0" w:rsidRPr="00564A8A" w:rsidRDefault="009022A0" w:rsidP="009022A0">
      <w:pPr>
        <w:spacing w:line="480" w:lineRule="auto"/>
      </w:pPr>
    </w:p>
    <w:p w14:paraId="5FD58C08" w14:textId="0B30DF47" w:rsidR="009022A0" w:rsidRDefault="009022A0" w:rsidP="009022A0">
      <w:pPr>
        <w:spacing w:line="480" w:lineRule="auto"/>
      </w:pPr>
      <w:r>
        <w:t>E</w:t>
      </w:r>
      <w:r w:rsidRPr="00D25C7C">
        <w:t>mbryonic cities derive from trade networks when production (new work) is added to trading hubs</w:t>
      </w:r>
      <w:r>
        <w:t>.</w:t>
      </w:r>
      <w:r w:rsidRPr="00D25C7C">
        <w:t xml:space="preserve"> </w:t>
      </w:r>
      <w:r>
        <w:t>With the consequent population growth</w:t>
      </w:r>
      <w:r w:rsidR="001173AD">
        <w:t>,</w:t>
      </w:r>
      <w:r w:rsidRPr="00D25C7C">
        <w:t xml:space="preserve"> existing food procurement from hunter-gathering is unable to satisfy the increased demand: agriculture is invented to meet the shortfall. Th</w:t>
      </w:r>
      <w:r>
        <w:t xml:space="preserve">is is Jacobs’ ‘cities first thesis’: </w:t>
      </w:r>
      <w:r w:rsidRPr="00D25C7C">
        <w:t xml:space="preserve">cities emerge in the human story before farming. </w:t>
      </w:r>
      <w:r>
        <w:t xml:space="preserve">The traditional view of the very first cities appearing in Mesopotamia </w:t>
      </w:r>
      <w:r w:rsidRPr="00D25C7C">
        <w:t>several millennia a</w:t>
      </w:r>
      <w:r>
        <w:t xml:space="preserve">fter the coming of agriculture </w:t>
      </w:r>
      <w:r w:rsidRPr="00D25C7C">
        <w:t>is based on a supply theory of urban origins – cities only appear when agriculture has advanced enough to generate food surpluses to support urban life. T</w:t>
      </w:r>
      <w:r>
        <w:t>o counter this conventional view t</w:t>
      </w:r>
      <w:r w:rsidRPr="00D25C7C">
        <w:t>he alternative demand theory simply asks why hunt</w:t>
      </w:r>
      <w:r>
        <w:t xml:space="preserve">er-gatherers, whom </w:t>
      </w:r>
      <w:proofErr w:type="spellStart"/>
      <w:r>
        <w:t>Sahlins</w:t>
      </w:r>
      <w:proofErr w:type="spellEnd"/>
      <w:r>
        <w:t xml:space="preserve"> (2004)</w:t>
      </w:r>
      <w:r w:rsidRPr="00D25C7C">
        <w:t xml:space="preserve"> terms the first affluent society </w:t>
      </w:r>
      <w:r>
        <w:t>with</w:t>
      </w:r>
      <w:r w:rsidRPr="00D25C7C">
        <w:t xml:space="preserve"> few wants but much leisure</w:t>
      </w:r>
      <w:r>
        <w:t>,</w:t>
      </w:r>
      <w:r w:rsidRPr="00D25C7C">
        <w:t xml:space="preserve"> should </w:t>
      </w:r>
      <w:r>
        <w:t xml:space="preserve">choose to </w:t>
      </w:r>
      <w:r w:rsidRPr="00D25C7C">
        <w:t>invent agriculture and the concomitant extra work</w:t>
      </w:r>
      <w:r>
        <w:t xml:space="preserve"> (Taylor 2012a; 2013 102-13))</w:t>
      </w:r>
      <w:r w:rsidRPr="00D25C7C">
        <w:t xml:space="preserve">. </w:t>
      </w:r>
      <w:r>
        <w:t>Jacobs’</w:t>
      </w:r>
      <w:r w:rsidRPr="00D25C7C">
        <w:t xml:space="preserve"> answer is that </w:t>
      </w:r>
      <w:r w:rsidRPr="00D25C7C">
        <w:lastRenderedPageBreak/>
        <w:t>there was no such rustic invention; agriculture is an early expression of the power of cities to mold their environs for their specific needs</w:t>
      </w:r>
      <w:r>
        <w:t xml:space="preserve">. Evidence for early cities across the world is briefly reviewed in Taylor (2013, 138-44). From an orthodox archaeological perspective these large settlements in ‘wrong places at wrong times’ cannot be locales for inventing agriculture and this has recently been debated (Smith et al 2014; Taylor 2015). However Jacobs’ </w:t>
      </w:r>
      <w:r w:rsidRPr="00D25C7C">
        <w:t xml:space="preserve">shift in interpretation of farming origins in no way lessens the importance of agriculture as </w:t>
      </w:r>
      <w:proofErr w:type="spellStart"/>
      <w:r w:rsidRPr="00D25C7C">
        <w:t>Ruddiman</w:t>
      </w:r>
      <w:proofErr w:type="spellEnd"/>
      <w:r w:rsidRPr="00D25C7C">
        <w:t xml:space="preserve"> envisages, rather is sets it in the new context of cities as crucibles of world-changing transformations</w:t>
      </w:r>
      <w:r>
        <w:t xml:space="preserve"> (Taylor 2013)</w:t>
      </w:r>
      <w:r w:rsidRPr="00D25C7C">
        <w:t>.</w:t>
      </w:r>
    </w:p>
    <w:p w14:paraId="1E69F962" w14:textId="77777777" w:rsidR="009022A0" w:rsidRDefault="009022A0" w:rsidP="009022A0">
      <w:pPr>
        <w:spacing w:line="480" w:lineRule="auto"/>
      </w:pPr>
    </w:p>
    <w:p w14:paraId="6290DC59" w14:textId="77777777" w:rsidR="009022A0" w:rsidRPr="00D25C7C" w:rsidRDefault="009022A0" w:rsidP="009022A0">
      <w:pPr>
        <w:spacing w:line="480" w:lineRule="auto"/>
      </w:pPr>
      <w:r>
        <w:t>The point we are developing here is not just the idea of farming not happening without urban demand, but that it is only through understanding the city economic development process that we can know the fundamental social mechanism behind human-induced climate change, one that applies to both its slow and rapid phases. Thu</w:t>
      </w:r>
      <w:r w:rsidRPr="00D25C7C">
        <w:t xml:space="preserve">s </w:t>
      </w:r>
      <w:r>
        <w:t>are</w:t>
      </w:r>
      <w:r w:rsidRPr="00D25C7C">
        <w:t xml:space="preserve"> cities </w:t>
      </w:r>
      <w:r>
        <w:t>the</w:t>
      </w:r>
      <w:r w:rsidRPr="00D25C7C">
        <w:t xml:space="preserve"> crucibles of world-changing transformation like agriculture, and why modern industrialization is associated with unprecedented levels of urbanization.</w:t>
      </w:r>
      <w:r>
        <w:t xml:space="preserve"> Quite simply, cities are demanding: this way of thinking provides new plots for a fresh </w:t>
      </w:r>
      <w:proofErr w:type="spellStart"/>
      <w:r>
        <w:t>geohistorical</w:t>
      </w:r>
      <w:proofErr w:type="spellEnd"/>
      <w:r>
        <w:t xml:space="preserve"> narrative.</w:t>
      </w:r>
    </w:p>
    <w:p w14:paraId="6A622190" w14:textId="77777777" w:rsidR="009022A0" w:rsidRDefault="009022A0" w:rsidP="009022A0"/>
    <w:p w14:paraId="22E2A998" w14:textId="74B24E2C" w:rsidR="00A65EEE" w:rsidRPr="0013400E" w:rsidRDefault="00F12B8E" w:rsidP="0013400E">
      <w:pPr>
        <w:pStyle w:val="Heading2"/>
        <w:spacing w:line="480" w:lineRule="auto"/>
        <w:rPr>
          <w:color w:val="auto"/>
        </w:rPr>
      </w:pPr>
      <w:r>
        <w:rPr>
          <w:color w:val="auto"/>
        </w:rPr>
        <w:t>Introducing a</w:t>
      </w:r>
      <w:r w:rsidR="00A65EEE" w:rsidRPr="00D25C7C">
        <w:rPr>
          <w:color w:val="auto"/>
        </w:rPr>
        <w:t xml:space="preserve"> </w:t>
      </w:r>
      <w:proofErr w:type="spellStart"/>
      <w:r w:rsidR="009022A0">
        <w:rPr>
          <w:color w:val="auto"/>
        </w:rPr>
        <w:t>geo</w:t>
      </w:r>
      <w:r w:rsidR="00A65EEE" w:rsidRPr="00D25C7C">
        <w:rPr>
          <w:color w:val="auto"/>
        </w:rPr>
        <w:t>historical</w:t>
      </w:r>
      <w:proofErr w:type="spellEnd"/>
      <w:r w:rsidR="00A65EEE" w:rsidRPr="00D25C7C">
        <w:rPr>
          <w:color w:val="auto"/>
        </w:rPr>
        <w:t xml:space="preserve"> narrative for human control of climate</w:t>
      </w:r>
    </w:p>
    <w:p w14:paraId="6C910275" w14:textId="7839A7F0" w:rsidR="00A65EEE" w:rsidRPr="00D25C7C" w:rsidRDefault="00A65EEE" w:rsidP="009E6091">
      <w:pPr>
        <w:spacing w:line="480" w:lineRule="auto"/>
      </w:pPr>
      <w:r w:rsidRPr="00D25C7C">
        <w:t>Humans are different from all other species in having two means of social reproduction. All species harness the immediate resources of their environment thus creating a local dependence. The local can be a fixed territory or a moving supply area (seasonal path). Uniquely humans also draw on non-local resources, mo</w:t>
      </w:r>
      <w:r w:rsidR="00EC7FC9">
        <w:t>vement of goods to them from afar</w:t>
      </w:r>
      <w:r w:rsidRPr="00D25C7C">
        <w:t xml:space="preserve">. Developed as trading, this is what makes </w:t>
      </w:r>
      <w:r w:rsidRPr="00D25C7C">
        <w:lastRenderedPageBreak/>
        <w:t>our species so environmentally dangerous: use of non-local resources breaks the local constraints of social reproduction; ultimately this provides the potential to exceed global capacity</w:t>
      </w:r>
      <w:r w:rsidR="00E02F83">
        <w:rPr>
          <w:rStyle w:val="EndnoteReference"/>
        </w:rPr>
        <w:t xml:space="preserve"> </w:t>
      </w:r>
      <w:r w:rsidR="00E02F83" w:rsidRPr="00E02F83">
        <w:rPr>
          <w:rStyle w:val="EndnoteReference"/>
          <w:vertAlign w:val="baseline"/>
        </w:rPr>
        <w:t xml:space="preserve">(Taylor </w:t>
      </w:r>
      <w:r w:rsidR="00450FA4">
        <w:rPr>
          <w:rStyle w:val="EndnoteReference"/>
          <w:vertAlign w:val="baseline"/>
        </w:rPr>
        <w:t>2012</w:t>
      </w:r>
      <w:r w:rsidR="00E02F83" w:rsidRPr="00E02F83">
        <w:rPr>
          <w:rStyle w:val="EndnoteReference"/>
          <w:vertAlign w:val="baseline"/>
        </w:rPr>
        <w:t>b)</w:t>
      </w:r>
      <w:r w:rsidRPr="00E02F83">
        <w:t>.</w:t>
      </w:r>
      <w:r w:rsidRPr="00D25C7C">
        <w:t xml:space="preserve"> Evidence of trading can be found in early archaeological sites through geological origins of stone artifacts. However this remained small in scale for the vast majority of the time that humans remained hunter-gatherers</w:t>
      </w:r>
      <w:r w:rsidR="00E02F83">
        <w:t xml:space="preserve"> (Gamble 2007). </w:t>
      </w:r>
      <w:r w:rsidRPr="00D25C7C">
        <w:t>The problems of developing the necessary trust with strangers to enable routine trading kept the non-local contribution to social reproduction quantitatively unimportant</w:t>
      </w:r>
      <w:r w:rsidR="00E02F83">
        <w:t xml:space="preserve"> (</w:t>
      </w:r>
      <w:proofErr w:type="spellStart"/>
      <w:r w:rsidR="00E02F83">
        <w:t>Graeber</w:t>
      </w:r>
      <w:proofErr w:type="spellEnd"/>
      <w:r w:rsidR="00E02F83">
        <w:t xml:space="preserve"> 2011)</w:t>
      </w:r>
      <w:r w:rsidRPr="00D25C7C">
        <w:t>. Overcoming this problem enabled the rise of cities.</w:t>
      </w:r>
    </w:p>
    <w:p w14:paraId="12184555" w14:textId="77777777" w:rsidR="00A65EEE" w:rsidRPr="00D25C7C" w:rsidRDefault="00A65EEE" w:rsidP="009E6091">
      <w:pPr>
        <w:spacing w:line="480" w:lineRule="auto"/>
      </w:pPr>
    </w:p>
    <w:p w14:paraId="4828870D" w14:textId="59169A9C" w:rsidR="00A65EEE" w:rsidRPr="00D25C7C" w:rsidRDefault="00A65EEE" w:rsidP="009E6091">
      <w:pPr>
        <w:spacing w:line="480" w:lineRule="auto"/>
      </w:pPr>
      <w:r w:rsidRPr="00D25C7C">
        <w:t xml:space="preserve">Evidence of the earliest agriculture is about 12,000 years ago but </w:t>
      </w:r>
      <w:proofErr w:type="spellStart"/>
      <w:r w:rsidRPr="00D25C7C">
        <w:t>Ruddiman</w:t>
      </w:r>
      <w:proofErr w:type="spellEnd"/>
      <w:r w:rsidRPr="00D25C7C">
        <w:t xml:space="preserve"> </w:t>
      </w:r>
      <w:r w:rsidR="00E02F83">
        <w:t xml:space="preserve">(2010) </w:t>
      </w:r>
      <w:r w:rsidRPr="00D25C7C">
        <w:t xml:space="preserve">shows </w:t>
      </w:r>
      <w:r w:rsidR="00AD4E82">
        <w:t>its climatic impact only from 8,</w:t>
      </w:r>
      <w:r w:rsidRPr="00D25C7C">
        <w:t>000 years ago. This time lag represents a slow transition, the first stirrings of urbanization, a stuttering into being of city networks with their new demands for food</w:t>
      </w:r>
      <w:r w:rsidR="00E02F83">
        <w:t xml:space="preserve"> (</w:t>
      </w:r>
      <w:proofErr w:type="spellStart"/>
      <w:r w:rsidR="00E02F83">
        <w:t>Soja</w:t>
      </w:r>
      <w:proofErr w:type="spellEnd"/>
      <w:r w:rsidR="00E02F83">
        <w:t xml:space="preserve"> 2010)</w:t>
      </w:r>
      <w:r w:rsidRPr="00D25C7C">
        <w:t xml:space="preserve">. These initial networks are relatively fragile; overall growth is slow but by 8,000 years ago there is clear evidence of substantial urban settlements trading through complex divisions of </w:t>
      </w:r>
      <w:proofErr w:type="spellStart"/>
      <w:r w:rsidRPr="00D25C7C">
        <w:t>labour</w:t>
      </w:r>
      <w:proofErr w:type="spellEnd"/>
      <w:r w:rsidRPr="00D25C7C">
        <w:t xml:space="preserve"> as evidenced by Jericho and </w:t>
      </w:r>
      <w:proofErr w:type="spellStart"/>
      <w:r w:rsidRPr="00D25C7C">
        <w:t>Catalh</w:t>
      </w:r>
      <w:r w:rsidRPr="00D25C7C">
        <w:rPr>
          <w:rFonts w:ascii="Cambria" w:hAnsi="Cambria"/>
        </w:rPr>
        <w:t>ö</w:t>
      </w:r>
      <w:r w:rsidRPr="00D25C7C">
        <w:t>r</w:t>
      </w:r>
      <w:r w:rsidRPr="00D25C7C">
        <w:rPr>
          <w:rFonts w:ascii="Cambria" w:hAnsi="Cambria"/>
        </w:rPr>
        <w:t>ü</w:t>
      </w:r>
      <w:r w:rsidRPr="00D25C7C">
        <w:t>k</w:t>
      </w:r>
      <w:proofErr w:type="spellEnd"/>
      <w:r w:rsidR="007459D3">
        <w:t xml:space="preserve"> (Jacobs 1969; </w:t>
      </w:r>
      <w:proofErr w:type="spellStart"/>
      <w:r w:rsidR="007459D3">
        <w:t>Soja</w:t>
      </w:r>
      <w:proofErr w:type="spellEnd"/>
      <w:r w:rsidR="007459D3">
        <w:t xml:space="preserve"> 2000, 2010,; Taylor 2012a, 2013). </w:t>
      </w:r>
      <w:r w:rsidRPr="00D25C7C">
        <w:t>This is the breakthrough of the non</w:t>
      </w:r>
      <w:r w:rsidR="00AD4E82">
        <w:t>-</w:t>
      </w:r>
      <w:r w:rsidRPr="00D25C7C">
        <w:t xml:space="preserve">local becoming important in macro social change. It is this development of multiple vibrant city networks whose creation of new landscapes of agriculture instigates the </w:t>
      </w:r>
      <w:r w:rsidR="00704E0A">
        <w:t>rise</w:t>
      </w:r>
      <w:r w:rsidRPr="00D25C7C">
        <w:t xml:space="preserve"> of </w:t>
      </w:r>
      <w:r w:rsidR="00704E0A">
        <w:t>carbon dioxide</w:t>
      </w:r>
      <w:r w:rsidRPr="00D25C7C">
        <w:t xml:space="preserve"> that </w:t>
      </w:r>
      <w:proofErr w:type="spellStart"/>
      <w:r w:rsidRPr="00D25C7C">
        <w:t>Ruddiman</w:t>
      </w:r>
      <w:proofErr w:type="spellEnd"/>
      <w:r w:rsidRPr="00D25C7C">
        <w:t xml:space="preserve"> </w:t>
      </w:r>
      <w:r w:rsidR="007459D3">
        <w:t xml:space="preserve">(2010) </w:t>
      </w:r>
      <w:r w:rsidRPr="00D25C7C">
        <w:t xml:space="preserve">reports. </w:t>
      </w:r>
    </w:p>
    <w:p w14:paraId="55D1C7E7" w14:textId="77777777" w:rsidR="00A65EEE" w:rsidRPr="00D25C7C" w:rsidRDefault="00A65EEE" w:rsidP="009E6091">
      <w:pPr>
        <w:spacing w:line="480" w:lineRule="auto"/>
      </w:pPr>
    </w:p>
    <w:p w14:paraId="6BEEBC03" w14:textId="2E10B3E2" w:rsidR="00A65EEE" w:rsidRPr="00D25C7C" w:rsidRDefault="00A65EEE" w:rsidP="009E6091">
      <w:pPr>
        <w:spacing w:line="480" w:lineRule="auto"/>
      </w:pPr>
      <w:r w:rsidRPr="00D25C7C">
        <w:t>However, initially, the long-term resilience of early cities was problematic: surrounding agricultural supply becomes more distant as soils are exhausted finally creating empty quarters and lost cities</w:t>
      </w:r>
      <w:r w:rsidR="007459D3">
        <w:t xml:space="preserve"> (Taylor 2013)</w:t>
      </w:r>
      <w:r w:rsidRPr="00D25C7C">
        <w:t xml:space="preserve">. This </w:t>
      </w:r>
      <w:r w:rsidR="00262966">
        <w:t xml:space="preserve">problem is </w:t>
      </w:r>
      <w:r w:rsidR="00262966">
        <w:lastRenderedPageBreak/>
        <w:t>solved</w:t>
      </w:r>
      <w:r w:rsidRPr="00D25C7C">
        <w:t xml:space="preserve"> 5,000 years ago with the Mesopotamian city network based upon sustainable irrigation agriculture. </w:t>
      </w:r>
      <w:r w:rsidR="00262966">
        <w:t xml:space="preserve"> Similar urban develops were soon happening also in Chinese, </w:t>
      </w:r>
      <w:r w:rsidRPr="00D25C7C">
        <w:t xml:space="preserve">South Asian and Egyptian riverine </w:t>
      </w:r>
      <w:r w:rsidR="00262966">
        <w:t xml:space="preserve">civilizations. </w:t>
      </w:r>
      <w:r w:rsidRPr="00D25C7C">
        <w:t xml:space="preserve"> </w:t>
      </w:r>
    </w:p>
    <w:p w14:paraId="40AFA9CA" w14:textId="77777777" w:rsidR="00A65EEE" w:rsidRPr="00D25C7C" w:rsidRDefault="00A65EEE" w:rsidP="009E6091">
      <w:pPr>
        <w:spacing w:line="480" w:lineRule="auto"/>
      </w:pPr>
    </w:p>
    <w:p w14:paraId="2E117709" w14:textId="2A806FA3" w:rsidR="00A65EEE" w:rsidRPr="00D25C7C" w:rsidRDefault="00A65EEE" w:rsidP="009E6091">
      <w:pPr>
        <w:spacing w:line="480" w:lineRule="auto"/>
      </w:pPr>
      <w:r w:rsidRPr="00D25C7C">
        <w:t>Table 1</w:t>
      </w:r>
      <w:r>
        <w:t xml:space="preserve"> shows</w:t>
      </w:r>
      <w:r w:rsidRPr="00D25C7C">
        <w:t xml:space="preserve"> the collective population of all cities </w:t>
      </w:r>
      <w:r>
        <w:t xml:space="preserve">with populations over 40,000 </w:t>
      </w:r>
      <w:r w:rsidRPr="00D25C7C">
        <w:t xml:space="preserve">from </w:t>
      </w:r>
      <w:r>
        <w:t>3300BC to AD1900</w:t>
      </w:r>
      <w:r w:rsidR="007459D3">
        <w:rPr>
          <w:rStyle w:val="EndnoteReference"/>
        </w:rPr>
        <w:t xml:space="preserve"> </w:t>
      </w:r>
      <w:r w:rsidR="007459D3" w:rsidRPr="007459D3">
        <w:rPr>
          <w:rStyle w:val="EndnoteReference"/>
          <w:vertAlign w:val="baseline"/>
        </w:rPr>
        <w:t>(</w:t>
      </w:r>
      <w:r w:rsidR="007459D3">
        <w:t>Chandler 1989</w:t>
      </w:r>
      <w:proofErr w:type="gramStart"/>
      <w:r w:rsidR="007459D3">
        <w:t xml:space="preserve">; </w:t>
      </w:r>
      <w:proofErr w:type="spellStart"/>
      <w:proofErr w:type="gramEnd"/>
      <w:r w:rsidR="007459D3" w:rsidRPr="007459D3">
        <w:rPr>
          <w:rStyle w:val="EndnoteReference"/>
          <w:vertAlign w:val="baseline"/>
        </w:rPr>
        <w:t>Modelski</w:t>
      </w:r>
      <w:proofErr w:type="spellEnd"/>
      <w:r w:rsidR="007459D3" w:rsidRPr="007459D3">
        <w:rPr>
          <w:rStyle w:val="EndnoteReference"/>
          <w:vertAlign w:val="baseline"/>
        </w:rPr>
        <w:t xml:space="preserve"> 2003)</w:t>
      </w:r>
      <w:r w:rsidRPr="007459D3">
        <w:t>.</w:t>
      </w:r>
      <w:r w:rsidRPr="00D25C7C">
        <w:t xml:space="preserve"> Inputs for 40,000 people to eat, work and play requires a social reproduction logistics at a whole new scale, not to mention the outputs, both waste and exports. </w:t>
      </w:r>
      <w:r>
        <w:t>Importantly</w:t>
      </w:r>
      <w:r w:rsidRPr="00D25C7C">
        <w:t xml:space="preserve">, such </w:t>
      </w:r>
      <w:r>
        <w:t>new scales</w:t>
      </w:r>
      <w:r w:rsidRPr="00D25C7C">
        <w:t xml:space="preserve"> of activity required new means of governance: the world-changing invention of states</w:t>
      </w:r>
      <w:r w:rsidR="0015700F">
        <w:t xml:space="preserve"> (</w:t>
      </w:r>
      <w:proofErr w:type="spellStart"/>
      <w:r w:rsidR="007459D3">
        <w:t>Yoffee</w:t>
      </w:r>
      <w:proofErr w:type="spellEnd"/>
      <w:r w:rsidR="007459D3">
        <w:t xml:space="preserve"> 2005)</w:t>
      </w:r>
      <w:r w:rsidRPr="00D25C7C">
        <w:t>, first as city-states and then empire-states incorporating multiple cities</w:t>
      </w:r>
      <w:r w:rsidR="00ED19F5">
        <w:rPr>
          <w:vertAlign w:val="superscript"/>
        </w:rPr>
        <w:t xml:space="preserve"> </w:t>
      </w:r>
      <w:r w:rsidR="00ED19F5">
        <w:t>(Taylor 2012a, 2013)</w:t>
      </w:r>
      <w:r w:rsidRPr="00D25C7C">
        <w:t xml:space="preserve">. This new political dimension is vital to understanding the </w:t>
      </w:r>
      <w:r>
        <w:t>relatively slow rise</w:t>
      </w:r>
      <w:r w:rsidRPr="00D25C7C">
        <w:t xml:space="preserve"> </w:t>
      </w:r>
      <w:r w:rsidR="00813EA4">
        <w:t xml:space="preserve">of </w:t>
      </w:r>
      <w:r w:rsidRPr="00D25C7C">
        <w:t>large cities to 1800. What is happening is that in traditional empires the city development process is replaced by plunder and tribute as the main means of wealth accumulation</w:t>
      </w:r>
      <w:r w:rsidR="00ED19F5">
        <w:rPr>
          <w:vertAlign w:val="superscript"/>
        </w:rPr>
        <w:t xml:space="preserve"> </w:t>
      </w:r>
      <w:r w:rsidR="00ED19F5">
        <w:t>(Taylor 2013)</w:t>
      </w:r>
      <w:r w:rsidRPr="00D25C7C">
        <w:t xml:space="preserve">. The largest cities are now typically the imperial capitals that become huge </w:t>
      </w:r>
      <w:r>
        <w:t xml:space="preserve">consumption </w:t>
      </w:r>
      <w:proofErr w:type="spellStart"/>
      <w:r>
        <w:t>centres</w:t>
      </w:r>
      <w:proofErr w:type="spellEnd"/>
      <w:r>
        <w:t xml:space="preserve"> but </w:t>
      </w:r>
      <w:r w:rsidRPr="00D25C7C">
        <w:t>otherwise there is a societal constraint on city development as new work: in all tribute empires, large and smal</w:t>
      </w:r>
      <w:r w:rsidR="00262966">
        <w:t>l, urban population never passes</w:t>
      </w:r>
      <w:r w:rsidRPr="00D25C7C">
        <w:t xml:space="preserve"> 10% of total population</w:t>
      </w:r>
      <w:r w:rsidR="00ED19F5">
        <w:rPr>
          <w:vertAlign w:val="superscript"/>
        </w:rPr>
        <w:t xml:space="preserve"> </w:t>
      </w:r>
      <w:r w:rsidR="00ED19F5">
        <w:t>(Taylor 2013)</w:t>
      </w:r>
      <w:r w:rsidRPr="00D25C7C">
        <w:t>. However</w:t>
      </w:r>
      <w:r w:rsidR="00AD4E82">
        <w:t>,</w:t>
      </w:r>
      <w:r w:rsidRPr="00D25C7C">
        <w:t xml:space="preserve"> both empires and </w:t>
      </w:r>
      <w:r w:rsidR="00262966">
        <w:t xml:space="preserve">their </w:t>
      </w:r>
      <w:r w:rsidRPr="00D25C7C">
        <w:t>cities continued to grow and therefore overall the trend is a gradual increase in the collective large city population</w:t>
      </w:r>
      <w:r w:rsidR="00ED19F5">
        <w:t xml:space="preserve"> </w:t>
      </w:r>
      <w:r w:rsidR="0079495D">
        <w:t>(</w:t>
      </w:r>
      <w:r w:rsidR="00ED19F5">
        <w:t>Chase-Dunn and Manning 2002)</w:t>
      </w:r>
      <w:r w:rsidR="009A5159">
        <w:t>, which</w:t>
      </w:r>
      <w:r w:rsidRPr="00D25C7C">
        <w:t xml:space="preserve"> keeps </w:t>
      </w:r>
      <w:proofErr w:type="spellStart"/>
      <w:r w:rsidRPr="00D25C7C">
        <w:t>Ruddiman’s</w:t>
      </w:r>
      <w:proofErr w:type="spellEnd"/>
      <w:r w:rsidRPr="00D25C7C">
        <w:t xml:space="preserve"> </w:t>
      </w:r>
      <w:r w:rsidR="00ED19F5">
        <w:t xml:space="preserve">(2010) </w:t>
      </w:r>
      <w:r w:rsidRPr="00D25C7C">
        <w:t>greenhouse gas anomalies moving forward.</w:t>
      </w:r>
    </w:p>
    <w:p w14:paraId="6F106723" w14:textId="77777777" w:rsidR="00A65EEE" w:rsidRPr="00D25C7C" w:rsidRDefault="00A65EEE" w:rsidP="009E6091">
      <w:pPr>
        <w:spacing w:line="480" w:lineRule="auto"/>
      </w:pPr>
    </w:p>
    <w:p w14:paraId="6351A5DF" w14:textId="7D089524" w:rsidR="00A65EEE" w:rsidRPr="00D25C7C" w:rsidRDefault="00A65EEE" w:rsidP="009E6091">
      <w:pPr>
        <w:spacing w:line="480" w:lineRule="auto"/>
      </w:pPr>
      <w:r w:rsidRPr="00D25C7C">
        <w:t>This all changes in the transition to a modern world-system, dated from c. 1450 to 1650</w:t>
      </w:r>
      <w:r w:rsidR="0015700F">
        <w:t xml:space="preserve"> (</w:t>
      </w:r>
      <w:proofErr w:type="spellStart"/>
      <w:r w:rsidR="0015700F">
        <w:t>Wallerstein</w:t>
      </w:r>
      <w:proofErr w:type="spellEnd"/>
      <w:r w:rsidR="00ED19F5">
        <w:t xml:space="preserve"> 2004)</w:t>
      </w:r>
      <w:r w:rsidRPr="00D25C7C">
        <w:t xml:space="preserve">, where the balance between political and economic </w:t>
      </w:r>
      <w:r w:rsidRPr="00D25C7C">
        <w:lastRenderedPageBreak/>
        <w:t xml:space="preserve">elites is readjusted in the latter’s </w:t>
      </w:r>
      <w:proofErr w:type="spellStart"/>
      <w:r w:rsidRPr="00D25C7C">
        <w:t>favour</w:t>
      </w:r>
      <w:proofErr w:type="spellEnd"/>
      <w:r w:rsidRPr="00D25C7C">
        <w:t xml:space="preserve"> to create a more balanced power relation between cities and states</w:t>
      </w:r>
      <w:r w:rsidR="00ED19F5">
        <w:rPr>
          <w:vertAlign w:val="superscript"/>
        </w:rPr>
        <w:t xml:space="preserve"> </w:t>
      </w:r>
      <w:r w:rsidR="00ED19F5">
        <w:t>(Taylor 2013)</w:t>
      </w:r>
      <w:r w:rsidRPr="00D25C7C">
        <w:t>. The result is a new release of urban economic development potential. However</w:t>
      </w:r>
      <w:r w:rsidR="00AD4E82">
        <w:t>,</w:t>
      </w:r>
      <w:r w:rsidRPr="00D25C7C">
        <w:t xml:space="preserve"> at first this new world-system was not global, being focused mainly in Europe and the Americas. </w:t>
      </w:r>
      <w:r>
        <w:t xml:space="preserve">In 1800 </w:t>
      </w:r>
      <w:r w:rsidRPr="00D25C7C">
        <w:t>Beijing</w:t>
      </w:r>
      <w:r>
        <w:t xml:space="preserve">, capital of a traditional </w:t>
      </w:r>
      <w:proofErr w:type="gramStart"/>
      <w:r>
        <w:t>empire,</w:t>
      </w:r>
      <w:proofErr w:type="gramEnd"/>
      <w:r>
        <w:t xml:space="preserve"> was</w:t>
      </w:r>
      <w:r w:rsidRPr="00D25C7C">
        <w:t xml:space="preserve"> still </w:t>
      </w:r>
      <w:r>
        <w:t>larger than London</w:t>
      </w:r>
      <w:r w:rsidR="00ED19F5">
        <w:rPr>
          <w:vertAlign w:val="superscript"/>
        </w:rPr>
        <w:t xml:space="preserve"> </w:t>
      </w:r>
      <w:r w:rsidR="00ED19F5">
        <w:t>(</w:t>
      </w:r>
      <w:proofErr w:type="spellStart"/>
      <w:r w:rsidR="00ED19F5">
        <w:t>Modelski</w:t>
      </w:r>
      <w:proofErr w:type="spellEnd"/>
      <w:r w:rsidR="00ED19F5">
        <w:t xml:space="preserve"> 2003)</w:t>
      </w:r>
      <w:r w:rsidR="000B551A">
        <w:t>,</w:t>
      </w:r>
      <w:r>
        <w:t xml:space="preserve"> b</w:t>
      </w:r>
      <w:r w:rsidRPr="00D25C7C">
        <w:t>ut in the next century China is incorporated into the modern world-system</w:t>
      </w:r>
      <w:r w:rsidR="00704E0A">
        <w:t>, which</w:t>
      </w:r>
      <w:r w:rsidRPr="00D25C7C">
        <w:t xml:space="preserve"> </w:t>
      </w:r>
      <w:r w:rsidR="00704E0A">
        <w:t>becomes</w:t>
      </w:r>
      <w:r w:rsidRPr="00D25C7C">
        <w:t xml:space="preserve"> fully global by 1900. This is shown in the enormous increase in large city population reflecting a truly qualitative shift to </w:t>
      </w:r>
      <w:r w:rsidR="00E34671">
        <w:t>new world of great cities as recognized at the time</w:t>
      </w:r>
      <w:r w:rsidR="00995AC9">
        <w:t xml:space="preserve"> (Weber 1889)</w:t>
      </w:r>
      <w:r w:rsidRPr="00D25C7C">
        <w:t xml:space="preserve">. </w:t>
      </w:r>
    </w:p>
    <w:p w14:paraId="4E55351A" w14:textId="77777777" w:rsidR="00A65EEE" w:rsidRPr="00D25C7C" w:rsidRDefault="00A65EEE" w:rsidP="009E6091">
      <w:pPr>
        <w:spacing w:line="480" w:lineRule="auto"/>
      </w:pPr>
    </w:p>
    <w:p w14:paraId="35E2FF29" w14:textId="6F03D8A7" w:rsidR="00486A01" w:rsidRDefault="00A65EEE" w:rsidP="009E6091">
      <w:pPr>
        <w:spacing w:line="480" w:lineRule="auto"/>
      </w:pPr>
      <w:r w:rsidRPr="00D25C7C">
        <w:t xml:space="preserve">This abrupt increase in large cities coincides with very rapid increases in greenhouse gases, generally taken to represent when humans have controlled climate change. But in this narrative instead of labeling the social change as just </w:t>
      </w:r>
      <w:r>
        <w:t>‘</w:t>
      </w:r>
      <w:r w:rsidRPr="00D25C7C">
        <w:t>industrial</w:t>
      </w:r>
      <w:r w:rsidR="00995AC9">
        <w:t>’ (</w:t>
      </w:r>
      <w:proofErr w:type="spellStart"/>
      <w:r w:rsidR="00995AC9">
        <w:t>Ruddiman</w:t>
      </w:r>
      <w:proofErr w:type="spellEnd"/>
      <w:r w:rsidR="00995AC9">
        <w:t xml:space="preserve"> 2010)</w:t>
      </w:r>
      <w:r w:rsidRPr="00D25C7C">
        <w:t xml:space="preserve">, the cities approach </w:t>
      </w:r>
      <w:r w:rsidR="00DB7AC0" w:rsidRPr="00DB7AC0">
        <w:t>reinforces</w:t>
      </w:r>
      <w:r w:rsidR="00892DF5">
        <w:t xml:space="preserve"> Brooke’s</w:t>
      </w:r>
      <w:r w:rsidR="00DB7AC0">
        <w:t xml:space="preserve"> </w:t>
      </w:r>
      <w:r w:rsidR="00995AC9">
        <w:t xml:space="preserve">(2014) </w:t>
      </w:r>
      <w:r w:rsidR="00DB7AC0">
        <w:t>thesis that</w:t>
      </w:r>
      <w:r w:rsidR="003A75E7">
        <w:t xml:space="preserve"> the key environmental trigger is </w:t>
      </w:r>
      <w:r w:rsidR="00486A01">
        <w:t>immensely heightened urban demand</w:t>
      </w:r>
      <w:r w:rsidR="00262966">
        <w:t xml:space="preserve">. This is when </w:t>
      </w:r>
      <w:r w:rsidR="00676FC6">
        <w:t>traditional bourgeois thrift</w:t>
      </w:r>
      <w:r w:rsidR="00486A01">
        <w:t xml:space="preserve"> </w:t>
      </w:r>
      <w:r w:rsidR="00676FC6">
        <w:t xml:space="preserve">is transformed into bourgeois conspicuous consumption making modern cities ultra-demanding. It is this toxic urban process, </w:t>
      </w:r>
      <w:r w:rsidR="00676FC6" w:rsidRPr="00676FC6">
        <w:t>escalating</w:t>
      </w:r>
      <w:r w:rsidR="00676FC6">
        <w:t xml:space="preserve"> through the twentieth century, that we have inherited today. </w:t>
      </w:r>
    </w:p>
    <w:p w14:paraId="5315B903" w14:textId="77777777" w:rsidR="00647FC1" w:rsidRPr="0013400E" w:rsidRDefault="00647FC1" w:rsidP="00647FC1">
      <w:pPr>
        <w:pStyle w:val="Heading2"/>
        <w:spacing w:line="480" w:lineRule="auto"/>
        <w:rPr>
          <w:color w:val="auto"/>
        </w:rPr>
      </w:pPr>
      <w:r w:rsidRPr="00486A01">
        <w:rPr>
          <w:color w:val="auto"/>
        </w:rPr>
        <w:t>Present and future</w:t>
      </w:r>
    </w:p>
    <w:p w14:paraId="03678CF3" w14:textId="77777777" w:rsidR="00647FC1" w:rsidRDefault="00647FC1" w:rsidP="00647FC1">
      <w:pPr>
        <w:spacing w:line="480" w:lineRule="auto"/>
      </w:pPr>
      <w:r>
        <w:t xml:space="preserve">Our narrative began by identifying humans as a uniquely dangerous species; this potential is now being realized: it is not the simple </w:t>
      </w:r>
      <w:r w:rsidRPr="007A3F0E">
        <w:t>landmark</w:t>
      </w:r>
      <w:r>
        <w:t xml:space="preserve"> of urban population overtaking rural population that is important, but rather the increase and growth of larger and more demanding cities. We are currently moving towards the </w:t>
      </w:r>
      <w:r>
        <w:lastRenderedPageBreak/>
        <w:t>ultimate non-local place: a global network society of urban consumption sinks. These are a</w:t>
      </w:r>
      <w:r w:rsidRPr="00D25C7C">
        <w:t xml:space="preserve"> </w:t>
      </w:r>
      <w:r>
        <w:t xml:space="preserve">vast </w:t>
      </w:r>
      <w:r w:rsidRPr="00D25C7C">
        <w:t xml:space="preserve">variety of </w:t>
      </w:r>
      <w:r>
        <w:t>demanding</w:t>
      </w:r>
      <w:r w:rsidRPr="00D25C7C">
        <w:t xml:space="preserve"> </w:t>
      </w:r>
      <w:r>
        <w:t xml:space="preserve">urban </w:t>
      </w:r>
      <w:r w:rsidRPr="00D25C7C">
        <w:t>economic developments with their my</w:t>
      </w:r>
      <w:r>
        <w:t>r</w:t>
      </w:r>
      <w:r w:rsidRPr="00D25C7C">
        <w:t xml:space="preserve">iad agglomerations and connections that </w:t>
      </w:r>
      <w:r>
        <w:t>are crucially</w:t>
      </w:r>
      <w:r w:rsidRPr="00D25C7C">
        <w:t xml:space="preserve"> implicated in </w:t>
      </w:r>
      <w:r>
        <w:t xml:space="preserve">stoking </w:t>
      </w:r>
      <w:r w:rsidRPr="00D25C7C">
        <w:t>contemporary climate change</w:t>
      </w:r>
      <w:r>
        <w:t xml:space="preserve"> (O’Brien and O’Keefe 2014)</w:t>
      </w:r>
      <w:r w:rsidRPr="00D25C7C">
        <w:t xml:space="preserve">. </w:t>
      </w:r>
    </w:p>
    <w:p w14:paraId="3696E61F" w14:textId="77777777" w:rsidR="00647FC1" w:rsidRDefault="00647FC1" w:rsidP="00647FC1">
      <w:pPr>
        <w:spacing w:line="480" w:lineRule="auto"/>
      </w:pPr>
    </w:p>
    <w:p w14:paraId="560714AB" w14:textId="4A2642A6" w:rsidR="00647FC1" w:rsidRPr="00D25C7C" w:rsidRDefault="00647FC1" w:rsidP="00647FC1">
      <w:pPr>
        <w:spacing w:line="480" w:lineRule="auto"/>
      </w:pPr>
      <w:r>
        <w:t xml:space="preserve">Thus our call for a fourth urban revolution: it is our contention that what </w:t>
      </w:r>
      <w:proofErr w:type="spellStart"/>
      <w:r>
        <w:t>Glaeser</w:t>
      </w:r>
      <w:proofErr w:type="spellEnd"/>
      <w:r>
        <w:t xml:space="preserve"> (2011) calls humanity’s greatest invention, cities, has to be reinvented. This goes far beyond current experiments in green city building; it is not about city as place, it requires thinking of cities as process. In this way it transcends Scott and </w:t>
      </w:r>
      <w:proofErr w:type="spellStart"/>
      <w:r>
        <w:t>Storper’s</w:t>
      </w:r>
      <w:proofErr w:type="spellEnd"/>
      <w:r>
        <w:t xml:space="preserve"> (2014) distinction between ‘issues in cities’ and ‘issues of cities’; our urban demand approach gels better with Brenner and </w:t>
      </w:r>
      <w:proofErr w:type="spellStart"/>
      <w:r>
        <w:t>Schmit’s</w:t>
      </w:r>
      <w:proofErr w:type="spellEnd"/>
      <w:r>
        <w:t xml:space="preserve"> (2014) guidelines for understanding ‘planetary urbanization’ whilst keeping a local/non-local distinction. Jacobs’ import replacing can be viewed as a continual mechanism of economic localization but one built upon continual urban innovation.  Urban vibrancy without excessive consumption requires </w:t>
      </w:r>
      <w:r w:rsidR="00F12B8E">
        <w:t>something akin to ‘</w:t>
      </w:r>
      <w:r>
        <w:t>green networks of cities</w:t>
      </w:r>
      <w:r w:rsidR="00F12B8E">
        <w:t>’</w:t>
      </w:r>
      <w:r w:rsidR="0015700F">
        <w:t xml:space="preserve"> (Taylor 2013b)</w:t>
      </w:r>
      <w:r>
        <w:t>.</w:t>
      </w:r>
    </w:p>
    <w:p w14:paraId="42821E40" w14:textId="7188BDF7" w:rsidR="00C3052C" w:rsidRPr="009C47FC" w:rsidRDefault="00995AC9" w:rsidP="009C47FC">
      <w:pPr>
        <w:pStyle w:val="Heading2"/>
        <w:spacing w:line="480" w:lineRule="auto"/>
        <w:rPr>
          <w:rFonts w:asciiTheme="minorHAnsi" w:eastAsiaTheme="minorEastAsia" w:hAnsiTheme="minorHAnsi" w:cstheme="minorBidi"/>
          <w:b w:val="0"/>
          <w:bCs w:val="0"/>
          <w:color w:val="auto"/>
          <w:sz w:val="24"/>
          <w:szCs w:val="24"/>
        </w:rPr>
      </w:pPr>
      <w:r w:rsidRPr="00995AC9">
        <w:rPr>
          <w:color w:val="auto"/>
        </w:rPr>
        <w:t>References</w:t>
      </w:r>
    </w:p>
    <w:p w14:paraId="129DB661" w14:textId="7530F089" w:rsidR="009C47FC" w:rsidRPr="009C47FC" w:rsidRDefault="009C47FC" w:rsidP="009E6091">
      <w:pPr>
        <w:spacing w:line="480" w:lineRule="auto"/>
      </w:pPr>
      <w:proofErr w:type="spellStart"/>
      <w:r>
        <w:t>Boserup</w:t>
      </w:r>
      <w:proofErr w:type="spellEnd"/>
      <w:r>
        <w:t xml:space="preserve"> E, 1965 </w:t>
      </w:r>
      <w:r>
        <w:rPr>
          <w:i/>
        </w:rPr>
        <w:t>The Conditions of Agricultural Growth</w:t>
      </w:r>
      <w:r>
        <w:t xml:space="preserve"> (Aldine, New York)</w:t>
      </w:r>
    </w:p>
    <w:p w14:paraId="14CF4E53" w14:textId="4B5BB353" w:rsidR="00C3052C" w:rsidRPr="00C3052C" w:rsidRDefault="00C3052C" w:rsidP="009E6091">
      <w:pPr>
        <w:spacing w:line="480" w:lineRule="auto"/>
      </w:pPr>
      <w:r>
        <w:t xml:space="preserve">Brenner N, </w:t>
      </w:r>
      <w:proofErr w:type="spellStart"/>
      <w:r>
        <w:t>Schmit</w:t>
      </w:r>
      <w:proofErr w:type="spellEnd"/>
      <w:r>
        <w:t xml:space="preserve">, C </w:t>
      </w:r>
      <w:proofErr w:type="gramStart"/>
      <w:r>
        <w:t>2014 :The</w:t>
      </w:r>
      <w:proofErr w:type="gramEnd"/>
      <w:r>
        <w:t xml:space="preserve"> ‘urban age’ in question” </w:t>
      </w:r>
      <w:r w:rsidR="00EC7FC9">
        <w:rPr>
          <w:i/>
        </w:rPr>
        <w:t>IJURR</w:t>
      </w:r>
      <w:r>
        <w:t xml:space="preserve">, </w:t>
      </w:r>
      <w:r>
        <w:rPr>
          <w:b/>
        </w:rPr>
        <w:t>38</w:t>
      </w:r>
      <w:r>
        <w:t>, 731-55</w:t>
      </w:r>
    </w:p>
    <w:p w14:paraId="7AEF1D0E" w14:textId="77777777" w:rsidR="009E6091" w:rsidRDefault="009E6091" w:rsidP="009E6091">
      <w:pPr>
        <w:spacing w:line="480" w:lineRule="auto"/>
      </w:pPr>
      <w:r>
        <w:t xml:space="preserve">Brooke J, 2014 </w:t>
      </w:r>
      <w:r>
        <w:rPr>
          <w:i/>
        </w:rPr>
        <w:t>Climate Change and the Course of Global History</w:t>
      </w:r>
      <w:r>
        <w:t xml:space="preserve"> (Cambridge University Press, Cambridge, UK)</w:t>
      </w:r>
    </w:p>
    <w:p w14:paraId="03B288D8" w14:textId="77777777" w:rsidR="00C860B3" w:rsidRDefault="00C860B3" w:rsidP="009E6091">
      <w:pPr>
        <w:spacing w:line="480" w:lineRule="auto"/>
      </w:pPr>
      <w:r>
        <w:t xml:space="preserve">Chandler T 1987 </w:t>
      </w:r>
      <w:r>
        <w:rPr>
          <w:i/>
        </w:rPr>
        <w:t>Four Thousand Years of Urban Growth: an Historical Census</w:t>
      </w:r>
      <w:r>
        <w:t xml:space="preserve"> (Edwin </w:t>
      </w:r>
      <w:proofErr w:type="spellStart"/>
      <w:r>
        <w:t>Mellen</w:t>
      </w:r>
      <w:proofErr w:type="spellEnd"/>
      <w:r>
        <w:t>, Lewiston, NY)</w:t>
      </w:r>
    </w:p>
    <w:p w14:paraId="733886FB" w14:textId="205C8E70" w:rsidR="009E6091" w:rsidRDefault="009E6091" w:rsidP="009E6091">
      <w:pPr>
        <w:spacing w:line="480" w:lineRule="auto"/>
      </w:pPr>
      <w:r>
        <w:lastRenderedPageBreak/>
        <w:t>Chase-Dunn C, Manning S, 2002</w:t>
      </w:r>
      <w:r w:rsidR="001B08F6">
        <w:t xml:space="preserve"> </w:t>
      </w:r>
      <w:r>
        <w:t xml:space="preserve">“City systems and world-systems: four millennia of city growth and decline” </w:t>
      </w:r>
      <w:r w:rsidRPr="000B551A">
        <w:rPr>
          <w:i/>
        </w:rPr>
        <w:t>Cross-Cultural Research</w:t>
      </w:r>
      <w:r>
        <w:t xml:space="preserve"> </w:t>
      </w:r>
      <w:r w:rsidRPr="000B551A">
        <w:rPr>
          <w:b/>
        </w:rPr>
        <w:t>36</w:t>
      </w:r>
      <w:r>
        <w:t xml:space="preserve"> 379-398</w:t>
      </w:r>
    </w:p>
    <w:p w14:paraId="00C1925E" w14:textId="302BC114" w:rsidR="001E40D0" w:rsidRDefault="001E40D0" w:rsidP="009E6091">
      <w:pPr>
        <w:spacing w:line="480" w:lineRule="auto"/>
      </w:pPr>
      <w:r>
        <w:rPr>
          <w:lang w:val="en-GB"/>
        </w:rPr>
        <w:t>Daly H, 1991</w:t>
      </w:r>
      <w:r w:rsidRPr="001E40D0">
        <w:rPr>
          <w:lang w:val="en-GB"/>
        </w:rPr>
        <w:t xml:space="preserve"> </w:t>
      </w:r>
      <w:r w:rsidRPr="001E40D0">
        <w:rPr>
          <w:i/>
          <w:lang w:val="en-GB"/>
        </w:rPr>
        <w:t>Steady-State Economics</w:t>
      </w:r>
      <w:r>
        <w:rPr>
          <w:lang w:val="en-GB"/>
        </w:rPr>
        <w:t xml:space="preserve"> (</w:t>
      </w:r>
      <w:r w:rsidRPr="001E40D0">
        <w:rPr>
          <w:lang w:val="en-GB"/>
        </w:rPr>
        <w:t>Island Press</w:t>
      </w:r>
      <w:r>
        <w:rPr>
          <w:lang w:val="en-GB"/>
        </w:rPr>
        <w:t>, Washington, DC)</w:t>
      </w:r>
    </w:p>
    <w:p w14:paraId="4DE1309C" w14:textId="77777777" w:rsidR="00E24403" w:rsidRDefault="00C860B3" w:rsidP="009E6091">
      <w:pPr>
        <w:spacing w:line="480" w:lineRule="auto"/>
      </w:pPr>
      <w:r>
        <w:t xml:space="preserve">Gamble C, 2007 </w:t>
      </w:r>
      <w:r>
        <w:rPr>
          <w:i/>
        </w:rPr>
        <w:t>Origins and Revolutions: Human Identity in Earliest Prehistory</w:t>
      </w:r>
      <w:r>
        <w:t xml:space="preserve"> (Cambridge University Press, Cambridge, UK)</w:t>
      </w:r>
    </w:p>
    <w:p w14:paraId="383A8626" w14:textId="3DF59D3B" w:rsidR="009C47FC" w:rsidRPr="009C47FC" w:rsidRDefault="009C47FC" w:rsidP="009E6091">
      <w:pPr>
        <w:spacing w:line="480" w:lineRule="auto"/>
      </w:pPr>
      <w:proofErr w:type="spellStart"/>
      <w:r>
        <w:t>Gignoux</w:t>
      </w:r>
      <w:proofErr w:type="spellEnd"/>
      <w:r>
        <w:t xml:space="preserve"> C, Henn B, Mountain, J, 2011 “Rapid, global demographic expansions after the origins of agriculture” </w:t>
      </w:r>
      <w:r>
        <w:rPr>
          <w:i/>
        </w:rPr>
        <w:t xml:space="preserve">PNAS, </w:t>
      </w:r>
      <w:r>
        <w:rPr>
          <w:b/>
        </w:rPr>
        <w:t>108</w:t>
      </w:r>
      <w:r>
        <w:t xml:space="preserve"> 6044-6049</w:t>
      </w:r>
    </w:p>
    <w:p w14:paraId="53129D79" w14:textId="77777777" w:rsidR="00C860B3" w:rsidRDefault="00C860B3" w:rsidP="009E6091">
      <w:pPr>
        <w:spacing w:line="480" w:lineRule="auto"/>
      </w:pPr>
      <w:proofErr w:type="spellStart"/>
      <w:r>
        <w:t>Graeber</w:t>
      </w:r>
      <w:proofErr w:type="spellEnd"/>
      <w:r>
        <w:t xml:space="preserve"> D, 2011 </w:t>
      </w:r>
      <w:r>
        <w:rPr>
          <w:i/>
        </w:rPr>
        <w:t>Debt: the First 5,000 Years</w:t>
      </w:r>
      <w:r>
        <w:t>. (Melville House, New York)</w:t>
      </w:r>
    </w:p>
    <w:p w14:paraId="25F36926" w14:textId="5CFF2B19" w:rsidR="00C3052C" w:rsidRPr="00D9176C" w:rsidRDefault="00C3052C" w:rsidP="009E6091">
      <w:pPr>
        <w:spacing w:line="480" w:lineRule="auto"/>
      </w:pPr>
      <w:r>
        <w:t>Jackson T, 2009</w:t>
      </w:r>
      <w:r w:rsidRPr="00772917">
        <w:t xml:space="preserve"> </w:t>
      </w:r>
      <w:r w:rsidRPr="001E40D0">
        <w:rPr>
          <w:i/>
        </w:rPr>
        <w:t xml:space="preserve">Prosperity </w:t>
      </w:r>
      <w:proofErr w:type="gramStart"/>
      <w:r w:rsidRPr="001E40D0">
        <w:rPr>
          <w:i/>
        </w:rPr>
        <w:t>Without</w:t>
      </w:r>
      <w:proofErr w:type="gramEnd"/>
      <w:r w:rsidRPr="001E40D0">
        <w:rPr>
          <w:i/>
        </w:rPr>
        <w:t xml:space="preserve"> Growth? </w:t>
      </w:r>
      <w:proofErr w:type="gramStart"/>
      <w:r w:rsidRPr="001E40D0">
        <w:rPr>
          <w:i/>
        </w:rPr>
        <w:t>The Transition to a Sustainable Economy.</w:t>
      </w:r>
      <w:proofErr w:type="gramEnd"/>
      <w:r w:rsidRPr="00772917">
        <w:t xml:space="preserve"> </w:t>
      </w:r>
      <w:r w:rsidR="001E40D0">
        <w:t>(</w:t>
      </w:r>
      <w:r w:rsidRPr="00772917">
        <w:t>Sustainable Development Commission</w:t>
      </w:r>
      <w:r w:rsidR="001E40D0">
        <w:t>, London)</w:t>
      </w:r>
    </w:p>
    <w:p w14:paraId="0C300BC5" w14:textId="77777777" w:rsidR="00D9176C" w:rsidRDefault="00D9176C" w:rsidP="009E6091">
      <w:pPr>
        <w:spacing w:line="480" w:lineRule="auto"/>
      </w:pPr>
      <w:r>
        <w:t xml:space="preserve">Jacobs J, 1969 </w:t>
      </w:r>
      <w:proofErr w:type="gramStart"/>
      <w:r>
        <w:rPr>
          <w:i/>
        </w:rPr>
        <w:t>The</w:t>
      </w:r>
      <w:proofErr w:type="gramEnd"/>
      <w:r>
        <w:rPr>
          <w:i/>
        </w:rPr>
        <w:t xml:space="preserve"> Economy of Cities</w:t>
      </w:r>
      <w:r>
        <w:t>. (Vintage, New York)</w:t>
      </w:r>
    </w:p>
    <w:p w14:paraId="4DB9D671" w14:textId="77777777" w:rsidR="00D9176C" w:rsidRDefault="00D9176C" w:rsidP="009E6091">
      <w:pPr>
        <w:spacing w:line="480" w:lineRule="auto"/>
      </w:pPr>
      <w:proofErr w:type="spellStart"/>
      <w:r>
        <w:t>Glaeser</w:t>
      </w:r>
      <w:proofErr w:type="spellEnd"/>
      <w:r>
        <w:t xml:space="preserve"> E, 2011</w:t>
      </w:r>
      <w:r w:rsidRPr="00D9176C">
        <w:t xml:space="preserve"> </w:t>
      </w:r>
      <w:r w:rsidRPr="00D9176C">
        <w:rPr>
          <w:i/>
        </w:rPr>
        <w:t>Triumph of the City</w:t>
      </w:r>
      <w:r w:rsidRPr="00D9176C">
        <w:t xml:space="preserve">. (Macmillan, </w:t>
      </w:r>
      <w:r>
        <w:t>London)</w:t>
      </w:r>
    </w:p>
    <w:p w14:paraId="199ADFEE" w14:textId="0CB2125D" w:rsidR="001E40D0" w:rsidRPr="001E40D0" w:rsidRDefault="001E40D0" w:rsidP="009E6091">
      <w:pPr>
        <w:spacing w:line="480" w:lineRule="auto"/>
      </w:pPr>
      <w:r>
        <w:t xml:space="preserve">Kaplan J, et al., 2010 “Holocene carbon emissions as a result of anthropogenic land cover change” </w:t>
      </w:r>
      <w:r>
        <w:rPr>
          <w:i/>
        </w:rPr>
        <w:t>Holocene</w:t>
      </w:r>
      <w:r>
        <w:t xml:space="preserve"> </w:t>
      </w:r>
      <w:r>
        <w:rPr>
          <w:b/>
        </w:rPr>
        <w:t>21</w:t>
      </w:r>
      <w:r>
        <w:t xml:space="preserve"> 775-791</w:t>
      </w:r>
    </w:p>
    <w:p w14:paraId="6D648AA2" w14:textId="77777777" w:rsidR="00C860B3" w:rsidRDefault="00C860B3" w:rsidP="009E6091">
      <w:pPr>
        <w:spacing w:line="480" w:lineRule="auto"/>
      </w:pPr>
      <w:proofErr w:type="spellStart"/>
      <w:r>
        <w:t>Modelski</w:t>
      </w:r>
      <w:proofErr w:type="spellEnd"/>
      <w:r>
        <w:t xml:space="preserve"> G, 2003 </w:t>
      </w:r>
      <w:r>
        <w:rPr>
          <w:i/>
        </w:rPr>
        <w:t>World Cities: -3000 to 2000</w:t>
      </w:r>
      <w:proofErr w:type="gramStart"/>
      <w:r>
        <w:t>.(</w:t>
      </w:r>
      <w:proofErr w:type="gramEnd"/>
      <w:r>
        <w:t>Faros 2000, Washington, DC)</w:t>
      </w:r>
    </w:p>
    <w:p w14:paraId="1335786D" w14:textId="77777777" w:rsidR="0079495D" w:rsidRPr="0079495D" w:rsidRDefault="0079495D" w:rsidP="009E6091">
      <w:pPr>
        <w:spacing w:line="480" w:lineRule="auto"/>
      </w:pPr>
      <w:r>
        <w:t xml:space="preserve">O’Brien G, O’Keefe P, 2014 </w:t>
      </w:r>
      <w:r>
        <w:rPr>
          <w:i/>
        </w:rPr>
        <w:t>Managing Adaption to Climate Risk</w:t>
      </w:r>
      <w:r>
        <w:t>. (Routledge, London)</w:t>
      </w:r>
    </w:p>
    <w:p w14:paraId="5B963B49" w14:textId="0746017A" w:rsidR="00F145C4" w:rsidRPr="00D9176C" w:rsidRDefault="00F145C4" w:rsidP="009E6091">
      <w:pPr>
        <w:spacing w:line="480" w:lineRule="auto"/>
      </w:pPr>
      <w:proofErr w:type="spellStart"/>
      <w:r w:rsidRPr="00D9176C">
        <w:rPr>
          <w:bCs/>
        </w:rPr>
        <w:t>Ruddiman</w:t>
      </w:r>
      <w:proofErr w:type="spellEnd"/>
      <w:r w:rsidRPr="00D9176C">
        <w:rPr>
          <w:bCs/>
        </w:rPr>
        <w:t xml:space="preserve"> W, 2003 </w:t>
      </w:r>
      <w:r w:rsidR="00D9176C">
        <w:rPr>
          <w:bCs/>
        </w:rPr>
        <w:t>“</w:t>
      </w:r>
      <w:r w:rsidRPr="00D9176C">
        <w:rPr>
          <w:bCs/>
        </w:rPr>
        <w:t xml:space="preserve">Humans took control of greenhouse gases thousands of years ago” </w:t>
      </w:r>
      <w:r w:rsidRPr="00D9176C">
        <w:rPr>
          <w:bCs/>
          <w:i/>
        </w:rPr>
        <w:t>Climate Change</w:t>
      </w:r>
      <w:r w:rsidRPr="00D9176C">
        <w:rPr>
          <w:bCs/>
        </w:rPr>
        <w:t xml:space="preserve"> </w:t>
      </w:r>
      <w:r w:rsidRPr="00D9176C">
        <w:rPr>
          <w:b/>
          <w:bCs/>
        </w:rPr>
        <w:t>61</w:t>
      </w:r>
      <w:r w:rsidRPr="00D9176C">
        <w:rPr>
          <w:bCs/>
        </w:rPr>
        <w:t xml:space="preserve"> 262-293</w:t>
      </w:r>
    </w:p>
    <w:p w14:paraId="2D6D5768" w14:textId="77777777" w:rsidR="00932AF7" w:rsidRDefault="00F145C4" w:rsidP="009E6091">
      <w:pPr>
        <w:spacing w:line="480" w:lineRule="auto"/>
      </w:pPr>
      <w:proofErr w:type="spellStart"/>
      <w:r>
        <w:t>Ruddiman</w:t>
      </w:r>
      <w:proofErr w:type="spellEnd"/>
      <w:r>
        <w:t xml:space="preserve"> W, 2010 </w:t>
      </w:r>
      <w:r w:rsidRPr="00F145C4">
        <w:rPr>
          <w:i/>
        </w:rPr>
        <w:t>Plows, Plagues, and Petroleum: How Humans Took Control of Climate</w:t>
      </w:r>
      <w:r>
        <w:t>. (Princeton University Press, Princeton, NJ)</w:t>
      </w:r>
    </w:p>
    <w:p w14:paraId="56BEFC3C" w14:textId="23B35D98" w:rsidR="00D9176C" w:rsidRDefault="00932AF7" w:rsidP="009E6091">
      <w:pPr>
        <w:spacing w:line="480" w:lineRule="auto"/>
      </w:pPr>
      <w:proofErr w:type="spellStart"/>
      <w:r>
        <w:t>Ruddiman</w:t>
      </w:r>
      <w:proofErr w:type="spellEnd"/>
      <w:r>
        <w:t xml:space="preserve"> W, 2013 “The </w:t>
      </w:r>
      <w:proofErr w:type="spellStart"/>
      <w:r>
        <w:t>anthropocene</w:t>
      </w:r>
      <w:proofErr w:type="spellEnd"/>
      <w:r>
        <w:t xml:space="preserve">” </w:t>
      </w:r>
      <w:r>
        <w:rPr>
          <w:i/>
        </w:rPr>
        <w:t>Annual Review of Earth and Planetary Sciences</w:t>
      </w:r>
      <w:r w:rsidR="00D9176C">
        <w:t xml:space="preserve"> </w:t>
      </w:r>
      <w:r w:rsidR="00D9176C" w:rsidRPr="00D9176C">
        <w:rPr>
          <w:b/>
        </w:rPr>
        <w:t>41</w:t>
      </w:r>
      <w:r w:rsidR="00D9176C">
        <w:t xml:space="preserve"> 1-24</w:t>
      </w:r>
    </w:p>
    <w:p w14:paraId="2677349B" w14:textId="75D2EF7D" w:rsidR="001E40D0" w:rsidRPr="009C47FC" w:rsidRDefault="001E40D0" w:rsidP="009E6091">
      <w:pPr>
        <w:spacing w:line="480" w:lineRule="auto"/>
      </w:pPr>
      <w:proofErr w:type="spellStart"/>
      <w:r>
        <w:t>Ruddiman</w:t>
      </w:r>
      <w:proofErr w:type="spellEnd"/>
      <w:r>
        <w:t>, W, Ellis, C, 209 “Effect of per capita land use changes on Holocene forest clearance</w:t>
      </w:r>
      <w:r w:rsidR="009C47FC">
        <w:t xml:space="preserve"> and CO</w:t>
      </w:r>
      <w:r w:rsidR="009C47FC">
        <w:rPr>
          <w:vertAlign w:val="superscript"/>
        </w:rPr>
        <w:t>2</w:t>
      </w:r>
      <w:r w:rsidR="009C47FC">
        <w:t xml:space="preserve"> </w:t>
      </w:r>
      <w:proofErr w:type="spellStart"/>
      <w:r w:rsidR="009C47FC">
        <w:t>emmisions</w:t>
      </w:r>
      <w:proofErr w:type="spellEnd"/>
      <w:r w:rsidR="009C47FC">
        <w:t xml:space="preserve">” </w:t>
      </w:r>
      <w:r w:rsidR="009C47FC">
        <w:rPr>
          <w:i/>
        </w:rPr>
        <w:t>Quaternary Science reviews</w:t>
      </w:r>
      <w:r w:rsidR="009C47FC">
        <w:t xml:space="preserve"> </w:t>
      </w:r>
      <w:r w:rsidR="009C47FC">
        <w:rPr>
          <w:b/>
        </w:rPr>
        <w:t>28</w:t>
      </w:r>
      <w:r w:rsidR="009C47FC">
        <w:t xml:space="preserve"> 3011-1015</w:t>
      </w:r>
    </w:p>
    <w:p w14:paraId="77DF6043" w14:textId="77777777" w:rsidR="00E24403" w:rsidRDefault="00E24403" w:rsidP="009E6091">
      <w:pPr>
        <w:spacing w:line="480" w:lineRule="auto"/>
      </w:pPr>
      <w:proofErr w:type="spellStart"/>
      <w:r>
        <w:lastRenderedPageBreak/>
        <w:t>Sahlins</w:t>
      </w:r>
      <w:proofErr w:type="spellEnd"/>
      <w:r>
        <w:t xml:space="preserve"> M, 2004 </w:t>
      </w:r>
      <w:r>
        <w:rPr>
          <w:i/>
        </w:rPr>
        <w:t>Stone Age Economics</w:t>
      </w:r>
      <w:r w:rsidR="009E6091">
        <w:t>. (Routledge, London)</w:t>
      </w:r>
    </w:p>
    <w:p w14:paraId="0215D184" w14:textId="47D8FB51" w:rsidR="00C3052C" w:rsidRPr="00C3052C" w:rsidRDefault="00C3052C" w:rsidP="009E6091">
      <w:pPr>
        <w:spacing w:line="480" w:lineRule="auto"/>
      </w:pPr>
      <w:r>
        <w:t xml:space="preserve">Scott A, </w:t>
      </w:r>
      <w:proofErr w:type="spellStart"/>
      <w:r>
        <w:t>Storper</w:t>
      </w:r>
      <w:proofErr w:type="spellEnd"/>
      <w:r>
        <w:t xml:space="preserve"> M 2015 “The nature of c</w:t>
      </w:r>
      <w:r w:rsidR="00EC7FC9">
        <w:t xml:space="preserve">ities: the scope and limits of </w:t>
      </w:r>
      <w:r>
        <w:t xml:space="preserve">urban theory” </w:t>
      </w:r>
      <w:r w:rsidR="00EC7FC9">
        <w:rPr>
          <w:i/>
        </w:rPr>
        <w:t>IJURR</w:t>
      </w:r>
      <w:r>
        <w:t xml:space="preserve">, </w:t>
      </w:r>
      <w:r>
        <w:rPr>
          <w:b/>
        </w:rPr>
        <w:t>39</w:t>
      </w:r>
      <w:r>
        <w:t xml:space="preserve"> 1-15</w:t>
      </w:r>
    </w:p>
    <w:p w14:paraId="09DF4166" w14:textId="23D62DED" w:rsidR="009537C4" w:rsidRPr="00C3052C" w:rsidRDefault="009537C4" w:rsidP="009E6091">
      <w:pPr>
        <w:spacing w:line="480" w:lineRule="auto"/>
      </w:pPr>
      <w:r>
        <w:t xml:space="preserve">Smith M, Ur J, </w:t>
      </w:r>
      <w:proofErr w:type="spellStart"/>
      <w:r>
        <w:t>Feinman</w:t>
      </w:r>
      <w:proofErr w:type="spellEnd"/>
      <w:r>
        <w:t xml:space="preserve">, G. 2014 </w:t>
      </w:r>
      <w:r w:rsidR="00C3052C">
        <w:t>“</w:t>
      </w:r>
      <w:r>
        <w:t>Jane Jacobs’ ‘’cities first’ model and archaeological reality</w:t>
      </w:r>
      <w:r w:rsidR="00C3052C">
        <w:t>”</w:t>
      </w:r>
      <w:r>
        <w:t xml:space="preserve"> </w:t>
      </w:r>
      <w:r w:rsidR="00EC7FC9">
        <w:rPr>
          <w:i/>
        </w:rPr>
        <w:t>IJURR</w:t>
      </w:r>
      <w:r>
        <w:t xml:space="preserve">, </w:t>
      </w:r>
      <w:r w:rsidRPr="00C3052C">
        <w:rPr>
          <w:b/>
        </w:rPr>
        <w:t>38</w:t>
      </w:r>
      <w:r w:rsidR="00C3052C">
        <w:t xml:space="preserve"> 1525-1535</w:t>
      </w:r>
    </w:p>
    <w:p w14:paraId="040581DA" w14:textId="77777777" w:rsidR="00D9176C" w:rsidRDefault="00E24403" w:rsidP="009E6091">
      <w:pPr>
        <w:spacing w:line="480" w:lineRule="auto"/>
      </w:pPr>
      <w:proofErr w:type="spellStart"/>
      <w:r>
        <w:t>Soja</w:t>
      </w:r>
      <w:proofErr w:type="spellEnd"/>
      <w:r>
        <w:t xml:space="preserve"> E, 2000</w:t>
      </w:r>
      <w:r w:rsidR="00D9176C">
        <w:t xml:space="preserve"> </w:t>
      </w:r>
      <w:proofErr w:type="spellStart"/>
      <w:r w:rsidR="00D9176C">
        <w:rPr>
          <w:i/>
        </w:rPr>
        <w:t>Postmetropolis</w:t>
      </w:r>
      <w:proofErr w:type="spellEnd"/>
      <w:r w:rsidR="00D9176C">
        <w:rPr>
          <w:i/>
        </w:rPr>
        <w:t>: Critical Studies of Cities and Regions</w:t>
      </w:r>
      <w:r w:rsidR="00D9176C">
        <w:t xml:space="preserve">. (Blackwell, </w:t>
      </w:r>
      <w:r>
        <w:t>Oxford, UK)</w:t>
      </w:r>
    </w:p>
    <w:p w14:paraId="62534C87" w14:textId="331A5381" w:rsidR="00C860B3" w:rsidRDefault="00C860B3" w:rsidP="009E6091">
      <w:pPr>
        <w:spacing w:line="480" w:lineRule="auto"/>
      </w:pPr>
      <w:proofErr w:type="spellStart"/>
      <w:r>
        <w:t>Soja</w:t>
      </w:r>
      <w:proofErr w:type="spellEnd"/>
      <w:r>
        <w:t xml:space="preserve"> E, 2010 “Cities and states in </w:t>
      </w:r>
      <w:proofErr w:type="spellStart"/>
      <w:r>
        <w:t>geohistory</w:t>
      </w:r>
      <w:proofErr w:type="spellEnd"/>
      <w:r>
        <w:t xml:space="preserve">” </w:t>
      </w:r>
      <w:r>
        <w:rPr>
          <w:i/>
        </w:rPr>
        <w:t>Theory and Society</w:t>
      </w:r>
      <w:r>
        <w:t xml:space="preserve"> </w:t>
      </w:r>
      <w:r>
        <w:rPr>
          <w:b/>
        </w:rPr>
        <w:t>39</w:t>
      </w:r>
      <w:r>
        <w:t xml:space="preserve">, 361-376 </w:t>
      </w:r>
    </w:p>
    <w:p w14:paraId="6D424394" w14:textId="7DF5F23D" w:rsidR="00D9176C" w:rsidRDefault="00D9176C" w:rsidP="009E6091">
      <w:pPr>
        <w:spacing w:line="480" w:lineRule="auto"/>
      </w:pPr>
      <w:r>
        <w:t xml:space="preserve">Taylor P, 2012a “Extraordinary cities: </w:t>
      </w:r>
      <w:r w:rsidRPr="00142C2F">
        <w:t>early ‘city-ness’ and the origins of agriculture and states</w:t>
      </w:r>
      <w:r>
        <w:rPr>
          <w:b/>
        </w:rPr>
        <w:t>”</w:t>
      </w:r>
      <w:r w:rsidRPr="00142C2F">
        <w:rPr>
          <w:b/>
        </w:rPr>
        <w:t xml:space="preserve"> </w:t>
      </w:r>
      <w:r w:rsidR="00EC7FC9">
        <w:rPr>
          <w:i/>
        </w:rPr>
        <w:t>IJURR</w:t>
      </w:r>
      <w:r w:rsidRPr="00142C2F">
        <w:rPr>
          <w:b/>
        </w:rPr>
        <w:t xml:space="preserve"> 36</w:t>
      </w:r>
      <w:r w:rsidRPr="00142C2F">
        <w:t xml:space="preserve"> 415-47</w:t>
      </w:r>
    </w:p>
    <w:p w14:paraId="731CBD0D" w14:textId="3FFD6EF3" w:rsidR="0015700F" w:rsidRDefault="0015700F" w:rsidP="0015700F">
      <w:pPr>
        <w:pStyle w:val="EndnoteText"/>
        <w:spacing w:line="480" w:lineRule="auto"/>
      </w:pPr>
      <w:r>
        <w:t>Taylor P, 2012b “</w:t>
      </w:r>
      <w:r w:rsidRPr="00B21083">
        <w:t xml:space="preserve">Transition towns and world cities: towards green networks of cities” </w:t>
      </w:r>
      <w:r w:rsidRPr="00B21083">
        <w:rPr>
          <w:i/>
        </w:rPr>
        <w:t>Local Environment</w:t>
      </w:r>
      <w:r w:rsidRPr="00B21083">
        <w:t xml:space="preserve"> </w:t>
      </w:r>
      <w:r w:rsidRPr="00B21083">
        <w:rPr>
          <w:b/>
        </w:rPr>
        <w:t>17</w:t>
      </w:r>
      <w:r w:rsidRPr="00B21083">
        <w:t xml:space="preserve"> 495-508</w:t>
      </w:r>
      <w:r>
        <w:t xml:space="preserve"> </w:t>
      </w:r>
    </w:p>
    <w:p w14:paraId="61055130" w14:textId="77777777" w:rsidR="00D9176C" w:rsidRDefault="00D9176C" w:rsidP="009E6091">
      <w:pPr>
        <w:pStyle w:val="EndnoteText"/>
        <w:spacing w:line="480" w:lineRule="auto"/>
      </w:pPr>
      <w:r>
        <w:t xml:space="preserve">Taylor P, 2013 </w:t>
      </w:r>
      <w:r>
        <w:rPr>
          <w:i/>
        </w:rPr>
        <w:t>Extraordinary Cities: Millennia of Moral Syndromes, World-Systems and City/State Relations</w:t>
      </w:r>
      <w:r>
        <w:t xml:space="preserve"> (Edward Elgar, Cheltenham, UK)</w:t>
      </w:r>
    </w:p>
    <w:p w14:paraId="24087ECC" w14:textId="400CBC85" w:rsidR="00E24403" w:rsidRDefault="00E24403" w:rsidP="009E6091">
      <w:pPr>
        <w:pStyle w:val="EndnoteText"/>
        <w:spacing w:line="480" w:lineRule="auto"/>
      </w:pPr>
      <w:r>
        <w:t>Taylor P, 2015 “</w:t>
      </w:r>
      <w:r w:rsidRPr="003B2C11">
        <w:t>Post-Childe, Post Wirth</w:t>
      </w:r>
      <w:r>
        <w:t xml:space="preserve">” </w:t>
      </w:r>
      <w:r w:rsidR="00EC7FC9">
        <w:rPr>
          <w:i/>
        </w:rPr>
        <w:t>IJURR</w:t>
      </w:r>
      <w:r>
        <w:t>,</w:t>
      </w:r>
      <w:r w:rsidRPr="003B2C11">
        <w:rPr>
          <w:b/>
          <w:i/>
        </w:rPr>
        <w:t xml:space="preserve"> </w:t>
      </w:r>
      <w:r w:rsidRPr="003B2C11">
        <w:rPr>
          <w:b/>
        </w:rPr>
        <w:t>39</w:t>
      </w:r>
      <w:r>
        <w:t xml:space="preserve"> </w:t>
      </w:r>
      <w:r w:rsidR="009537C4">
        <w:t>169-171</w:t>
      </w:r>
      <w:r>
        <w:t xml:space="preserve"> </w:t>
      </w:r>
    </w:p>
    <w:p w14:paraId="7B2E641B" w14:textId="77777777" w:rsidR="00DD6F28" w:rsidRPr="00DD6F28" w:rsidRDefault="00DD6F28" w:rsidP="009E6091">
      <w:pPr>
        <w:pStyle w:val="EndnoteText"/>
        <w:spacing w:line="480" w:lineRule="auto"/>
        <w:rPr>
          <w:i/>
        </w:rPr>
      </w:pPr>
      <w:r>
        <w:t xml:space="preserve">Vale L, </w:t>
      </w:r>
      <w:proofErr w:type="spellStart"/>
      <w:r>
        <w:t>Campanella</w:t>
      </w:r>
      <w:proofErr w:type="spellEnd"/>
      <w:r>
        <w:t xml:space="preserve"> T</w:t>
      </w:r>
      <w:r w:rsidR="003D6FC5">
        <w:t>, 2005</w:t>
      </w:r>
      <w:r>
        <w:t xml:space="preserve"> </w:t>
      </w:r>
      <w:r>
        <w:rPr>
          <w:i/>
        </w:rPr>
        <w:t>The Resilient City: How Modern Cities Recover from Disaster</w:t>
      </w:r>
      <w:r>
        <w:t xml:space="preserve"> (Oxford University Press, Oxford, UK)</w:t>
      </w:r>
    </w:p>
    <w:p w14:paraId="08AC42D8" w14:textId="77777777" w:rsidR="009E6091" w:rsidRDefault="009E6091" w:rsidP="009E6091">
      <w:pPr>
        <w:pStyle w:val="EndnoteText"/>
        <w:spacing w:line="480" w:lineRule="auto"/>
      </w:pPr>
      <w:proofErr w:type="spellStart"/>
      <w:r>
        <w:t>Wallerstein</w:t>
      </w:r>
      <w:proofErr w:type="spellEnd"/>
      <w:r>
        <w:t xml:space="preserve"> I, 2004 </w:t>
      </w:r>
      <w:r>
        <w:rPr>
          <w:i/>
        </w:rPr>
        <w:t xml:space="preserve">World-Systems Analysis </w:t>
      </w:r>
      <w:r>
        <w:t>(Duke University Press, Durham, NC)</w:t>
      </w:r>
    </w:p>
    <w:p w14:paraId="538D0F77" w14:textId="77777777" w:rsidR="009E6091" w:rsidRDefault="009E6091" w:rsidP="009E6091">
      <w:pPr>
        <w:pStyle w:val="EndnoteText"/>
        <w:spacing w:line="480" w:lineRule="auto"/>
      </w:pPr>
      <w:r>
        <w:t xml:space="preserve">Weber A, 1899 </w:t>
      </w:r>
      <w:r>
        <w:rPr>
          <w:i/>
        </w:rPr>
        <w:t>The Growth of Cities in the Nineteenth Century: a Study in Statistics</w:t>
      </w:r>
      <w:r>
        <w:t xml:space="preserve"> (Cornell University Press, Ithaca, NY)</w:t>
      </w:r>
    </w:p>
    <w:p w14:paraId="65972E81" w14:textId="77777777" w:rsidR="00C860B3" w:rsidRPr="003B2C11" w:rsidRDefault="00C860B3" w:rsidP="009E6091">
      <w:pPr>
        <w:pStyle w:val="EndnoteText"/>
        <w:spacing w:line="480" w:lineRule="auto"/>
      </w:pPr>
      <w:proofErr w:type="spellStart"/>
      <w:r>
        <w:t>Yoffee</w:t>
      </w:r>
      <w:proofErr w:type="spellEnd"/>
      <w:r>
        <w:t xml:space="preserve"> N, 2005 </w:t>
      </w:r>
      <w:r>
        <w:rPr>
          <w:i/>
        </w:rPr>
        <w:t>Myths of the Archaic State: Evolution of the Earliest Cities, States, and Civilizations</w:t>
      </w:r>
      <w:r>
        <w:t xml:space="preserve"> (Cambridge University Press, Cambridge, UK).</w:t>
      </w:r>
    </w:p>
    <w:p w14:paraId="73E008BD" w14:textId="77777777" w:rsidR="00E24403" w:rsidRDefault="00E24403" w:rsidP="009E6091">
      <w:pPr>
        <w:pStyle w:val="EndnoteText"/>
        <w:spacing w:line="480" w:lineRule="auto"/>
      </w:pPr>
    </w:p>
    <w:p w14:paraId="74BC40DB" w14:textId="08F7C8F1" w:rsidR="00B24BB8" w:rsidRDefault="00B24BB8">
      <w:r>
        <w:br w:type="page"/>
      </w:r>
    </w:p>
    <w:p w14:paraId="7AD48F08" w14:textId="77777777" w:rsidR="00B24BB8" w:rsidRDefault="00B24BB8" w:rsidP="00B24BB8">
      <w:r>
        <w:lastRenderedPageBreak/>
        <w:t xml:space="preserve">Table </w:t>
      </w:r>
      <w:proofErr w:type="gramStart"/>
      <w:r>
        <w:t xml:space="preserve">1  </w:t>
      </w:r>
      <w:r w:rsidRPr="00C1119C">
        <w:rPr>
          <w:b/>
        </w:rPr>
        <w:t>Collective</w:t>
      </w:r>
      <w:proofErr w:type="gramEnd"/>
      <w:r w:rsidRPr="00C1119C">
        <w:rPr>
          <w:b/>
        </w:rPr>
        <w:t xml:space="preserve"> populations of large cities (40,000+), 3300BC to AD 1900</w:t>
      </w:r>
    </w:p>
    <w:p w14:paraId="47800D28" w14:textId="77777777" w:rsidR="00B24BB8" w:rsidRDefault="00B24BB8" w:rsidP="00B24BB8"/>
    <w:tbl>
      <w:tblPr>
        <w:tblpPr w:leftFromText="180" w:rightFromText="180" w:horzAnchor="page" w:tblpX="4249"/>
        <w:tblW w:w="2600" w:type="dxa"/>
        <w:tblLook w:val="04A0" w:firstRow="1" w:lastRow="0" w:firstColumn="1" w:lastColumn="0" w:noHBand="0" w:noVBand="1"/>
      </w:tblPr>
      <w:tblGrid>
        <w:gridCol w:w="1300"/>
        <w:gridCol w:w="1300"/>
      </w:tblGrid>
      <w:tr w:rsidR="00B24BB8" w:rsidRPr="001B3721" w14:paraId="24D05A69" w14:textId="77777777" w:rsidTr="000B3901">
        <w:trPr>
          <w:trHeight w:val="300"/>
        </w:trPr>
        <w:tc>
          <w:tcPr>
            <w:tcW w:w="1300" w:type="dxa"/>
            <w:tcBorders>
              <w:top w:val="nil"/>
              <w:left w:val="nil"/>
              <w:bottom w:val="nil"/>
              <w:right w:val="nil"/>
            </w:tcBorders>
            <w:shd w:val="clear" w:color="auto" w:fill="auto"/>
            <w:noWrap/>
            <w:vAlign w:val="bottom"/>
            <w:hideMark/>
          </w:tcPr>
          <w:p w14:paraId="16859D10" w14:textId="77777777" w:rsidR="00B24BB8" w:rsidRPr="00C1119C" w:rsidRDefault="00B24BB8" w:rsidP="000B3901">
            <w:pPr>
              <w:jc w:val="center"/>
              <w:rPr>
                <w:rFonts w:ascii="Calibri" w:eastAsia="Times New Roman" w:hAnsi="Calibri" w:cs="Times New Roman"/>
                <w:b/>
                <w:color w:val="000000"/>
                <w:lang w:val="en-GB"/>
              </w:rPr>
            </w:pPr>
            <w:r w:rsidRPr="00C1119C">
              <w:rPr>
                <w:rFonts w:ascii="Calibri" w:eastAsia="Times New Roman" w:hAnsi="Calibri" w:cs="Times New Roman"/>
                <w:b/>
                <w:color w:val="000000"/>
                <w:lang w:val="en-GB"/>
              </w:rPr>
              <w:t>Dates</w:t>
            </w:r>
          </w:p>
        </w:tc>
        <w:tc>
          <w:tcPr>
            <w:tcW w:w="1300" w:type="dxa"/>
            <w:tcBorders>
              <w:top w:val="nil"/>
              <w:left w:val="nil"/>
              <w:bottom w:val="nil"/>
              <w:right w:val="nil"/>
            </w:tcBorders>
            <w:shd w:val="clear" w:color="auto" w:fill="auto"/>
            <w:noWrap/>
            <w:vAlign w:val="bottom"/>
            <w:hideMark/>
          </w:tcPr>
          <w:p w14:paraId="1EE72703" w14:textId="77777777" w:rsidR="00B24BB8" w:rsidRPr="00C1119C" w:rsidRDefault="00B24BB8" w:rsidP="000B3901">
            <w:pPr>
              <w:jc w:val="center"/>
              <w:rPr>
                <w:rFonts w:ascii="Calibri" w:eastAsia="Times New Roman" w:hAnsi="Calibri" w:cs="Times New Roman"/>
                <w:b/>
                <w:color w:val="000000"/>
                <w:lang w:val="en-GB"/>
              </w:rPr>
            </w:pPr>
            <w:r w:rsidRPr="00C1119C">
              <w:rPr>
                <w:rFonts w:ascii="Calibri" w:eastAsia="Times New Roman" w:hAnsi="Calibri" w:cs="Times New Roman"/>
                <w:b/>
                <w:color w:val="000000"/>
                <w:lang w:val="en-GB"/>
              </w:rPr>
              <w:t>Pop. in 000s</w:t>
            </w:r>
          </w:p>
        </w:tc>
      </w:tr>
      <w:tr w:rsidR="00B24BB8" w:rsidRPr="001B3721" w14:paraId="59A8135B" w14:textId="77777777" w:rsidTr="000B3901">
        <w:trPr>
          <w:trHeight w:val="620"/>
        </w:trPr>
        <w:tc>
          <w:tcPr>
            <w:tcW w:w="1300" w:type="dxa"/>
            <w:tcBorders>
              <w:top w:val="nil"/>
              <w:left w:val="nil"/>
              <w:bottom w:val="nil"/>
              <w:right w:val="nil"/>
            </w:tcBorders>
            <w:shd w:val="clear" w:color="auto" w:fill="auto"/>
            <w:noWrap/>
            <w:vAlign w:val="bottom"/>
            <w:hideMark/>
          </w:tcPr>
          <w:p w14:paraId="68292A16" w14:textId="77777777" w:rsidR="00B24BB8" w:rsidRPr="001B3721" w:rsidRDefault="00B24BB8" w:rsidP="000B3901">
            <w:pPr>
              <w:jc w:val="center"/>
              <w:rPr>
                <w:rFonts w:ascii="Calibri" w:eastAsia="Times New Roman" w:hAnsi="Calibri" w:cs="Times New Roman"/>
                <w:color w:val="000000"/>
                <w:lang w:val="en-GB"/>
              </w:rPr>
            </w:pPr>
            <w:r w:rsidRPr="001B3721">
              <w:rPr>
                <w:rFonts w:ascii="Calibri" w:eastAsia="Times New Roman" w:hAnsi="Calibri" w:cs="Times New Roman"/>
                <w:color w:val="000000"/>
                <w:sz w:val="22"/>
                <w:szCs w:val="22"/>
                <w:lang w:val="en-GB"/>
              </w:rPr>
              <w:t>3300 BC</w:t>
            </w:r>
          </w:p>
        </w:tc>
        <w:tc>
          <w:tcPr>
            <w:tcW w:w="1300" w:type="dxa"/>
            <w:tcBorders>
              <w:top w:val="nil"/>
              <w:left w:val="nil"/>
              <w:bottom w:val="nil"/>
              <w:right w:val="nil"/>
            </w:tcBorders>
            <w:shd w:val="clear" w:color="auto" w:fill="auto"/>
            <w:noWrap/>
            <w:vAlign w:val="bottom"/>
            <w:hideMark/>
          </w:tcPr>
          <w:p w14:paraId="0E4073D3" w14:textId="77777777" w:rsidR="00B24BB8" w:rsidRPr="001B3721" w:rsidRDefault="00B24BB8" w:rsidP="000B3901">
            <w:pPr>
              <w:jc w:val="center"/>
              <w:rPr>
                <w:rFonts w:ascii="Calibri" w:eastAsia="Times New Roman" w:hAnsi="Calibri" w:cs="Times New Roman"/>
                <w:color w:val="000000"/>
                <w:lang w:val="en-GB"/>
              </w:rPr>
            </w:pPr>
            <w:r w:rsidRPr="001B3721">
              <w:rPr>
                <w:rFonts w:ascii="Calibri" w:eastAsia="Times New Roman" w:hAnsi="Calibri" w:cs="Times New Roman"/>
                <w:color w:val="000000"/>
                <w:sz w:val="22"/>
                <w:szCs w:val="22"/>
                <w:lang w:val="en-GB"/>
              </w:rPr>
              <w:t>40</w:t>
            </w:r>
          </w:p>
        </w:tc>
      </w:tr>
      <w:tr w:rsidR="00B24BB8" w:rsidRPr="001B3721" w14:paraId="2E5661A2" w14:textId="77777777" w:rsidTr="000B3901">
        <w:trPr>
          <w:trHeight w:val="300"/>
        </w:trPr>
        <w:tc>
          <w:tcPr>
            <w:tcW w:w="1300" w:type="dxa"/>
            <w:tcBorders>
              <w:top w:val="nil"/>
              <w:left w:val="nil"/>
              <w:bottom w:val="nil"/>
              <w:right w:val="nil"/>
            </w:tcBorders>
            <w:shd w:val="clear" w:color="auto" w:fill="auto"/>
            <w:noWrap/>
            <w:vAlign w:val="center"/>
            <w:hideMark/>
          </w:tcPr>
          <w:p w14:paraId="1FFB829F"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3000</w:t>
            </w:r>
          </w:p>
        </w:tc>
        <w:tc>
          <w:tcPr>
            <w:tcW w:w="1300" w:type="dxa"/>
            <w:tcBorders>
              <w:top w:val="nil"/>
              <w:left w:val="nil"/>
              <w:bottom w:val="nil"/>
              <w:right w:val="nil"/>
            </w:tcBorders>
            <w:shd w:val="clear" w:color="auto" w:fill="auto"/>
            <w:noWrap/>
            <w:vAlign w:val="center"/>
            <w:hideMark/>
          </w:tcPr>
          <w:p w14:paraId="0ECECB35"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40</w:t>
            </w:r>
          </w:p>
        </w:tc>
      </w:tr>
      <w:tr w:rsidR="00B24BB8" w:rsidRPr="001B3721" w14:paraId="568F8093" w14:textId="77777777" w:rsidTr="000B3901">
        <w:trPr>
          <w:trHeight w:val="300"/>
        </w:trPr>
        <w:tc>
          <w:tcPr>
            <w:tcW w:w="1300" w:type="dxa"/>
            <w:tcBorders>
              <w:top w:val="nil"/>
              <w:left w:val="nil"/>
              <w:bottom w:val="nil"/>
              <w:right w:val="nil"/>
            </w:tcBorders>
            <w:shd w:val="clear" w:color="auto" w:fill="auto"/>
            <w:noWrap/>
            <w:vAlign w:val="center"/>
            <w:hideMark/>
          </w:tcPr>
          <w:p w14:paraId="42EC523A"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2800</w:t>
            </w:r>
          </w:p>
        </w:tc>
        <w:tc>
          <w:tcPr>
            <w:tcW w:w="1300" w:type="dxa"/>
            <w:tcBorders>
              <w:top w:val="nil"/>
              <w:left w:val="nil"/>
              <w:bottom w:val="nil"/>
              <w:right w:val="nil"/>
            </w:tcBorders>
            <w:shd w:val="clear" w:color="auto" w:fill="auto"/>
            <w:noWrap/>
            <w:vAlign w:val="center"/>
            <w:hideMark/>
          </w:tcPr>
          <w:p w14:paraId="7F1B54C2"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120</w:t>
            </w:r>
          </w:p>
        </w:tc>
      </w:tr>
      <w:tr w:rsidR="00B24BB8" w:rsidRPr="001B3721" w14:paraId="412CB12F" w14:textId="77777777" w:rsidTr="000B3901">
        <w:trPr>
          <w:trHeight w:val="300"/>
        </w:trPr>
        <w:tc>
          <w:tcPr>
            <w:tcW w:w="1300" w:type="dxa"/>
            <w:tcBorders>
              <w:top w:val="nil"/>
              <w:left w:val="nil"/>
              <w:bottom w:val="nil"/>
              <w:right w:val="nil"/>
            </w:tcBorders>
            <w:shd w:val="clear" w:color="auto" w:fill="auto"/>
            <w:noWrap/>
            <w:vAlign w:val="center"/>
            <w:hideMark/>
          </w:tcPr>
          <w:p w14:paraId="5A446908"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2500</w:t>
            </w:r>
          </w:p>
        </w:tc>
        <w:tc>
          <w:tcPr>
            <w:tcW w:w="1300" w:type="dxa"/>
            <w:tcBorders>
              <w:top w:val="nil"/>
              <w:left w:val="nil"/>
              <w:bottom w:val="nil"/>
              <w:right w:val="nil"/>
            </w:tcBorders>
            <w:shd w:val="clear" w:color="auto" w:fill="auto"/>
            <w:noWrap/>
            <w:vAlign w:val="center"/>
            <w:hideMark/>
          </w:tcPr>
          <w:p w14:paraId="0D7E4BC0"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190</w:t>
            </w:r>
          </w:p>
        </w:tc>
      </w:tr>
      <w:tr w:rsidR="00B24BB8" w:rsidRPr="001B3721" w14:paraId="65C2B1AC" w14:textId="77777777" w:rsidTr="000B3901">
        <w:trPr>
          <w:trHeight w:val="300"/>
        </w:trPr>
        <w:tc>
          <w:tcPr>
            <w:tcW w:w="1300" w:type="dxa"/>
            <w:tcBorders>
              <w:top w:val="nil"/>
              <w:left w:val="nil"/>
              <w:bottom w:val="nil"/>
              <w:right w:val="nil"/>
            </w:tcBorders>
            <w:shd w:val="clear" w:color="auto" w:fill="auto"/>
            <w:noWrap/>
            <w:vAlign w:val="center"/>
            <w:hideMark/>
          </w:tcPr>
          <w:p w14:paraId="6A9626E6"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2300</w:t>
            </w:r>
          </w:p>
        </w:tc>
        <w:tc>
          <w:tcPr>
            <w:tcW w:w="1300" w:type="dxa"/>
            <w:tcBorders>
              <w:top w:val="nil"/>
              <w:left w:val="nil"/>
              <w:bottom w:val="nil"/>
              <w:right w:val="nil"/>
            </w:tcBorders>
            <w:shd w:val="clear" w:color="auto" w:fill="auto"/>
            <w:noWrap/>
            <w:vAlign w:val="center"/>
            <w:hideMark/>
          </w:tcPr>
          <w:p w14:paraId="1D5F22B1"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210</w:t>
            </w:r>
          </w:p>
        </w:tc>
      </w:tr>
      <w:tr w:rsidR="00B24BB8" w:rsidRPr="001B3721" w14:paraId="1B639765" w14:textId="77777777" w:rsidTr="000B3901">
        <w:trPr>
          <w:trHeight w:val="300"/>
        </w:trPr>
        <w:tc>
          <w:tcPr>
            <w:tcW w:w="1300" w:type="dxa"/>
            <w:tcBorders>
              <w:top w:val="nil"/>
              <w:left w:val="nil"/>
              <w:bottom w:val="nil"/>
              <w:right w:val="nil"/>
            </w:tcBorders>
            <w:shd w:val="clear" w:color="auto" w:fill="auto"/>
            <w:noWrap/>
            <w:vAlign w:val="center"/>
            <w:hideMark/>
          </w:tcPr>
          <w:p w14:paraId="7926F75C"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2000</w:t>
            </w:r>
          </w:p>
        </w:tc>
        <w:tc>
          <w:tcPr>
            <w:tcW w:w="1300" w:type="dxa"/>
            <w:tcBorders>
              <w:top w:val="nil"/>
              <w:left w:val="nil"/>
              <w:bottom w:val="nil"/>
              <w:right w:val="nil"/>
            </w:tcBorders>
            <w:shd w:val="clear" w:color="auto" w:fill="auto"/>
            <w:noWrap/>
            <w:vAlign w:val="center"/>
            <w:hideMark/>
          </w:tcPr>
          <w:p w14:paraId="66EC897E"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120</w:t>
            </w:r>
          </w:p>
        </w:tc>
      </w:tr>
      <w:tr w:rsidR="00B24BB8" w:rsidRPr="001B3721" w14:paraId="639FA44E" w14:textId="77777777" w:rsidTr="000B3901">
        <w:trPr>
          <w:trHeight w:val="300"/>
        </w:trPr>
        <w:tc>
          <w:tcPr>
            <w:tcW w:w="1300" w:type="dxa"/>
            <w:tcBorders>
              <w:top w:val="nil"/>
              <w:left w:val="nil"/>
              <w:bottom w:val="nil"/>
              <w:right w:val="nil"/>
            </w:tcBorders>
            <w:shd w:val="clear" w:color="auto" w:fill="auto"/>
            <w:noWrap/>
            <w:vAlign w:val="center"/>
            <w:hideMark/>
          </w:tcPr>
          <w:p w14:paraId="56B3B164"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1800</w:t>
            </w:r>
          </w:p>
        </w:tc>
        <w:tc>
          <w:tcPr>
            <w:tcW w:w="1300" w:type="dxa"/>
            <w:tcBorders>
              <w:top w:val="nil"/>
              <w:left w:val="nil"/>
              <w:bottom w:val="nil"/>
              <w:right w:val="nil"/>
            </w:tcBorders>
            <w:shd w:val="clear" w:color="auto" w:fill="auto"/>
            <w:noWrap/>
            <w:vAlign w:val="center"/>
            <w:hideMark/>
          </w:tcPr>
          <w:p w14:paraId="46A92FE8"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140</w:t>
            </w:r>
          </w:p>
        </w:tc>
      </w:tr>
      <w:tr w:rsidR="00B24BB8" w:rsidRPr="001B3721" w14:paraId="473F56AF" w14:textId="77777777" w:rsidTr="000B3901">
        <w:trPr>
          <w:trHeight w:val="300"/>
        </w:trPr>
        <w:tc>
          <w:tcPr>
            <w:tcW w:w="1300" w:type="dxa"/>
            <w:tcBorders>
              <w:top w:val="nil"/>
              <w:left w:val="nil"/>
              <w:bottom w:val="nil"/>
              <w:right w:val="nil"/>
            </w:tcBorders>
            <w:shd w:val="clear" w:color="auto" w:fill="auto"/>
            <w:noWrap/>
            <w:vAlign w:val="center"/>
            <w:hideMark/>
          </w:tcPr>
          <w:p w14:paraId="7E6F3A0B"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1500</w:t>
            </w:r>
          </w:p>
        </w:tc>
        <w:tc>
          <w:tcPr>
            <w:tcW w:w="1300" w:type="dxa"/>
            <w:tcBorders>
              <w:top w:val="nil"/>
              <w:left w:val="nil"/>
              <w:bottom w:val="nil"/>
              <w:right w:val="nil"/>
            </w:tcBorders>
            <w:shd w:val="clear" w:color="auto" w:fill="auto"/>
            <w:noWrap/>
            <w:vAlign w:val="center"/>
            <w:hideMark/>
          </w:tcPr>
          <w:p w14:paraId="0C12C5EA"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110</w:t>
            </w:r>
          </w:p>
        </w:tc>
      </w:tr>
      <w:tr w:rsidR="00B24BB8" w:rsidRPr="001B3721" w14:paraId="2F2BCA45" w14:textId="77777777" w:rsidTr="000B3901">
        <w:trPr>
          <w:trHeight w:val="300"/>
        </w:trPr>
        <w:tc>
          <w:tcPr>
            <w:tcW w:w="1300" w:type="dxa"/>
            <w:tcBorders>
              <w:top w:val="nil"/>
              <w:left w:val="nil"/>
              <w:bottom w:val="nil"/>
              <w:right w:val="nil"/>
            </w:tcBorders>
            <w:shd w:val="clear" w:color="auto" w:fill="auto"/>
            <w:noWrap/>
            <w:vAlign w:val="center"/>
            <w:hideMark/>
          </w:tcPr>
          <w:p w14:paraId="63ED45A6"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1200</w:t>
            </w:r>
          </w:p>
        </w:tc>
        <w:tc>
          <w:tcPr>
            <w:tcW w:w="1300" w:type="dxa"/>
            <w:tcBorders>
              <w:top w:val="nil"/>
              <w:left w:val="nil"/>
              <w:bottom w:val="nil"/>
              <w:right w:val="nil"/>
            </w:tcBorders>
            <w:shd w:val="clear" w:color="auto" w:fill="auto"/>
            <w:noWrap/>
            <w:vAlign w:val="center"/>
            <w:hideMark/>
          </w:tcPr>
          <w:p w14:paraId="2095D57C"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750</w:t>
            </w:r>
          </w:p>
        </w:tc>
      </w:tr>
      <w:tr w:rsidR="00B24BB8" w:rsidRPr="001B3721" w14:paraId="012F23D5" w14:textId="77777777" w:rsidTr="000B3901">
        <w:trPr>
          <w:trHeight w:val="300"/>
        </w:trPr>
        <w:tc>
          <w:tcPr>
            <w:tcW w:w="1300" w:type="dxa"/>
            <w:tcBorders>
              <w:top w:val="nil"/>
              <w:left w:val="nil"/>
              <w:bottom w:val="nil"/>
              <w:right w:val="nil"/>
            </w:tcBorders>
            <w:shd w:val="clear" w:color="auto" w:fill="auto"/>
            <w:noWrap/>
            <w:vAlign w:val="center"/>
            <w:hideMark/>
          </w:tcPr>
          <w:p w14:paraId="3DFB72D6"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1000</w:t>
            </w:r>
          </w:p>
        </w:tc>
        <w:tc>
          <w:tcPr>
            <w:tcW w:w="1300" w:type="dxa"/>
            <w:tcBorders>
              <w:top w:val="nil"/>
              <w:left w:val="nil"/>
              <w:bottom w:val="nil"/>
              <w:right w:val="nil"/>
            </w:tcBorders>
            <w:shd w:val="clear" w:color="auto" w:fill="auto"/>
            <w:noWrap/>
            <w:vAlign w:val="center"/>
            <w:hideMark/>
          </w:tcPr>
          <w:p w14:paraId="7271574D"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420</w:t>
            </w:r>
          </w:p>
        </w:tc>
      </w:tr>
      <w:tr w:rsidR="00B24BB8" w:rsidRPr="001B3721" w14:paraId="2423EF39" w14:textId="77777777" w:rsidTr="000B3901">
        <w:trPr>
          <w:trHeight w:val="300"/>
        </w:trPr>
        <w:tc>
          <w:tcPr>
            <w:tcW w:w="1300" w:type="dxa"/>
            <w:tcBorders>
              <w:top w:val="nil"/>
              <w:left w:val="nil"/>
              <w:bottom w:val="nil"/>
              <w:right w:val="nil"/>
            </w:tcBorders>
            <w:shd w:val="clear" w:color="auto" w:fill="auto"/>
            <w:noWrap/>
            <w:vAlign w:val="center"/>
            <w:hideMark/>
          </w:tcPr>
          <w:p w14:paraId="087E436D"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800</w:t>
            </w:r>
          </w:p>
        </w:tc>
        <w:tc>
          <w:tcPr>
            <w:tcW w:w="1300" w:type="dxa"/>
            <w:tcBorders>
              <w:top w:val="nil"/>
              <w:left w:val="nil"/>
              <w:bottom w:val="nil"/>
              <w:right w:val="nil"/>
            </w:tcBorders>
            <w:shd w:val="clear" w:color="auto" w:fill="auto"/>
            <w:noWrap/>
            <w:vAlign w:val="center"/>
            <w:hideMark/>
          </w:tcPr>
          <w:p w14:paraId="6EED640B"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425</w:t>
            </w:r>
          </w:p>
        </w:tc>
      </w:tr>
      <w:tr w:rsidR="00B24BB8" w:rsidRPr="001B3721" w14:paraId="449FAFBA" w14:textId="77777777" w:rsidTr="000B3901">
        <w:trPr>
          <w:trHeight w:val="300"/>
        </w:trPr>
        <w:tc>
          <w:tcPr>
            <w:tcW w:w="1300" w:type="dxa"/>
            <w:tcBorders>
              <w:top w:val="nil"/>
              <w:left w:val="nil"/>
              <w:bottom w:val="nil"/>
              <w:right w:val="nil"/>
            </w:tcBorders>
            <w:shd w:val="clear" w:color="auto" w:fill="auto"/>
            <w:noWrap/>
            <w:vAlign w:val="center"/>
            <w:hideMark/>
          </w:tcPr>
          <w:p w14:paraId="119D2B43"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600</w:t>
            </w:r>
          </w:p>
        </w:tc>
        <w:tc>
          <w:tcPr>
            <w:tcW w:w="1300" w:type="dxa"/>
            <w:tcBorders>
              <w:top w:val="nil"/>
              <w:left w:val="nil"/>
              <w:bottom w:val="nil"/>
              <w:right w:val="nil"/>
            </w:tcBorders>
            <w:shd w:val="clear" w:color="auto" w:fill="auto"/>
            <w:noWrap/>
            <w:vAlign w:val="center"/>
            <w:hideMark/>
          </w:tcPr>
          <w:p w14:paraId="55915CBD"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800</w:t>
            </w:r>
          </w:p>
        </w:tc>
      </w:tr>
      <w:tr w:rsidR="00B24BB8" w:rsidRPr="001B3721" w14:paraId="0C5854F6" w14:textId="77777777" w:rsidTr="000B3901">
        <w:trPr>
          <w:trHeight w:val="300"/>
        </w:trPr>
        <w:tc>
          <w:tcPr>
            <w:tcW w:w="1300" w:type="dxa"/>
            <w:tcBorders>
              <w:top w:val="nil"/>
              <w:left w:val="nil"/>
              <w:bottom w:val="nil"/>
              <w:right w:val="nil"/>
            </w:tcBorders>
            <w:shd w:val="clear" w:color="auto" w:fill="auto"/>
            <w:noWrap/>
            <w:vAlign w:val="center"/>
            <w:hideMark/>
          </w:tcPr>
          <w:p w14:paraId="3D255015"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400</w:t>
            </w:r>
          </w:p>
        </w:tc>
        <w:tc>
          <w:tcPr>
            <w:tcW w:w="1300" w:type="dxa"/>
            <w:tcBorders>
              <w:top w:val="nil"/>
              <w:left w:val="nil"/>
              <w:bottom w:val="nil"/>
              <w:right w:val="nil"/>
            </w:tcBorders>
            <w:shd w:val="clear" w:color="auto" w:fill="auto"/>
            <w:noWrap/>
            <w:vAlign w:val="center"/>
            <w:hideMark/>
          </w:tcPr>
          <w:p w14:paraId="5B7E037A"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3250</w:t>
            </w:r>
          </w:p>
        </w:tc>
      </w:tr>
      <w:tr w:rsidR="00B24BB8" w:rsidRPr="001B3721" w14:paraId="50F19CA0" w14:textId="77777777" w:rsidTr="000B3901">
        <w:trPr>
          <w:trHeight w:val="300"/>
        </w:trPr>
        <w:tc>
          <w:tcPr>
            <w:tcW w:w="1300" w:type="dxa"/>
            <w:tcBorders>
              <w:top w:val="nil"/>
              <w:left w:val="nil"/>
              <w:bottom w:val="nil"/>
              <w:right w:val="nil"/>
            </w:tcBorders>
            <w:shd w:val="clear" w:color="auto" w:fill="auto"/>
            <w:noWrap/>
            <w:vAlign w:val="center"/>
            <w:hideMark/>
          </w:tcPr>
          <w:p w14:paraId="33C01B96"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200</w:t>
            </w:r>
          </w:p>
        </w:tc>
        <w:tc>
          <w:tcPr>
            <w:tcW w:w="1300" w:type="dxa"/>
            <w:tcBorders>
              <w:top w:val="nil"/>
              <w:left w:val="nil"/>
              <w:bottom w:val="nil"/>
              <w:right w:val="nil"/>
            </w:tcBorders>
            <w:shd w:val="clear" w:color="auto" w:fill="auto"/>
            <w:noWrap/>
            <w:vAlign w:val="center"/>
            <w:hideMark/>
          </w:tcPr>
          <w:p w14:paraId="6BEF2880"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3732</w:t>
            </w:r>
          </w:p>
        </w:tc>
      </w:tr>
      <w:tr w:rsidR="00B24BB8" w:rsidRPr="001B3721" w14:paraId="3A87D072" w14:textId="77777777" w:rsidTr="000B3901">
        <w:trPr>
          <w:trHeight w:val="300"/>
        </w:trPr>
        <w:tc>
          <w:tcPr>
            <w:tcW w:w="1300" w:type="dxa"/>
            <w:tcBorders>
              <w:top w:val="nil"/>
              <w:left w:val="nil"/>
              <w:bottom w:val="nil"/>
              <w:right w:val="nil"/>
            </w:tcBorders>
            <w:shd w:val="clear" w:color="auto" w:fill="auto"/>
            <w:noWrap/>
            <w:vAlign w:val="center"/>
            <w:hideMark/>
          </w:tcPr>
          <w:p w14:paraId="60129624"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AD 100</w:t>
            </w:r>
          </w:p>
        </w:tc>
        <w:tc>
          <w:tcPr>
            <w:tcW w:w="1300" w:type="dxa"/>
            <w:tcBorders>
              <w:top w:val="nil"/>
              <w:left w:val="nil"/>
              <w:bottom w:val="nil"/>
              <w:right w:val="nil"/>
            </w:tcBorders>
            <w:shd w:val="clear" w:color="auto" w:fill="auto"/>
            <w:noWrap/>
            <w:vAlign w:val="center"/>
            <w:hideMark/>
          </w:tcPr>
          <w:p w14:paraId="4416D21F"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6149</w:t>
            </w:r>
          </w:p>
        </w:tc>
      </w:tr>
      <w:tr w:rsidR="00B24BB8" w:rsidRPr="001B3721" w14:paraId="4B952CFB" w14:textId="77777777" w:rsidTr="000B3901">
        <w:trPr>
          <w:trHeight w:val="300"/>
        </w:trPr>
        <w:tc>
          <w:tcPr>
            <w:tcW w:w="1300" w:type="dxa"/>
            <w:tcBorders>
              <w:top w:val="nil"/>
              <w:left w:val="nil"/>
              <w:bottom w:val="nil"/>
              <w:right w:val="nil"/>
            </w:tcBorders>
            <w:shd w:val="clear" w:color="auto" w:fill="auto"/>
            <w:noWrap/>
            <w:vAlign w:val="center"/>
            <w:hideMark/>
          </w:tcPr>
          <w:p w14:paraId="07546F72"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400</w:t>
            </w:r>
          </w:p>
        </w:tc>
        <w:tc>
          <w:tcPr>
            <w:tcW w:w="1300" w:type="dxa"/>
            <w:tcBorders>
              <w:top w:val="nil"/>
              <w:left w:val="nil"/>
              <w:bottom w:val="nil"/>
              <w:right w:val="nil"/>
            </w:tcBorders>
            <w:shd w:val="clear" w:color="auto" w:fill="auto"/>
            <w:noWrap/>
            <w:vAlign w:val="center"/>
            <w:hideMark/>
          </w:tcPr>
          <w:p w14:paraId="4D442D93"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5287</w:t>
            </w:r>
          </w:p>
        </w:tc>
      </w:tr>
      <w:tr w:rsidR="00B24BB8" w:rsidRPr="001B3721" w14:paraId="06EE5AED" w14:textId="77777777" w:rsidTr="000B3901">
        <w:trPr>
          <w:trHeight w:val="300"/>
        </w:trPr>
        <w:tc>
          <w:tcPr>
            <w:tcW w:w="1300" w:type="dxa"/>
            <w:tcBorders>
              <w:top w:val="nil"/>
              <w:left w:val="nil"/>
              <w:bottom w:val="nil"/>
              <w:right w:val="nil"/>
            </w:tcBorders>
            <w:shd w:val="clear" w:color="auto" w:fill="auto"/>
            <w:noWrap/>
            <w:vAlign w:val="center"/>
            <w:hideMark/>
          </w:tcPr>
          <w:p w14:paraId="34EB6516"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600</w:t>
            </w:r>
          </w:p>
        </w:tc>
        <w:tc>
          <w:tcPr>
            <w:tcW w:w="1300" w:type="dxa"/>
            <w:tcBorders>
              <w:top w:val="nil"/>
              <w:left w:val="nil"/>
              <w:bottom w:val="nil"/>
              <w:right w:val="nil"/>
            </w:tcBorders>
            <w:shd w:val="clear" w:color="auto" w:fill="auto"/>
            <w:noWrap/>
            <w:vAlign w:val="center"/>
            <w:hideMark/>
          </w:tcPr>
          <w:p w14:paraId="4591D6E8"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5313</w:t>
            </w:r>
          </w:p>
        </w:tc>
      </w:tr>
      <w:tr w:rsidR="00B24BB8" w:rsidRPr="001B3721" w14:paraId="5D953CF6" w14:textId="77777777" w:rsidTr="000B3901">
        <w:trPr>
          <w:trHeight w:val="300"/>
        </w:trPr>
        <w:tc>
          <w:tcPr>
            <w:tcW w:w="1300" w:type="dxa"/>
            <w:tcBorders>
              <w:top w:val="nil"/>
              <w:left w:val="nil"/>
              <w:bottom w:val="nil"/>
              <w:right w:val="nil"/>
            </w:tcBorders>
            <w:shd w:val="clear" w:color="auto" w:fill="auto"/>
            <w:noWrap/>
            <w:vAlign w:val="center"/>
            <w:hideMark/>
          </w:tcPr>
          <w:p w14:paraId="0122E502"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800</w:t>
            </w:r>
          </w:p>
        </w:tc>
        <w:tc>
          <w:tcPr>
            <w:tcW w:w="1300" w:type="dxa"/>
            <w:tcBorders>
              <w:top w:val="nil"/>
              <w:left w:val="nil"/>
              <w:bottom w:val="nil"/>
              <w:right w:val="nil"/>
            </w:tcBorders>
            <w:shd w:val="clear" w:color="auto" w:fill="auto"/>
            <w:noWrap/>
            <w:vAlign w:val="center"/>
            <w:hideMark/>
          </w:tcPr>
          <w:p w14:paraId="32B825F7"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6195</w:t>
            </w:r>
          </w:p>
        </w:tc>
      </w:tr>
      <w:tr w:rsidR="00B24BB8" w:rsidRPr="001B3721" w14:paraId="01FC22F5" w14:textId="77777777" w:rsidTr="000B3901">
        <w:trPr>
          <w:trHeight w:val="300"/>
        </w:trPr>
        <w:tc>
          <w:tcPr>
            <w:tcW w:w="1300" w:type="dxa"/>
            <w:tcBorders>
              <w:top w:val="nil"/>
              <w:left w:val="nil"/>
              <w:bottom w:val="nil"/>
              <w:right w:val="nil"/>
            </w:tcBorders>
            <w:shd w:val="clear" w:color="auto" w:fill="auto"/>
            <w:noWrap/>
            <w:vAlign w:val="center"/>
            <w:hideMark/>
          </w:tcPr>
          <w:p w14:paraId="4150929B"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1000</w:t>
            </w:r>
          </w:p>
        </w:tc>
        <w:tc>
          <w:tcPr>
            <w:tcW w:w="1300" w:type="dxa"/>
            <w:tcBorders>
              <w:top w:val="nil"/>
              <w:left w:val="nil"/>
              <w:bottom w:val="nil"/>
              <w:right w:val="nil"/>
            </w:tcBorders>
            <w:shd w:val="clear" w:color="auto" w:fill="auto"/>
            <w:noWrap/>
            <w:vAlign w:val="center"/>
            <w:hideMark/>
          </w:tcPr>
          <w:p w14:paraId="4B150F63"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7482</w:t>
            </w:r>
          </w:p>
        </w:tc>
      </w:tr>
      <w:tr w:rsidR="00B24BB8" w:rsidRPr="001B3721" w14:paraId="39AD9108" w14:textId="77777777" w:rsidTr="000B3901">
        <w:trPr>
          <w:trHeight w:val="300"/>
        </w:trPr>
        <w:tc>
          <w:tcPr>
            <w:tcW w:w="1300" w:type="dxa"/>
            <w:tcBorders>
              <w:top w:val="nil"/>
              <w:left w:val="nil"/>
              <w:bottom w:val="nil"/>
              <w:right w:val="nil"/>
            </w:tcBorders>
            <w:shd w:val="clear" w:color="auto" w:fill="auto"/>
            <w:noWrap/>
            <w:vAlign w:val="center"/>
            <w:hideMark/>
          </w:tcPr>
          <w:p w14:paraId="40D5CA40"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1200</w:t>
            </w:r>
          </w:p>
        </w:tc>
        <w:tc>
          <w:tcPr>
            <w:tcW w:w="1300" w:type="dxa"/>
            <w:tcBorders>
              <w:top w:val="nil"/>
              <w:left w:val="nil"/>
              <w:bottom w:val="nil"/>
              <w:right w:val="nil"/>
            </w:tcBorders>
            <w:shd w:val="clear" w:color="auto" w:fill="auto"/>
            <w:noWrap/>
            <w:vAlign w:val="center"/>
            <w:hideMark/>
          </w:tcPr>
          <w:p w14:paraId="64BCCA66"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5824</w:t>
            </w:r>
          </w:p>
        </w:tc>
      </w:tr>
      <w:tr w:rsidR="00B24BB8" w:rsidRPr="001B3721" w14:paraId="616D7CEB" w14:textId="77777777" w:rsidTr="000B3901">
        <w:trPr>
          <w:trHeight w:val="300"/>
        </w:trPr>
        <w:tc>
          <w:tcPr>
            <w:tcW w:w="1300" w:type="dxa"/>
            <w:tcBorders>
              <w:top w:val="nil"/>
              <w:left w:val="nil"/>
              <w:bottom w:val="nil"/>
              <w:right w:val="nil"/>
            </w:tcBorders>
            <w:shd w:val="clear" w:color="auto" w:fill="auto"/>
            <w:noWrap/>
            <w:vAlign w:val="center"/>
            <w:hideMark/>
          </w:tcPr>
          <w:p w14:paraId="52A1C1E9"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1400</w:t>
            </w:r>
          </w:p>
        </w:tc>
        <w:tc>
          <w:tcPr>
            <w:tcW w:w="1300" w:type="dxa"/>
            <w:tcBorders>
              <w:top w:val="nil"/>
              <w:left w:val="nil"/>
              <w:bottom w:val="nil"/>
              <w:right w:val="nil"/>
            </w:tcBorders>
            <w:shd w:val="clear" w:color="auto" w:fill="auto"/>
            <w:noWrap/>
            <w:vAlign w:val="center"/>
            <w:hideMark/>
          </w:tcPr>
          <w:p w14:paraId="2298F7F7"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7968</w:t>
            </w:r>
          </w:p>
        </w:tc>
      </w:tr>
      <w:tr w:rsidR="00B24BB8" w:rsidRPr="001B3721" w14:paraId="33D9ABA2" w14:textId="77777777" w:rsidTr="000B3901">
        <w:trPr>
          <w:trHeight w:val="300"/>
        </w:trPr>
        <w:tc>
          <w:tcPr>
            <w:tcW w:w="1300" w:type="dxa"/>
            <w:tcBorders>
              <w:top w:val="nil"/>
              <w:left w:val="nil"/>
              <w:bottom w:val="nil"/>
              <w:right w:val="nil"/>
            </w:tcBorders>
            <w:shd w:val="clear" w:color="auto" w:fill="auto"/>
            <w:noWrap/>
            <w:vAlign w:val="center"/>
            <w:hideMark/>
          </w:tcPr>
          <w:p w14:paraId="405E3A6F"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1600</w:t>
            </w:r>
          </w:p>
        </w:tc>
        <w:tc>
          <w:tcPr>
            <w:tcW w:w="1300" w:type="dxa"/>
            <w:tcBorders>
              <w:top w:val="nil"/>
              <w:left w:val="nil"/>
              <w:bottom w:val="nil"/>
              <w:right w:val="nil"/>
            </w:tcBorders>
            <w:shd w:val="clear" w:color="auto" w:fill="auto"/>
            <w:noWrap/>
            <w:vAlign w:val="center"/>
            <w:hideMark/>
          </w:tcPr>
          <w:p w14:paraId="79F47FD9"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11283</w:t>
            </w:r>
          </w:p>
        </w:tc>
      </w:tr>
      <w:tr w:rsidR="00B24BB8" w:rsidRPr="001B3721" w14:paraId="5CB4FF66" w14:textId="77777777" w:rsidTr="000B3901">
        <w:trPr>
          <w:trHeight w:val="300"/>
        </w:trPr>
        <w:tc>
          <w:tcPr>
            <w:tcW w:w="1300" w:type="dxa"/>
            <w:tcBorders>
              <w:top w:val="nil"/>
              <w:left w:val="nil"/>
              <w:bottom w:val="nil"/>
              <w:right w:val="nil"/>
            </w:tcBorders>
            <w:shd w:val="clear" w:color="auto" w:fill="auto"/>
            <w:noWrap/>
            <w:vAlign w:val="center"/>
            <w:hideMark/>
          </w:tcPr>
          <w:p w14:paraId="409A2CCF"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1800</w:t>
            </w:r>
          </w:p>
        </w:tc>
        <w:tc>
          <w:tcPr>
            <w:tcW w:w="1300" w:type="dxa"/>
            <w:tcBorders>
              <w:top w:val="nil"/>
              <w:left w:val="nil"/>
              <w:bottom w:val="nil"/>
              <w:right w:val="nil"/>
            </w:tcBorders>
            <w:shd w:val="clear" w:color="auto" w:fill="auto"/>
            <w:noWrap/>
            <w:vAlign w:val="center"/>
            <w:hideMark/>
          </w:tcPr>
          <w:p w14:paraId="75B5DB8F"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12360</w:t>
            </w:r>
          </w:p>
        </w:tc>
      </w:tr>
      <w:tr w:rsidR="00B24BB8" w:rsidRPr="001B3721" w14:paraId="57D97556" w14:textId="77777777" w:rsidTr="000B3901">
        <w:trPr>
          <w:trHeight w:val="300"/>
        </w:trPr>
        <w:tc>
          <w:tcPr>
            <w:tcW w:w="1300" w:type="dxa"/>
            <w:tcBorders>
              <w:top w:val="nil"/>
              <w:left w:val="nil"/>
              <w:bottom w:val="nil"/>
              <w:right w:val="nil"/>
            </w:tcBorders>
            <w:shd w:val="clear" w:color="auto" w:fill="auto"/>
            <w:noWrap/>
            <w:vAlign w:val="center"/>
            <w:hideMark/>
          </w:tcPr>
          <w:p w14:paraId="26B6CF09"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1900</w:t>
            </w:r>
          </w:p>
        </w:tc>
        <w:tc>
          <w:tcPr>
            <w:tcW w:w="1300" w:type="dxa"/>
            <w:tcBorders>
              <w:top w:val="nil"/>
              <w:left w:val="nil"/>
              <w:bottom w:val="nil"/>
              <w:right w:val="nil"/>
            </w:tcBorders>
            <w:shd w:val="clear" w:color="auto" w:fill="auto"/>
            <w:noWrap/>
            <w:vAlign w:val="center"/>
            <w:hideMark/>
          </w:tcPr>
          <w:p w14:paraId="4E316416" w14:textId="77777777" w:rsidR="00B24BB8" w:rsidRPr="001B3721" w:rsidRDefault="00B24BB8" w:rsidP="000B3901">
            <w:pPr>
              <w:jc w:val="center"/>
              <w:rPr>
                <w:rFonts w:ascii="Calibri" w:eastAsia="Times New Roman" w:hAnsi="Calibri" w:cs="Times New Roman"/>
                <w:color w:val="000000"/>
                <w:sz w:val="22"/>
                <w:szCs w:val="22"/>
                <w:lang w:val="en-GB"/>
              </w:rPr>
            </w:pPr>
            <w:r w:rsidRPr="001B3721">
              <w:rPr>
                <w:rFonts w:ascii="Calibri" w:eastAsia="Times New Roman" w:hAnsi="Calibri" w:cs="Times New Roman"/>
                <w:color w:val="000000"/>
                <w:sz w:val="22"/>
                <w:szCs w:val="22"/>
                <w:lang w:val="en-GB"/>
              </w:rPr>
              <w:t>133112</w:t>
            </w:r>
          </w:p>
        </w:tc>
      </w:tr>
    </w:tbl>
    <w:p w14:paraId="4C7739CF" w14:textId="77777777" w:rsidR="00B24BB8" w:rsidRDefault="00B24BB8" w:rsidP="00B24BB8"/>
    <w:p w14:paraId="24E46D57" w14:textId="77777777" w:rsidR="00D9176C" w:rsidRPr="004956F1" w:rsidRDefault="00D9176C" w:rsidP="00D9176C">
      <w:pPr>
        <w:pStyle w:val="EndnoteText"/>
      </w:pPr>
    </w:p>
    <w:p w14:paraId="50DE6445" w14:textId="77777777" w:rsidR="00892DF5" w:rsidRPr="00892DF5" w:rsidRDefault="00892DF5" w:rsidP="00995AC9"/>
    <w:sectPr w:rsidR="00892DF5" w:rsidRPr="00892DF5" w:rsidSect="00215ABC">
      <w:footerReference w:type="even" r:id="rId12"/>
      <w:footerReference w:type="default" r:id="rId13"/>
      <w:endnotePr>
        <w:numFmt w:val="decimal"/>
      </w:endnotePr>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45FFD" w14:textId="77777777" w:rsidR="00A31F4C" w:rsidRDefault="00A31F4C" w:rsidP="00554B46">
      <w:r>
        <w:separator/>
      </w:r>
    </w:p>
  </w:endnote>
  <w:endnote w:type="continuationSeparator" w:id="0">
    <w:p w14:paraId="2F296E33" w14:textId="77777777" w:rsidR="00A31F4C" w:rsidRDefault="00A31F4C" w:rsidP="0055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37B44" w14:textId="77777777" w:rsidR="001173AD" w:rsidRDefault="001173AD" w:rsidP="00554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CB499" w14:textId="77777777" w:rsidR="001173AD" w:rsidRDefault="001173AD" w:rsidP="00554B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B8D3B" w14:textId="77777777" w:rsidR="001173AD" w:rsidRDefault="001173AD" w:rsidP="00554B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5AFA">
      <w:rPr>
        <w:rStyle w:val="PageNumber"/>
        <w:noProof/>
      </w:rPr>
      <w:t>1</w:t>
    </w:r>
    <w:r>
      <w:rPr>
        <w:rStyle w:val="PageNumber"/>
      </w:rPr>
      <w:fldChar w:fldCharType="end"/>
    </w:r>
  </w:p>
  <w:p w14:paraId="6905C5EE" w14:textId="77777777" w:rsidR="001173AD" w:rsidRDefault="001173AD" w:rsidP="00554B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FB036" w14:textId="77777777" w:rsidR="00A31F4C" w:rsidRDefault="00A31F4C" w:rsidP="00554B46">
      <w:r>
        <w:separator/>
      </w:r>
    </w:p>
  </w:footnote>
  <w:footnote w:type="continuationSeparator" w:id="0">
    <w:p w14:paraId="67BF1F82" w14:textId="77777777" w:rsidR="00A31F4C" w:rsidRDefault="00A31F4C" w:rsidP="00554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9A1"/>
    <w:multiLevelType w:val="hybridMultilevel"/>
    <w:tmpl w:val="E14C9E96"/>
    <w:lvl w:ilvl="0" w:tplc="E0BE92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B72A7F"/>
    <w:multiLevelType w:val="hybridMultilevel"/>
    <w:tmpl w:val="A1525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F3184"/>
    <w:multiLevelType w:val="hybridMultilevel"/>
    <w:tmpl w:val="B810D18E"/>
    <w:lvl w:ilvl="0" w:tplc="82EE4F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4A50CA"/>
    <w:multiLevelType w:val="hybridMultilevel"/>
    <w:tmpl w:val="F5708F52"/>
    <w:lvl w:ilvl="0" w:tplc="6A3CFE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B4"/>
    <w:rsid w:val="0000059F"/>
    <w:rsid w:val="00034EF2"/>
    <w:rsid w:val="00043CC4"/>
    <w:rsid w:val="0006599F"/>
    <w:rsid w:val="00067F30"/>
    <w:rsid w:val="00073021"/>
    <w:rsid w:val="00075AAF"/>
    <w:rsid w:val="00077C4C"/>
    <w:rsid w:val="0008766B"/>
    <w:rsid w:val="00087870"/>
    <w:rsid w:val="0009732F"/>
    <w:rsid w:val="000A1FA2"/>
    <w:rsid w:val="000A33F6"/>
    <w:rsid w:val="000B551A"/>
    <w:rsid w:val="000C606E"/>
    <w:rsid w:val="000E3F40"/>
    <w:rsid w:val="000F29FF"/>
    <w:rsid w:val="00110DFA"/>
    <w:rsid w:val="001173AD"/>
    <w:rsid w:val="00125494"/>
    <w:rsid w:val="0013400E"/>
    <w:rsid w:val="00142C2F"/>
    <w:rsid w:val="001502CF"/>
    <w:rsid w:val="0015700F"/>
    <w:rsid w:val="00161C04"/>
    <w:rsid w:val="00163E3D"/>
    <w:rsid w:val="001864FE"/>
    <w:rsid w:val="001A14EA"/>
    <w:rsid w:val="001A6E9F"/>
    <w:rsid w:val="001B08F6"/>
    <w:rsid w:val="001B0C92"/>
    <w:rsid w:val="001B7D73"/>
    <w:rsid w:val="001D0D18"/>
    <w:rsid w:val="001D45A6"/>
    <w:rsid w:val="001D7387"/>
    <w:rsid w:val="001E40D0"/>
    <w:rsid w:val="001F21FA"/>
    <w:rsid w:val="00204412"/>
    <w:rsid w:val="0020605B"/>
    <w:rsid w:val="00215ABC"/>
    <w:rsid w:val="00227C97"/>
    <w:rsid w:val="002450FC"/>
    <w:rsid w:val="00253B84"/>
    <w:rsid w:val="00253BC4"/>
    <w:rsid w:val="00262966"/>
    <w:rsid w:val="00287F6B"/>
    <w:rsid w:val="002A46EC"/>
    <w:rsid w:val="002D5EBC"/>
    <w:rsid w:val="002E3077"/>
    <w:rsid w:val="002E5C31"/>
    <w:rsid w:val="00301696"/>
    <w:rsid w:val="00305CC5"/>
    <w:rsid w:val="003266E9"/>
    <w:rsid w:val="00336B48"/>
    <w:rsid w:val="00342617"/>
    <w:rsid w:val="00372587"/>
    <w:rsid w:val="0038740A"/>
    <w:rsid w:val="003879BE"/>
    <w:rsid w:val="0039009D"/>
    <w:rsid w:val="00397498"/>
    <w:rsid w:val="003A75E7"/>
    <w:rsid w:val="003B2C11"/>
    <w:rsid w:val="003B73BD"/>
    <w:rsid w:val="003C6B70"/>
    <w:rsid w:val="003D04D7"/>
    <w:rsid w:val="003D5AFA"/>
    <w:rsid w:val="003D6FC5"/>
    <w:rsid w:val="003E72B2"/>
    <w:rsid w:val="00401D99"/>
    <w:rsid w:val="0040230C"/>
    <w:rsid w:val="00410FA1"/>
    <w:rsid w:val="00425B20"/>
    <w:rsid w:val="00431F64"/>
    <w:rsid w:val="0044138D"/>
    <w:rsid w:val="00450FA4"/>
    <w:rsid w:val="00456A3E"/>
    <w:rsid w:val="00465418"/>
    <w:rsid w:val="00471904"/>
    <w:rsid w:val="0047797F"/>
    <w:rsid w:val="00481482"/>
    <w:rsid w:val="00486A01"/>
    <w:rsid w:val="004956F1"/>
    <w:rsid w:val="004A2D84"/>
    <w:rsid w:val="004A757C"/>
    <w:rsid w:val="004A7BC2"/>
    <w:rsid w:val="004B1791"/>
    <w:rsid w:val="004C0B90"/>
    <w:rsid w:val="004C378D"/>
    <w:rsid w:val="004C43FB"/>
    <w:rsid w:val="004E79D6"/>
    <w:rsid w:val="00505233"/>
    <w:rsid w:val="00505C6B"/>
    <w:rsid w:val="00522A03"/>
    <w:rsid w:val="0053133B"/>
    <w:rsid w:val="00542BA5"/>
    <w:rsid w:val="00553768"/>
    <w:rsid w:val="00554B46"/>
    <w:rsid w:val="00560B80"/>
    <w:rsid w:val="005621C4"/>
    <w:rsid w:val="0056357B"/>
    <w:rsid w:val="00564A8A"/>
    <w:rsid w:val="00595DA6"/>
    <w:rsid w:val="005A1DDB"/>
    <w:rsid w:val="005A342D"/>
    <w:rsid w:val="005B6B18"/>
    <w:rsid w:val="005C2E70"/>
    <w:rsid w:val="005C503D"/>
    <w:rsid w:val="005D0AC3"/>
    <w:rsid w:val="005D52C2"/>
    <w:rsid w:val="005D5DF5"/>
    <w:rsid w:val="005E55B1"/>
    <w:rsid w:val="005E7DE8"/>
    <w:rsid w:val="00647FC1"/>
    <w:rsid w:val="00652DE1"/>
    <w:rsid w:val="006569C4"/>
    <w:rsid w:val="00673232"/>
    <w:rsid w:val="00676079"/>
    <w:rsid w:val="00676FC6"/>
    <w:rsid w:val="0069225D"/>
    <w:rsid w:val="006B504A"/>
    <w:rsid w:val="00704E0A"/>
    <w:rsid w:val="007064AB"/>
    <w:rsid w:val="00724D7F"/>
    <w:rsid w:val="007459D3"/>
    <w:rsid w:val="00763B18"/>
    <w:rsid w:val="00775610"/>
    <w:rsid w:val="0079495D"/>
    <w:rsid w:val="00795C10"/>
    <w:rsid w:val="007A307A"/>
    <w:rsid w:val="007A3F0E"/>
    <w:rsid w:val="007B3F3B"/>
    <w:rsid w:val="007B6CFB"/>
    <w:rsid w:val="007E63CF"/>
    <w:rsid w:val="007F5193"/>
    <w:rsid w:val="007F58A2"/>
    <w:rsid w:val="008024CB"/>
    <w:rsid w:val="00813EA4"/>
    <w:rsid w:val="00816823"/>
    <w:rsid w:val="00827884"/>
    <w:rsid w:val="00833ECE"/>
    <w:rsid w:val="00851343"/>
    <w:rsid w:val="00857A00"/>
    <w:rsid w:val="008639E9"/>
    <w:rsid w:val="008719B2"/>
    <w:rsid w:val="00871B65"/>
    <w:rsid w:val="00872A56"/>
    <w:rsid w:val="00875758"/>
    <w:rsid w:val="00885282"/>
    <w:rsid w:val="008923E1"/>
    <w:rsid w:val="00892DF5"/>
    <w:rsid w:val="008A41BD"/>
    <w:rsid w:val="008D4EE9"/>
    <w:rsid w:val="008E05FB"/>
    <w:rsid w:val="008E1D6B"/>
    <w:rsid w:val="008E42C3"/>
    <w:rsid w:val="008E6BAC"/>
    <w:rsid w:val="009022A0"/>
    <w:rsid w:val="00914601"/>
    <w:rsid w:val="0092670E"/>
    <w:rsid w:val="00932AF7"/>
    <w:rsid w:val="009370AE"/>
    <w:rsid w:val="009409CE"/>
    <w:rsid w:val="0094271F"/>
    <w:rsid w:val="0095196B"/>
    <w:rsid w:val="009537C4"/>
    <w:rsid w:val="00955438"/>
    <w:rsid w:val="00960DBA"/>
    <w:rsid w:val="00984810"/>
    <w:rsid w:val="00995AC9"/>
    <w:rsid w:val="009A5159"/>
    <w:rsid w:val="009B4967"/>
    <w:rsid w:val="009C47FC"/>
    <w:rsid w:val="009E6091"/>
    <w:rsid w:val="009F52FE"/>
    <w:rsid w:val="00A059B6"/>
    <w:rsid w:val="00A06344"/>
    <w:rsid w:val="00A11E5B"/>
    <w:rsid w:val="00A1776E"/>
    <w:rsid w:val="00A31673"/>
    <w:rsid w:val="00A31F4C"/>
    <w:rsid w:val="00A3353F"/>
    <w:rsid w:val="00A36D19"/>
    <w:rsid w:val="00A37819"/>
    <w:rsid w:val="00A44685"/>
    <w:rsid w:val="00A45B91"/>
    <w:rsid w:val="00A508F1"/>
    <w:rsid w:val="00A56301"/>
    <w:rsid w:val="00A65EEE"/>
    <w:rsid w:val="00A66810"/>
    <w:rsid w:val="00A852B4"/>
    <w:rsid w:val="00A85FF6"/>
    <w:rsid w:val="00A877C7"/>
    <w:rsid w:val="00AA0130"/>
    <w:rsid w:val="00AA145D"/>
    <w:rsid w:val="00AA59BA"/>
    <w:rsid w:val="00AB0AED"/>
    <w:rsid w:val="00AD16D5"/>
    <w:rsid w:val="00AD4E82"/>
    <w:rsid w:val="00AF18EC"/>
    <w:rsid w:val="00AF3279"/>
    <w:rsid w:val="00AF69BB"/>
    <w:rsid w:val="00B038F0"/>
    <w:rsid w:val="00B21083"/>
    <w:rsid w:val="00B24BB8"/>
    <w:rsid w:val="00B25AB9"/>
    <w:rsid w:val="00B477E9"/>
    <w:rsid w:val="00B75E93"/>
    <w:rsid w:val="00B760C6"/>
    <w:rsid w:val="00BB0539"/>
    <w:rsid w:val="00BC4A28"/>
    <w:rsid w:val="00BC71C1"/>
    <w:rsid w:val="00BD1FE6"/>
    <w:rsid w:val="00BD4AE7"/>
    <w:rsid w:val="00BD5143"/>
    <w:rsid w:val="00BE184F"/>
    <w:rsid w:val="00C04F21"/>
    <w:rsid w:val="00C0570C"/>
    <w:rsid w:val="00C21AD1"/>
    <w:rsid w:val="00C25EFF"/>
    <w:rsid w:val="00C3052C"/>
    <w:rsid w:val="00C3076F"/>
    <w:rsid w:val="00C3388F"/>
    <w:rsid w:val="00C34101"/>
    <w:rsid w:val="00C4137B"/>
    <w:rsid w:val="00C42680"/>
    <w:rsid w:val="00C71596"/>
    <w:rsid w:val="00C860B3"/>
    <w:rsid w:val="00C9373E"/>
    <w:rsid w:val="00C965D2"/>
    <w:rsid w:val="00CA1506"/>
    <w:rsid w:val="00CB7060"/>
    <w:rsid w:val="00CC06D3"/>
    <w:rsid w:val="00CF7E45"/>
    <w:rsid w:val="00D06588"/>
    <w:rsid w:val="00D162CA"/>
    <w:rsid w:val="00D22802"/>
    <w:rsid w:val="00D25C7C"/>
    <w:rsid w:val="00D2694D"/>
    <w:rsid w:val="00D26EF9"/>
    <w:rsid w:val="00D33519"/>
    <w:rsid w:val="00D4577D"/>
    <w:rsid w:val="00D507EE"/>
    <w:rsid w:val="00D576FB"/>
    <w:rsid w:val="00D676AB"/>
    <w:rsid w:val="00D7450E"/>
    <w:rsid w:val="00D9176C"/>
    <w:rsid w:val="00D959DF"/>
    <w:rsid w:val="00DB7AC0"/>
    <w:rsid w:val="00DC1BED"/>
    <w:rsid w:val="00DD6F28"/>
    <w:rsid w:val="00DE0FF5"/>
    <w:rsid w:val="00DF1F07"/>
    <w:rsid w:val="00E02F83"/>
    <w:rsid w:val="00E230F8"/>
    <w:rsid w:val="00E24403"/>
    <w:rsid w:val="00E25918"/>
    <w:rsid w:val="00E277B7"/>
    <w:rsid w:val="00E34671"/>
    <w:rsid w:val="00E53FE2"/>
    <w:rsid w:val="00E55E57"/>
    <w:rsid w:val="00E60526"/>
    <w:rsid w:val="00E74552"/>
    <w:rsid w:val="00E84369"/>
    <w:rsid w:val="00E84C79"/>
    <w:rsid w:val="00E96431"/>
    <w:rsid w:val="00EB0745"/>
    <w:rsid w:val="00EC7F41"/>
    <w:rsid w:val="00EC7FC9"/>
    <w:rsid w:val="00ED19F5"/>
    <w:rsid w:val="00ED4372"/>
    <w:rsid w:val="00EE2E11"/>
    <w:rsid w:val="00EE3196"/>
    <w:rsid w:val="00EE377E"/>
    <w:rsid w:val="00EE3F40"/>
    <w:rsid w:val="00EF3CE6"/>
    <w:rsid w:val="00F00224"/>
    <w:rsid w:val="00F03E93"/>
    <w:rsid w:val="00F07D73"/>
    <w:rsid w:val="00F12B8E"/>
    <w:rsid w:val="00F145C4"/>
    <w:rsid w:val="00F224A1"/>
    <w:rsid w:val="00F308B8"/>
    <w:rsid w:val="00F54916"/>
    <w:rsid w:val="00F56B13"/>
    <w:rsid w:val="00F62106"/>
    <w:rsid w:val="00F6292F"/>
    <w:rsid w:val="00F67A39"/>
    <w:rsid w:val="00F85685"/>
    <w:rsid w:val="00FA30BA"/>
    <w:rsid w:val="00FA40F2"/>
    <w:rsid w:val="00FA67D1"/>
    <w:rsid w:val="00FB721F"/>
    <w:rsid w:val="00FC7CA9"/>
    <w:rsid w:val="00FE0663"/>
    <w:rsid w:val="00FF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72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08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08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B4"/>
    <w:pPr>
      <w:ind w:left="720"/>
      <w:contextualSpacing/>
    </w:pPr>
  </w:style>
  <w:style w:type="character" w:customStyle="1" w:styleId="Heading1Char">
    <w:name w:val="Heading 1 Char"/>
    <w:basedOn w:val="DefaultParagraphFont"/>
    <w:link w:val="Heading1"/>
    <w:uiPriority w:val="9"/>
    <w:rsid w:val="00A508F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508F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54B46"/>
    <w:pPr>
      <w:tabs>
        <w:tab w:val="center" w:pos="4320"/>
        <w:tab w:val="right" w:pos="8640"/>
      </w:tabs>
    </w:pPr>
  </w:style>
  <w:style w:type="character" w:customStyle="1" w:styleId="FooterChar">
    <w:name w:val="Footer Char"/>
    <w:basedOn w:val="DefaultParagraphFont"/>
    <w:link w:val="Footer"/>
    <w:uiPriority w:val="99"/>
    <w:rsid w:val="00554B46"/>
  </w:style>
  <w:style w:type="character" w:styleId="PageNumber">
    <w:name w:val="page number"/>
    <w:basedOn w:val="DefaultParagraphFont"/>
    <w:uiPriority w:val="99"/>
    <w:semiHidden/>
    <w:unhideWhenUsed/>
    <w:rsid w:val="00554B46"/>
  </w:style>
  <w:style w:type="character" w:styleId="Hyperlink">
    <w:name w:val="Hyperlink"/>
    <w:basedOn w:val="DefaultParagraphFont"/>
    <w:uiPriority w:val="99"/>
    <w:unhideWhenUsed/>
    <w:rsid w:val="0009732F"/>
    <w:rPr>
      <w:color w:val="0000FF" w:themeColor="hyperlink"/>
      <w:u w:val="single"/>
    </w:rPr>
  </w:style>
  <w:style w:type="paragraph" w:styleId="EndnoteText">
    <w:name w:val="endnote text"/>
    <w:basedOn w:val="Normal"/>
    <w:link w:val="EndnoteTextChar"/>
    <w:uiPriority w:val="99"/>
    <w:unhideWhenUsed/>
    <w:rsid w:val="004B1791"/>
  </w:style>
  <w:style w:type="character" w:customStyle="1" w:styleId="EndnoteTextChar">
    <w:name w:val="Endnote Text Char"/>
    <w:basedOn w:val="DefaultParagraphFont"/>
    <w:link w:val="EndnoteText"/>
    <w:uiPriority w:val="99"/>
    <w:rsid w:val="004B1791"/>
  </w:style>
  <w:style w:type="character" w:styleId="EndnoteReference">
    <w:name w:val="endnote reference"/>
    <w:basedOn w:val="DefaultParagraphFont"/>
    <w:uiPriority w:val="99"/>
    <w:unhideWhenUsed/>
    <w:rsid w:val="004B1791"/>
    <w:rPr>
      <w:vertAlign w:val="superscript"/>
    </w:rPr>
  </w:style>
  <w:style w:type="character" w:styleId="CommentReference">
    <w:name w:val="annotation reference"/>
    <w:basedOn w:val="DefaultParagraphFont"/>
    <w:uiPriority w:val="99"/>
    <w:semiHidden/>
    <w:unhideWhenUsed/>
    <w:rsid w:val="00813EA4"/>
    <w:rPr>
      <w:sz w:val="16"/>
      <w:szCs w:val="16"/>
    </w:rPr>
  </w:style>
  <w:style w:type="paragraph" w:styleId="CommentText">
    <w:name w:val="annotation text"/>
    <w:basedOn w:val="Normal"/>
    <w:link w:val="CommentTextChar"/>
    <w:uiPriority w:val="99"/>
    <w:semiHidden/>
    <w:unhideWhenUsed/>
    <w:rsid w:val="00813EA4"/>
    <w:rPr>
      <w:sz w:val="20"/>
      <w:szCs w:val="20"/>
    </w:rPr>
  </w:style>
  <w:style w:type="character" w:customStyle="1" w:styleId="CommentTextChar">
    <w:name w:val="Comment Text Char"/>
    <w:basedOn w:val="DefaultParagraphFont"/>
    <w:link w:val="CommentText"/>
    <w:uiPriority w:val="99"/>
    <w:semiHidden/>
    <w:rsid w:val="00813EA4"/>
    <w:rPr>
      <w:sz w:val="20"/>
      <w:szCs w:val="20"/>
    </w:rPr>
  </w:style>
  <w:style w:type="paragraph" w:styleId="CommentSubject">
    <w:name w:val="annotation subject"/>
    <w:basedOn w:val="CommentText"/>
    <w:next w:val="CommentText"/>
    <w:link w:val="CommentSubjectChar"/>
    <w:uiPriority w:val="99"/>
    <w:semiHidden/>
    <w:unhideWhenUsed/>
    <w:rsid w:val="00813EA4"/>
    <w:rPr>
      <w:b/>
      <w:bCs/>
    </w:rPr>
  </w:style>
  <w:style w:type="character" w:customStyle="1" w:styleId="CommentSubjectChar">
    <w:name w:val="Comment Subject Char"/>
    <w:basedOn w:val="CommentTextChar"/>
    <w:link w:val="CommentSubject"/>
    <w:uiPriority w:val="99"/>
    <w:semiHidden/>
    <w:rsid w:val="00813EA4"/>
    <w:rPr>
      <w:b/>
      <w:bCs/>
      <w:sz w:val="20"/>
      <w:szCs w:val="20"/>
    </w:rPr>
  </w:style>
  <w:style w:type="paragraph" w:styleId="BalloonText">
    <w:name w:val="Balloon Text"/>
    <w:basedOn w:val="Normal"/>
    <w:link w:val="BalloonTextChar"/>
    <w:uiPriority w:val="99"/>
    <w:semiHidden/>
    <w:unhideWhenUsed/>
    <w:rsid w:val="00813EA4"/>
    <w:rPr>
      <w:rFonts w:ascii="Tahoma" w:hAnsi="Tahoma" w:cs="Tahoma"/>
      <w:sz w:val="16"/>
      <w:szCs w:val="16"/>
    </w:rPr>
  </w:style>
  <w:style w:type="character" w:customStyle="1" w:styleId="BalloonTextChar">
    <w:name w:val="Balloon Text Char"/>
    <w:basedOn w:val="DefaultParagraphFont"/>
    <w:link w:val="BalloonText"/>
    <w:uiPriority w:val="99"/>
    <w:semiHidden/>
    <w:rsid w:val="00813E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08F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508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B4"/>
    <w:pPr>
      <w:ind w:left="720"/>
      <w:contextualSpacing/>
    </w:pPr>
  </w:style>
  <w:style w:type="character" w:customStyle="1" w:styleId="Heading1Char">
    <w:name w:val="Heading 1 Char"/>
    <w:basedOn w:val="DefaultParagraphFont"/>
    <w:link w:val="Heading1"/>
    <w:uiPriority w:val="9"/>
    <w:rsid w:val="00A508F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508F1"/>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554B46"/>
    <w:pPr>
      <w:tabs>
        <w:tab w:val="center" w:pos="4320"/>
        <w:tab w:val="right" w:pos="8640"/>
      </w:tabs>
    </w:pPr>
  </w:style>
  <w:style w:type="character" w:customStyle="1" w:styleId="FooterChar">
    <w:name w:val="Footer Char"/>
    <w:basedOn w:val="DefaultParagraphFont"/>
    <w:link w:val="Footer"/>
    <w:uiPriority w:val="99"/>
    <w:rsid w:val="00554B46"/>
  </w:style>
  <w:style w:type="character" w:styleId="PageNumber">
    <w:name w:val="page number"/>
    <w:basedOn w:val="DefaultParagraphFont"/>
    <w:uiPriority w:val="99"/>
    <w:semiHidden/>
    <w:unhideWhenUsed/>
    <w:rsid w:val="00554B46"/>
  </w:style>
  <w:style w:type="character" w:styleId="Hyperlink">
    <w:name w:val="Hyperlink"/>
    <w:basedOn w:val="DefaultParagraphFont"/>
    <w:uiPriority w:val="99"/>
    <w:unhideWhenUsed/>
    <w:rsid w:val="0009732F"/>
    <w:rPr>
      <w:color w:val="0000FF" w:themeColor="hyperlink"/>
      <w:u w:val="single"/>
    </w:rPr>
  </w:style>
  <w:style w:type="paragraph" w:styleId="EndnoteText">
    <w:name w:val="endnote text"/>
    <w:basedOn w:val="Normal"/>
    <w:link w:val="EndnoteTextChar"/>
    <w:uiPriority w:val="99"/>
    <w:unhideWhenUsed/>
    <w:rsid w:val="004B1791"/>
  </w:style>
  <w:style w:type="character" w:customStyle="1" w:styleId="EndnoteTextChar">
    <w:name w:val="Endnote Text Char"/>
    <w:basedOn w:val="DefaultParagraphFont"/>
    <w:link w:val="EndnoteText"/>
    <w:uiPriority w:val="99"/>
    <w:rsid w:val="004B1791"/>
  </w:style>
  <w:style w:type="character" w:styleId="EndnoteReference">
    <w:name w:val="endnote reference"/>
    <w:basedOn w:val="DefaultParagraphFont"/>
    <w:uiPriority w:val="99"/>
    <w:unhideWhenUsed/>
    <w:rsid w:val="004B1791"/>
    <w:rPr>
      <w:vertAlign w:val="superscript"/>
    </w:rPr>
  </w:style>
  <w:style w:type="character" w:styleId="CommentReference">
    <w:name w:val="annotation reference"/>
    <w:basedOn w:val="DefaultParagraphFont"/>
    <w:uiPriority w:val="99"/>
    <w:semiHidden/>
    <w:unhideWhenUsed/>
    <w:rsid w:val="00813EA4"/>
    <w:rPr>
      <w:sz w:val="16"/>
      <w:szCs w:val="16"/>
    </w:rPr>
  </w:style>
  <w:style w:type="paragraph" w:styleId="CommentText">
    <w:name w:val="annotation text"/>
    <w:basedOn w:val="Normal"/>
    <w:link w:val="CommentTextChar"/>
    <w:uiPriority w:val="99"/>
    <w:semiHidden/>
    <w:unhideWhenUsed/>
    <w:rsid w:val="00813EA4"/>
    <w:rPr>
      <w:sz w:val="20"/>
      <w:szCs w:val="20"/>
    </w:rPr>
  </w:style>
  <w:style w:type="character" w:customStyle="1" w:styleId="CommentTextChar">
    <w:name w:val="Comment Text Char"/>
    <w:basedOn w:val="DefaultParagraphFont"/>
    <w:link w:val="CommentText"/>
    <w:uiPriority w:val="99"/>
    <w:semiHidden/>
    <w:rsid w:val="00813EA4"/>
    <w:rPr>
      <w:sz w:val="20"/>
      <w:szCs w:val="20"/>
    </w:rPr>
  </w:style>
  <w:style w:type="paragraph" w:styleId="CommentSubject">
    <w:name w:val="annotation subject"/>
    <w:basedOn w:val="CommentText"/>
    <w:next w:val="CommentText"/>
    <w:link w:val="CommentSubjectChar"/>
    <w:uiPriority w:val="99"/>
    <w:semiHidden/>
    <w:unhideWhenUsed/>
    <w:rsid w:val="00813EA4"/>
    <w:rPr>
      <w:b/>
      <w:bCs/>
    </w:rPr>
  </w:style>
  <w:style w:type="character" w:customStyle="1" w:styleId="CommentSubjectChar">
    <w:name w:val="Comment Subject Char"/>
    <w:basedOn w:val="CommentTextChar"/>
    <w:link w:val="CommentSubject"/>
    <w:uiPriority w:val="99"/>
    <w:semiHidden/>
    <w:rsid w:val="00813EA4"/>
    <w:rPr>
      <w:b/>
      <w:bCs/>
      <w:sz w:val="20"/>
      <w:szCs w:val="20"/>
    </w:rPr>
  </w:style>
  <w:style w:type="paragraph" w:styleId="BalloonText">
    <w:name w:val="Balloon Text"/>
    <w:basedOn w:val="Normal"/>
    <w:link w:val="BalloonTextChar"/>
    <w:uiPriority w:val="99"/>
    <w:semiHidden/>
    <w:unhideWhenUsed/>
    <w:rsid w:val="00813EA4"/>
    <w:rPr>
      <w:rFonts w:ascii="Tahoma" w:hAnsi="Tahoma" w:cs="Tahoma"/>
      <w:sz w:val="16"/>
      <w:szCs w:val="16"/>
    </w:rPr>
  </w:style>
  <w:style w:type="character" w:customStyle="1" w:styleId="BalloonTextChar">
    <w:name w:val="Balloon Text Char"/>
    <w:basedOn w:val="DefaultParagraphFont"/>
    <w:link w:val="BalloonText"/>
    <w:uiPriority w:val="99"/>
    <w:semiHidden/>
    <w:rsid w:val="00813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il.okeefe@northumbria.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eoff.obrien@northumbria.ac.uk" TargetMode="External"/><Relationship Id="rId4" Type="http://schemas.microsoft.com/office/2007/relationships/stylesWithEffects" Target="stylesWithEffects.xml"/><Relationship Id="rId9" Type="http://schemas.openxmlformats.org/officeDocument/2006/relationships/hyperlink" Target="mailto:crogfam@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CC3C38F-34F3-47A8-A1AB-7F9F8A5CF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3149</Words>
  <Characters>17891</Characters>
  <Application>Microsoft Office Word</Application>
  <DocSecurity>0</DocSecurity>
  <Lines>397</Lines>
  <Paragraphs>136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Taylor</dc:creator>
  <cp:lastModifiedBy>Administrator</cp:lastModifiedBy>
  <cp:revision>2</cp:revision>
  <cp:lastPrinted>2015-02-13T09:59:00Z</cp:lastPrinted>
  <dcterms:created xsi:type="dcterms:W3CDTF">2015-08-28T08:59:00Z</dcterms:created>
  <dcterms:modified xsi:type="dcterms:W3CDTF">2015-08-28T08:59:00Z</dcterms:modified>
</cp:coreProperties>
</file>