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E2" w:rsidRPr="00594AE2" w:rsidRDefault="00594AE2" w:rsidP="00594AE2">
      <w:pPr>
        <w:spacing w:after="0" w:line="360" w:lineRule="auto"/>
        <w:jc w:val="center"/>
        <w:rPr>
          <w:rFonts w:ascii="Times New Roman" w:eastAsia="Times New Roman" w:hAnsi="Times New Roman" w:cs="Times New Roman"/>
          <w:b/>
          <w:sz w:val="28"/>
          <w:szCs w:val="28"/>
          <w:lang w:eastAsia="en-GB"/>
        </w:rPr>
      </w:pPr>
      <w:r w:rsidRPr="00594AE2">
        <w:rPr>
          <w:rFonts w:ascii="Times New Roman" w:eastAsia="Times New Roman" w:hAnsi="Times New Roman" w:cs="Times New Roman"/>
          <w:b/>
          <w:sz w:val="28"/>
          <w:szCs w:val="28"/>
          <w:lang w:eastAsia="en-GB"/>
        </w:rPr>
        <w:t>Strategies to achieve Same-Sex Marriage and the Method of Incrementalist Change</w:t>
      </w:r>
    </w:p>
    <w:p w:rsidR="00546AD3" w:rsidRDefault="00546AD3" w:rsidP="00594AE2">
      <w:pPr>
        <w:spacing w:after="0" w:line="360" w:lineRule="auto"/>
        <w:jc w:val="center"/>
        <w:rPr>
          <w:rFonts w:ascii="Times New Roman" w:eastAsia="Times New Roman" w:hAnsi="Times New Roman" w:cs="Times New Roman"/>
          <w:b/>
          <w:sz w:val="28"/>
          <w:szCs w:val="28"/>
          <w:lang w:eastAsia="en-GB"/>
        </w:rPr>
      </w:pPr>
    </w:p>
    <w:p w:rsidR="00594AE2" w:rsidRPr="00594AE2" w:rsidRDefault="00594AE2" w:rsidP="00594AE2">
      <w:pPr>
        <w:spacing w:after="0" w:line="360" w:lineRule="auto"/>
        <w:jc w:val="center"/>
        <w:rPr>
          <w:rFonts w:ascii="Times New Roman" w:eastAsia="Times New Roman" w:hAnsi="Times New Roman" w:cs="Times New Roman"/>
          <w:b/>
          <w:sz w:val="28"/>
          <w:szCs w:val="28"/>
          <w:lang w:eastAsia="en-GB"/>
        </w:rPr>
      </w:pPr>
      <w:r w:rsidRPr="00594AE2">
        <w:rPr>
          <w:rFonts w:ascii="Times New Roman" w:eastAsia="Times New Roman" w:hAnsi="Times New Roman" w:cs="Times New Roman"/>
          <w:b/>
          <w:sz w:val="28"/>
          <w:szCs w:val="28"/>
          <w:lang w:eastAsia="en-GB"/>
        </w:rPr>
        <w:t>Frances Hamilton</w:t>
      </w:r>
      <w:r w:rsidRPr="00594AE2">
        <w:rPr>
          <w:rFonts w:ascii="Times New Roman" w:eastAsia="Times New Roman" w:hAnsi="Times New Roman" w:cs="Times New Roman"/>
          <w:b/>
          <w:sz w:val="28"/>
          <w:szCs w:val="28"/>
          <w:vertAlign w:val="superscript"/>
          <w:lang w:eastAsia="en-GB"/>
        </w:rPr>
        <w:footnoteReference w:id="1"/>
      </w:r>
    </w:p>
    <w:p w:rsidR="00594AE2" w:rsidRPr="00594AE2" w:rsidRDefault="00594AE2" w:rsidP="00594AE2">
      <w:pPr>
        <w:spacing w:after="0" w:line="360" w:lineRule="auto"/>
        <w:jc w:val="both"/>
        <w:rPr>
          <w:rFonts w:ascii="Times New Roman" w:eastAsia="Times New Roman" w:hAnsi="Times New Roman" w:cs="Times New Roman"/>
          <w:b/>
          <w:sz w:val="24"/>
          <w:szCs w:val="24"/>
          <w:lang w:eastAsia="en-GB"/>
        </w:rPr>
      </w:pPr>
    </w:p>
    <w:p w:rsidR="00594AE2" w:rsidRPr="00594AE2" w:rsidRDefault="00594AE2" w:rsidP="00594AE2">
      <w:pPr>
        <w:spacing w:after="0" w:line="360" w:lineRule="auto"/>
        <w:ind w:left="720"/>
        <w:jc w:val="both"/>
        <w:rPr>
          <w:rFonts w:ascii="Times New Roman" w:eastAsia="Times New Roman" w:hAnsi="Times New Roman" w:cs="Times New Roman"/>
          <w:i/>
          <w:sz w:val="24"/>
          <w:szCs w:val="24"/>
          <w:lang w:eastAsia="en-GB"/>
        </w:rPr>
      </w:pPr>
      <w:r w:rsidRPr="00594AE2">
        <w:rPr>
          <w:rFonts w:ascii="Times New Roman" w:eastAsia="Times New Roman" w:hAnsi="Times New Roman" w:cs="Times New Roman"/>
          <w:i/>
          <w:sz w:val="24"/>
          <w:szCs w:val="24"/>
          <w:lang w:eastAsia="en-GB"/>
        </w:rPr>
        <w:t>Following the decision of the Supreme Court in Obergefell et al v Hodges, Director, Ohio Department of Health et al (henceforth ‘Obergefell’)</w:t>
      </w:r>
      <w:r w:rsidR="00260AD2">
        <w:rPr>
          <w:rStyle w:val="FootnoteReference"/>
          <w:rFonts w:ascii="Times New Roman" w:eastAsia="Times New Roman" w:hAnsi="Times New Roman" w:cs="Times New Roman"/>
          <w:i/>
          <w:sz w:val="24"/>
          <w:szCs w:val="24"/>
          <w:lang w:eastAsia="en-GB"/>
        </w:rPr>
        <w:footnoteReference w:id="2"/>
      </w:r>
      <w:r w:rsidRPr="00594AE2">
        <w:rPr>
          <w:rFonts w:ascii="Times New Roman" w:eastAsia="Times New Roman" w:hAnsi="Times New Roman" w:cs="Times New Roman"/>
          <w:i/>
          <w:sz w:val="24"/>
          <w:szCs w:val="24"/>
          <w:lang w:eastAsia="en-GB"/>
        </w:rPr>
        <w:t xml:space="preserve"> all US states are required to </w:t>
      </w:r>
      <w:r w:rsidR="00EA7FE8">
        <w:rPr>
          <w:rFonts w:ascii="Times New Roman" w:eastAsia="Times New Roman" w:hAnsi="Times New Roman" w:cs="Times New Roman"/>
          <w:i/>
          <w:sz w:val="24"/>
          <w:szCs w:val="24"/>
          <w:lang w:eastAsia="en-GB"/>
        </w:rPr>
        <w:t xml:space="preserve">license </w:t>
      </w:r>
      <w:r w:rsidRPr="00594AE2">
        <w:rPr>
          <w:rFonts w:ascii="Times New Roman" w:eastAsia="Times New Roman" w:hAnsi="Times New Roman" w:cs="Times New Roman"/>
          <w:i/>
          <w:sz w:val="24"/>
          <w:szCs w:val="24"/>
          <w:lang w:eastAsia="en-GB"/>
        </w:rPr>
        <w:t xml:space="preserve">marriages between same-sex couples. This decision although having the effect of immediately introducing same-sex marriage across the US, was taken by an unelected court and in the absence of a democratic mandate. Many other countries worldwide have yet to enact same-sex marriage. This piece considers an appropriate strategy for enacting lasting change for those in favour of same-sex marriage. Comparative constitutionalism is used in order to learn from the experience of other nations in tackling similar social and legal issues. After an analysis of recent international examples this article recommends the use of slow incremental change. This is often characterised by an intermediate stage of civil partnership legislation and by use of the legislative rather than court based approach. This method allows influence upon and engagement with public opinion which is useful to ensure successful change. This article demonstrates by way of case studies that countries which do not follow this method are more likely to see a backlash in public opinion and a subsequent legislative reversal of a court judgement.  Alternatively lack of public support could lead to less than substantive equality for same-sex couples. </w:t>
      </w:r>
    </w:p>
    <w:p w:rsidR="00594AE2" w:rsidRPr="00594AE2" w:rsidRDefault="00594AE2" w:rsidP="00594AE2">
      <w:pPr>
        <w:spacing w:after="0" w:line="360" w:lineRule="auto"/>
        <w:jc w:val="both"/>
        <w:rPr>
          <w:rFonts w:ascii="Times New Roman" w:eastAsia="Times New Roman" w:hAnsi="Times New Roman" w:cs="Times New Roman"/>
          <w:i/>
          <w:sz w:val="24"/>
          <w:szCs w:val="24"/>
          <w:lang w:eastAsia="en-GB"/>
        </w:rPr>
      </w:pPr>
    </w:p>
    <w:p w:rsidR="00594AE2" w:rsidRPr="00594AE2" w:rsidRDefault="00594AE2" w:rsidP="00594AE2">
      <w:pPr>
        <w:numPr>
          <w:ilvl w:val="0"/>
          <w:numId w:val="12"/>
        </w:numPr>
        <w:spacing w:after="0" w:line="360" w:lineRule="auto"/>
        <w:contextualSpacing/>
        <w:jc w:val="center"/>
        <w:rPr>
          <w:rFonts w:ascii="Times New Roman" w:eastAsia="Times New Roman" w:hAnsi="Times New Roman" w:cs="Times New Roman"/>
          <w:b/>
          <w:sz w:val="24"/>
          <w:szCs w:val="24"/>
          <w:lang w:eastAsia="en-GB"/>
        </w:rPr>
      </w:pPr>
      <w:r w:rsidRPr="00594AE2">
        <w:rPr>
          <w:rFonts w:ascii="Times New Roman" w:eastAsia="Times New Roman" w:hAnsi="Times New Roman" w:cs="Times New Roman"/>
          <w:b/>
          <w:sz w:val="24"/>
          <w:szCs w:val="24"/>
          <w:lang w:eastAsia="en-GB"/>
        </w:rPr>
        <w:t>Introduction</w:t>
      </w:r>
    </w:p>
    <w:p w:rsidR="00594AE2" w:rsidRPr="00594AE2" w:rsidRDefault="00594AE2" w:rsidP="00594AE2">
      <w:pPr>
        <w:spacing w:after="0" w:line="360" w:lineRule="auto"/>
        <w:jc w:val="both"/>
        <w:rPr>
          <w:rFonts w:ascii="Times New Roman" w:eastAsia="Times New Roman" w:hAnsi="Times New Roman" w:cs="Times New Roman"/>
          <w:b/>
          <w:sz w:val="24"/>
          <w:szCs w:val="24"/>
          <w:lang w:eastAsia="en-GB"/>
        </w:rPr>
      </w:pPr>
    </w:p>
    <w:p w:rsidR="00551BF8"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In recent years there has been an increase in the number of countries which recognise same-sex marriage.</w:t>
      </w:r>
      <w:r w:rsidRPr="00594AE2">
        <w:rPr>
          <w:rFonts w:ascii="Calibri" w:eastAsia="Times New Roman" w:hAnsi="Calibri" w:cs="Times New Roman"/>
          <w:sz w:val="24"/>
          <w:szCs w:val="24"/>
          <w:vertAlign w:val="superscript"/>
          <w:lang w:eastAsia="en-GB"/>
        </w:rPr>
        <w:footnoteReference w:id="3"/>
      </w:r>
      <w:r w:rsidRPr="00594AE2">
        <w:rPr>
          <w:rFonts w:ascii="Calibri" w:eastAsia="Times New Roman" w:hAnsi="Calibri" w:cs="Times New Roman"/>
          <w:sz w:val="24"/>
          <w:szCs w:val="24"/>
          <w:lang w:eastAsia="en-GB"/>
        </w:rPr>
        <w:t xml:space="preserve"> Change has been particularly rapid in the US. The </w:t>
      </w:r>
      <w:r w:rsidRPr="00546AD3">
        <w:rPr>
          <w:rFonts w:ascii="Calibri" w:eastAsia="Times New Roman" w:hAnsi="Calibri" w:cs="Times New Roman"/>
          <w:i/>
          <w:sz w:val="24"/>
          <w:szCs w:val="24"/>
          <w:lang w:eastAsia="en-GB"/>
        </w:rPr>
        <w:t>Obergefell</w:t>
      </w:r>
      <w:r w:rsidRPr="00594AE2">
        <w:rPr>
          <w:rFonts w:ascii="Calibri" w:eastAsia="Times New Roman" w:hAnsi="Calibri" w:cs="Times New Roman"/>
          <w:sz w:val="24"/>
          <w:szCs w:val="24"/>
          <w:lang w:eastAsia="en-GB"/>
        </w:rPr>
        <w:t xml:space="preserve"> case </w:t>
      </w:r>
      <w:r w:rsidRPr="00594AE2">
        <w:rPr>
          <w:rFonts w:ascii="Calibri" w:eastAsia="Times New Roman" w:hAnsi="Calibri" w:cs="Times New Roman"/>
          <w:sz w:val="24"/>
          <w:szCs w:val="24"/>
          <w:lang w:eastAsia="en-GB"/>
        </w:rPr>
        <w:lastRenderedPageBreak/>
        <w:t>marks the current highpoint in recognition of same-sex marriage.</w:t>
      </w:r>
      <w:r w:rsidR="00260AD2">
        <w:rPr>
          <w:rStyle w:val="FootnoteReference"/>
          <w:rFonts w:ascii="Calibri" w:eastAsia="Times New Roman" w:hAnsi="Calibri" w:cs="Times New Roman"/>
          <w:sz w:val="24"/>
          <w:szCs w:val="24"/>
          <w:lang w:eastAsia="en-GB"/>
        </w:rPr>
        <w:footnoteReference w:id="4"/>
      </w:r>
      <w:r w:rsidRPr="00594AE2">
        <w:rPr>
          <w:rFonts w:ascii="Calibri" w:eastAsia="Times New Roman" w:hAnsi="Calibri" w:cs="Times New Roman"/>
          <w:sz w:val="24"/>
          <w:szCs w:val="24"/>
          <w:lang w:eastAsia="en-GB"/>
        </w:rPr>
        <w:t xml:space="preserve"> Following the decision of the Supreme Court on 26 June 2015, it was determined that all US states are required to license marriage between two people of the same sex and to recognize a marriage between two people of the same sex when their marriage was lawfully licensed and performed out of State.</w:t>
      </w:r>
      <w:r w:rsidRPr="00594AE2">
        <w:rPr>
          <w:rFonts w:ascii="Calibri" w:eastAsia="Times New Roman" w:hAnsi="Calibri" w:cs="Times New Roman"/>
          <w:sz w:val="24"/>
          <w:szCs w:val="24"/>
          <w:vertAlign w:val="superscript"/>
          <w:lang w:eastAsia="en-GB"/>
        </w:rPr>
        <w:footnoteReference w:id="5"/>
      </w:r>
      <w:r w:rsidRPr="00594AE2">
        <w:rPr>
          <w:rFonts w:ascii="Calibri" w:eastAsia="Times New Roman" w:hAnsi="Calibri" w:cs="Times New Roman"/>
          <w:sz w:val="24"/>
          <w:szCs w:val="24"/>
          <w:lang w:eastAsia="en-GB"/>
        </w:rPr>
        <w:t xml:space="preserve">  Justice Kennedy in delivering the opinion of the m</w:t>
      </w:r>
      <w:r w:rsidR="00551BF8">
        <w:rPr>
          <w:rFonts w:ascii="Calibri" w:eastAsia="Times New Roman" w:hAnsi="Calibri" w:cs="Times New Roman"/>
          <w:sz w:val="24"/>
          <w:szCs w:val="24"/>
          <w:lang w:eastAsia="en-GB"/>
        </w:rPr>
        <w:t xml:space="preserve">ajority of five out of nine judges determined that </w:t>
      </w:r>
      <w:r w:rsidR="00146B0E">
        <w:rPr>
          <w:rFonts w:ascii="Calibri" w:eastAsia="Times New Roman" w:hAnsi="Calibri" w:cs="Times New Roman"/>
          <w:sz w:val="24"/>
          <w:szCs w:val="24"/>
          <w:lang w:eastAsia="en-GB"/>
        </w:rPr>
        <w:t>denial of the right to marriage to same-sex couples violated ‘rights implicit in liberty and rights secured by equal protection’ guaranteed by the Fourteenth Amendment.</w:t>
      </w:r>
      <w:r w:rsidR="00146B0E">
        <w:rPr>
          <w:rStyle w:val="FootnoteReference"/>
          <w:rFonts w:ascii="Calibri" w:eastAsia="Times New Roman" w:hAnsi="Calibri" w:cs="Times New Roman"/>
          <w:sz w:val="24"/>
          <w:szCs w:val="24"/>
          <w:lang w:eastAsia="en-GB"/>
        </w:rPr>
        <w:footnoteReference w:id="6"/>
      </w:r>
      <w:r w:rsidR="00146B0E">
        <w:rPr>
          <w:rFonts w:ascii="Calibri" w:eastAsia="Times New Roman" w:hAnsi="Calibri" w:cs="Times New Roman"/>
          <w:sz w:val="24"/>
          <w:szCs w:val="24"/>
          <w:lang w:eastAsia="en-GB"/>
        </w:rPr>
        <w:t xml:space="preserve"> </w:t>
      </w:r>
      <w:r w:rsidR="00551BF8" w:rsidRPr="00052319">
        <w:rPr>
          <w:rFonts w:ascii="Calibri" w:eastAsia="Times New Roman" w:hAnsi="Calibri" w:cs="Times New Roman"/>
          <w:i/>
          <w:sz w:val="24"/>
          <w:szCs w:val="24"/>
          <w:lang w:eastAsia="en-GB"/>
        </w:rPr>
        <w:t>Obergefell</w:t>
      </w:r>
      <w:r w:rsidR="00551BF8">
        <w:rPr>
          <w:rFonts w:ascii="Calibri" w:eastAsia="Times New Roman" w:hAnsi="Calibri" w:cs="Times New Roman"/>
          <w:sz w:val="24"/>
          <w:szCs w:val="24"/>
          <w:lang w:eastAsia="en-GB"/>
        </w:rPr>
        <w:t xml:space="preserve"> does follow a line of cases which have </w:t>
      </w:r>
      <w:r w:rsidRPr="00594AE2">
        <w:rPr>
          <w:rFonts w:ascii="Calibri" w:eastAsia="Times New Roman" w:hAnsi="Calibri" w:cs="Times New Roman"/>
          <w:sz w:val="24"/>
          <w:szCs w:val="24"/>
          <w:lang w:eastAsia="en-GB"/>
        </w:rPr>
        <w:t xml:space="preserve">increased recognition of the rights of same-sex couples to wed, but represents a marked increase in the Supreme Court’s willingness to intervene in this matter. </w:t>
      </w:r>
    </w:p>
    <w:p w:rsidR="00551BF8" w:rsidRDefault="00551BF8" w:rsidP="00594AE2">
      <w:pPr>
        <w:spacing w:after="0" w:line="360" w:lineRule="auto"/>
        <w:jc w:val="both"/>
        <w:rPr>
          <w:rFonts w:ascii="Calibri" w:eastAsia="Times New Roman" w:hAnsi="Calibri" w:cs="Times New Roman"/>
          <w:sz w:val="24"/>
          <w:szCs w:val="24"/>
          <w:lang w:eastAsia="en-GB"/>
        </w:rPr>
      </w:pPr>
    </w:p>
    <w:p w:rsidR="00EB526F" w:rsidRDefault="00594AE2" w:rsidP="00EB526F">
      <w:pPr>
        <w:spacing w:after="0" w:line="360" w:lineRule="auto"/>
        <w:jc w:val="both"/>
        <w:rPr>
          <w:rFonts w:ascii="Calibri" w:eastAsia="Times New Roman" w:hAnsi="Calibri" w:cs="Times New Roman"/>
          <w:sz w:val="24"/>
          <w:szCs w:val="24"/>
          <w:lang w:eastAsia="en-GB"/>
        </w:rPr>
      </w:pPr>
      <w:r w:rsidRPr="00594AE2">
        <w:rPr>
          <w:rFonts w:ascii="Calibri" w:eastAsia="Calibri" w:hAnsi="Calibri" w:cs="Times New Roman"/>
          <w:sz w:val="24"/>
          <w:szCs w:val="24"/>
        </w:rPr>
        <w:t xml:space="preserve">In 2013, the Supreme Court in </w:t>
      </w:r>
      <w:r w:rsidRPr="0013215D">
        <w:rPr>
          <w:rFonts w:ascii="Calibri" w:eastAsia="Calibri" w:hAnsi="Calibri" w:cs="Times New Roman"/>
          <w:i/>
          <w:sz w:val="24"/>
          <w:szCs w:val="24"/>
        </w:rPr>
        <w:t>US v Windsor</w:t>
      </w:r>
      <w:r w:rsidRPr="00594AE2">
        <w:rPr>
          <w:rFonts w:ascii="Calibri" w:eastAsia="Calibri" w:hAnsi="Calibri" w:cs="Times New Roman"/>
          <w:sz w:val="24"/>
          <w:szCs w:val="24"/>
          <w:vertAlign w:val="superscript"/>
        </w:rPr>
        <w:footnoteReference w:id="7"/>
      </w:r>
      <w:r w:rsidRPr="00594AE2">
        <w:rPr>
          <w:rFonts w:ascii="Calibri" w:eastAsia="Calibri" w:hAnsi="Calibri" w:cs="Times New Roman"/>
          <w:sz w:val="24"/>
          <w:szCs w:val="24"/>
        </w:rPr>
        <w:t xml:space="preserve"> declared section 3 of Defence of Marriage Act 1996 (‘DOMA’)</w:t>
      </w:r>
      <w:r w:rsidRPr="00594AE2">
        <w:rPr>
          <w:rFonts w:ascii="Calibri" w:eastAsia="Calibri" w:hAnsi="Calibri" w:cs="Times New Roman"/>
          <w:sz w:val="24"/>
          <w:szCs w:val="24"/>
          <w:vertAlign w:val="superscript"/>
        </w:rPr>
        <w:footnoteReference w:id="8"/>
      </w:r>
      <w:r w:rsidRPr="00594AE2">
        <w:rPr>
          <w:rFonts w:ascii="Calibri" w:eastAsia="Calibri" w:hAnsi="Calibri" w:cs="Times New Roman"/>
          <w:sz w:val="24"/>
          <w:szCs w:val="24"/>
        </w:rPr>
        <w:t xml:space="preserve"> unconstitutional for violating equal protection principles. After that case the federal government had to recognise same-sex marriages conducted in different US states. However at that time, no requirement was made for US states to recognise same-sex </w:t>
      </w:r>
      <w:r w:rsidRPr="00594AE2">
        <w:rPr>
          <w:rFonts w:ascii="Calibri" w:eastAsia="Calibri" w:hAnsi="Calibri" w:cs="Times New Roman"/>
          <w:sz w:val="24"/>
          <w:szCs w:val="24"/>
        </w:rPr>
        <w:lastRenderedPageBreak/>
        <w:t xml:space="preserve">marriages conducted in other US states or foreign jurisdictions. </w:t>
      </w:r>
      <w:r w:rsidRPr="00594AE2">
        <w:rPr>
          <w:rFonts w:ascii="Calibri" w:eastAsia="Times New Roman" w:hAnsi="Calibri" w:cs="Times New Roman"/>
          <w:sz w:val="24"/>
          <w:szCs w:val="24"/>
          <w:lang w:eastAsia="en-GB"/>
        </w:rPr>
        <w:t xml:space="preserve">Until the </w:t>
      </w:r>
      <w:r w:rsidRPr="00546AD3">
        <w:rPr>
          <w:rFonts w:ascii="Calibri" w:eastAsia="Times New Roman" w:hAnsi="Calibri" w:cs="Times New Roman"/>
          <w:i/>
          <w:sz w:val="24"/>
          <w:szCs w:val="24"/>
          <w:lang w:eastAsia="en-GB"/>
        </w:rPr>
        <w:t>Obergefell</w:t>
      </w:r>
      <w:r w:rsidRPr="00594AE2">
        <w:rPr>
          <w:rFonts w:ascii="Calibri" w:eastAsia="Times New Roman" w:hAnsi="Calibri" w:cs="Times New Roman"/>
          <w:sz w:val="24"/>
          <w:szCs w:val="24"/>
          <w:lang w:eastAsia="en-GB"/>
        </w:rPr>
        <w:t xml:space="preserve"> case</w:t>
      </w:r>
      <w:r w:rsidR="00260AD2">
        <w:rPr>
          <w:rStyle w:val="FootnoteReference"/>
          <w:rFonts w:ascii="Calibri" w:eastAsia="Times New Roman" w:hAnsi="Calibri" w:cs="Times New Roman"/>
          <w:sz w:val="24"/>
          <w:szCs w:val="24"/>
          <w:lang w:eastAsia="en-GB"/>
        </w:rPr>
        <w:footnoteReference w:id="9"/>
      </w:r>
      <w:r w:rsidRPr="00594AE2">
        <w:rPr>
          <w:rFonts w:ascii="Calibri" w:eastAsia="Times New Roman" w:hAnsi="Calibri" w:cs="Times New Roman"/>
          <w:sz w:val="24"/>
          <w:szCs w:val="24"/>
          <w:lang w:eastAsia="en-GB"/>
        </w:rPr>
        <w:t xml:space="preserve"> the Supreme Court had a record of denying </w:t>
      </w:r>
      <w:r w:rsidR="00146B0E">
        <w:rPr>
          <w:rFonts w:ascii="Calibri" w:eastAsia="Times New Roman" w:hAnsi="Calibri" w:cs="Times New Roman"/>
          <w:sz w:val="24"/>
          <w:szCs w:val="24"/>
          <w:lang w:eastAsia="en-GB"/>
        </w:rPr>
        <w:t>standing</w:t>
      </w:r>
      <w:r w:rsidRPr="00594AE2">
        <w:rPr>
          <w:rFonts w:ascii="Calibri" w:eastAsia="Times New Roman" w:hAnsi="Calibri" w:cs="Times New Roman"/>
          <w:sz w:val="24"/>
          <w:szCs w:val="24"/>
          <w:lang w:eastAsia="en-GB"/>
        </w:rPr>
        <w:t xml:space="preserve"> in same-sex marriage cases. This was highlighted by the </w:t>
      </w:r>
      <w:r w:rsidRPr="00594AE2">
        <w:rPr>
          <w:rFonts w:ascii="Calibri" w:eastAsia="Calibri" w:hAnsi="Calibri" w:cs="Times New Roman"/>
          <w:sz w:val="24"/>
          <w:szCs w:val="24"/>
        </w:rPr>
        <w:t>Supreme Court case of 6 October 2014, where certiorari was denied in five appeals in relation to same-sex marriage.</w:t>
      </w:r>
      <w:r w:rsidRPr="00594AE2">
        <w:rPr>
          <w:rFonts w:ascii="Calibri" w:eastAsia="Calibri" w:hAnsi="Calibri" w:cs="Times New Roman"/>
          <w:sz w:val="24"/>
          <w:szCs w:val="24"/>
          <w:vertAlign w:val="superscript"/>
        </w:rPr>
        <w:footnoteReference w:id="10"/>
      </w:r>
      <w:r w:rsidRPr="00594AE2">
        <w:rPr>
          <w:rFonts w:ascii="Calibri" w:eastAsia="Calibri" w:hAnsi="Calibri" w:cs="Times New Roman"/>
          <w:sz w:val="24"/>
          <w:szCs w:val="24"/>
        </w:rPr>
        <w:t xml:space="preserve"> In so doing, the Supreme Court allowed </w:t>
      </w:r>
      <w:r w:rsidR="0020185B">
        <w:rPr>
          <w:rFonts w:ascii="Calibri" w:eastAsia="Calibri" w:hAnsi="Calibri" w:cs="Times New Roman"/>
          <w:sz w:val="24"/>
          <w:szCs w:val="24"/>
        </w:rPr>
        <w:t>individual states to determine whether or not to legalise same-sex marriage and many did so.</w:t>
      </w:r>
      <w:r w:rsidR="0020185B">
        <w:rPr>
          <w:rStyle w:val="FootnoteReference"/>
          <w:rFonts w:ascii="Calibri" w:eastAsia="Calibri" w:hAnsi="Calibri" w:cs="Times New Roman"/>
          <w:sz w:val="24"/>
          <w:szCs w:val="24"/>
        </w:rPr>
        <w:footnoteReference w:id="11"/>
      </w:r>
      <w:r w:rsidR="0020185B">
        <w:rPr>
          <w:rFonts w:ascii="Calibri" w:eastAsia="Calibri" w:hAnsi="Calibri" w:cs="Times New Roman"/>
          <w:sz w:val="24"/>
          <w:szCs w:val="24"/>
        </w:rPr>
        <w:t xml:space="preserve"> T</w:t>
      </w:r>
      <w:r w:rsidRPr="00594AE2">
        <w:rPr>
          <w:rFonts w:ascii="Calibri" w:eastAsia="Calibri" w:hAnsi="Calibri" w:cs="Times New Roman"/>
          <w:sz w:val="24"/>
          <w:szCs w:val="24"/>
        </w:rPr>
        <w:t xml:space="preserve">he Supreme Court </w:t>
      </w:r>
      <w:r w:rsidR="0020185B">
        <w:rPr>
          <w:rFonts w:ascii="Calibri" w:eastAsia="Calibri" w:hAnsi="Calibri" w:cs="Times New Roman"/>
          <w:sz w:val="24"/>
          <w:szCs w:val="24"/>
        </w:rPr>
        <w:t>appeared reluctant</w:t>
      </w:r>
      <w:r w:rsidRPr="00594AE2">
        <w:rPr>
          <w:rFonts w:ascii="Calibri" w:eastAsia="Calibri" w:hAnsi="Calibri" w:cs="Times New Roman"/>
          <w:sz w:val="24"/>
          <w:szCs w:val="24"/>
        </w:rPr>
        <w:t xml:space="preserve"> to intervene at </w:t>
      </w:r>
      <w:r w:rsidR="0020185B">
        <w:rPr>
          <w:rFonts w:ascii="Calibri" w:eastAsia="Calibri" w:hAnsi="Calibri" w:cs="Times New Roman"/>
          <w:sz w:val="24"/>
          <w:szCs w:val="24"/>
        </w:rPr>
        <w:t>federal level and left this decision to individual states</w:t>
      </w:r>
      <w:r w:rsidR="00546AD3">
        <w:rPr>
          <w:rFonts w:ascii="Calibri" w:eastAsia="Calibri" w:hAnsi="Calibri" w:cs="Times New Roman"/>
          <w:sz w:val="24"/>
          <w:szCs w:val="24"/>
        </w:rPr>
        <w:t>. Kathy Graham explains that ‘[t]raditionally,  in the United States the regulation of marriage and family is a matter that has been left to the states…’</w:t>
      </w:r>
      <w:r w:rsidR="00EC0F56" w:rsidRPr="00260AD2">
        <w:rPr>
          <w:rStyle w:val="FootnoteReference"/>
          <w:rFonts w:ascii="Calibri" w:eastAsia="Calibri" w:hAnsi="Calibri" w:cs="Times New Roman"/>
          <w:sz w:val="24"/>
          <w:szCs w:val="24"/>
        </w:rPr>
        <w:footnoteReference w:id="12"/>
      </w:r>
      <w:r w:rsidRPr="000066D9">
        <w:rPr>
          <w:rFonts w:ascii="Calibri" w:eastAsia="Calibri" w:hAnsi="Calibri" w:cs="Times New Roman"/>
          <w:b/>
          <w:sz w:val="24"/>
          <w:szCs w:val="24"/>
        </w:rPr>
        <w:t xml:space="preserve">  </w:t>
      </w:r>
      <w:r w:rsidR="0020185B">
        <w:rPr>
          <w:rFonts w:ascii="Calibri" w:eastAsia="Calibri" w:hAnsi="Calibri" w:cs="Times New Roman"/>
          <w:sz w:val="24"/>
          <w:szCs w:val="24"/>
        </w:rPr>
        <w:t>T</w:t>
      </w:r>
      <w:r w:rsidR="008C087B">
        <w:rPr>
          <w:rFonts w:ascii="Calibri" w:eastAsia="Calibri" w:hAnsi="Calibri" w:cs="Times New Roman"/>
          <w:sz w:val="24"/>
          <w:szCs w:val="24"/>
        </w:rPr>
        <w:t xml:space="preserve">he majority opinion in </w:t>
      </w:r>
      <w:r w:rsidR="008C087B" w:rsidRPr="00546AD3">
        <w:rPr>
          <w:rFonts w:ascii="Calibri" w:eastAsia="Calibri" w:hAnsi="Calibri" w:cs="Times New Roman"/>
          <w:i/>
          <w:sz w:val="24"/>
          <w:szCs w:val="24"/>
        </w:rPr>
        <w:t>Obergefell</w:t>
      </w:r>
      <w:r w:rsidR="008C087B">
        <w:rPr>
          <w:rFonts w:ascii="Calibri" w:eastAsia="Calibri" w:hAnsi="Calibri" w:cs="Times New Roman"/>
          <w:sz w:val="24"/>
          <w:szCs w:val="24"/>
        </w:rPr>
        <w:t xml:space="preserve"> a</w:t>
      </w:r>
      <w:r w:rsidRPr="00594AE2">
        <w:rPr>
          <w:rFonts w:ascii="Calibri" w:eastAsia="Calibri" w:hAnsi="Calibri" w:cs="Times New Roman"/>
          <w:sz w:val="24"/>
          <w:szCs w:val="24"/>
        </w:rPr>
        <w:t>s penned by Justice Kennedy dismisse</w:t>
      </w:r>
      <w:r w:rsidR="00551BF8">
        <w:rPr>
          <w:rFonts w:ascii="Calibri" w:eastAsia="Calibri" w:hAnsi="Calibri" w:cs="Times New Roman"/>
          <w:sz w:val="24"/>
          <w:szCs w:val="24"/>
        </w:rPr>
        <w:t>d</w:t>
      </w:r>
      <w:r w:rsidRPr="00594AE2">
        <w:rPr>
          <w:rFonts w:ascii="Calibri" w:eastAsia="Calibri" w:hAnsi="Calibri" w:cs="Times New Roman"/>
          <w:sz w:val="24"/>
          <w:szCs w:val="24"/>
        </w:rPr>
        <w:t xml:space="preserve"> concerns about ‘insufficient </w:t>
      </w:r>
      <w:r w:rsidR="00551BF8" w:rsidRPr="00594AE2">
        <w:rPr>
          <w:rFonts w:ascii="Calibri" w:eastAsia="Calibri" w:hAnsi="Calibri" w:cs="Times New Roman"/>
          <w:sz w:val="24"/>
          <w:szCs w:val="24"/>
        </w:rPr>
        <w:t>democratic</w:t>
      </w:r>
      <w:r w:rsidRPr="00594AE2">
        <w:rPr>
          <w:rFonts w:ascii="Calibri" w:eastAsia="Calibri" w:hAnsi="Calibri" w:cs="Times New Roman"/>
          <w:sz w:val="24"/>
          <w:szCs w:val="24"/>
        </w:rPr>
        <w:t xml:space="preserve"> discourse’ on the basis that there had been ‘far more deliberation than this argument acknowledges</w:t>
      </w:r>
      <w:r w:rsidR="0020185B">
        <w:rPr>
          <w:rFonts w:ascii="Calibri" w:eastAsia="Calibri" w:hAnsi="Calibri" w:cs="Times New Roman"/>
          <w:sz w:val="24"/>
          <w:szCs w:val="24"/>
        </w:rPr>
        <w:t>’</w:t>
      </w:r>
      <w:r w:rsidR="00546AD3">
        <w:rPr>
          <w:rFonts w:ascii="Calibri" w:eastAsia="Calibri" w:hAnsi="Calibri" w:cs="Times New Roman"/>
          <w:sz w:val="24"/>
          <w:szCs w:val="24"/>
        </w:rPr>
        <w:t>.</w:t>
      </w:r>
      <w:r w:rsidR="0020185B">
        <w:rPr>
          <w:rStyle w:val="FootnoteReference"/>
          <w:rFonts w:ascii="Calibri" w:eastAsia="Calibri" w:hAnsi="Calibri" w:cs="Times New Roman"/>
          <w:sz w:val="24"/>
          <w:szCs w:val="24"/>
        </w:rPr>
        <w:footnoteReference w:id="13"/>
      </w:r>
      <w:r w:rsidRPr="00594AE2">
        <w:rPr>
          <w:rFonts w:ascii="Calibri" w:eastAsia="Calibri" w:hAnsi="Calibri" w:cs="Times New Roman"/>
          <w:sz w:val="24"/>
          <w:szCs w:val="24"/>
        </w:rPr>
        <w:t xml:space="preserve"> </w:t>
      </w:r>
      <w:r w:rsidR="0020185B">
        <w:rPr>
          <w:rFonts w:ascii="Calibri" w:eastAsia="Calibri" w:hAnsi="Calibri" w:cs="Times New Roman"/>
          <w:sz w:val="24"/>
          <w:szCs w:val="24"/>
        </w:rPr>
        <w:t xml:space="preserve">He went on to refer to referenda, legislative debates </w:t>
      </w:r>
      <w:r w:rsidR="0020185B">
        <w:rPr>
          <w:rFonts w:ascii="Calibri" w:eastAsia="Calibri" w:hAnsi="Calibri" w:cs="Times New Roman"/>
          <w:sz w:val="24"/>
          <w:szCs w:val="24"/>
        </w:rPr>
        <w:lastRenderedPageBreak/>
        <w:t>and scholarly writings amongs</w:t>
      </w:r>
      <w:r w:rsidR="008C087B">
        <w:rPr>
          <w:rFonts w:ascii="Calibri" w:eastAsia="Calibri" w:hAnsi="Calibri" w:cs="Times New Roman"/>
          <w:sz w:val="24"/>
          <w:szCs w:val="24"/>
        </w:rPr>
        <w:t>t</w:t>
      </w:r>
      <w:r w:rsidR="0020185B">
        <w:rPr>
          <w:rFonts w:ascii="Calibri" w:eastAsia="Calibri" w:hAnsi="Calibri" w:cs="Times New Roman"/>
          <w:sz w:val="24"/>
          <w:szCs w:val="24"/>
        </w:rPr>
        <w:t xml:space="preserve"> other sources.</w:t>
      </w:r>
      <w:r w:rsidR="008C087B">
        <w:rPr>
          <w:rStyle w:val="FootnoteReference"/>
          <w:rFonts w:ascii="Calibri" w:eastAsia="Calibri" w:hAnsi="Calibri" w:cs="Times New Roman"/>
          <w:sz w:val="24"/>
          <w:szCs w:val="24"/>
        </w:rPr>
        <w:footnoteReference w:id="14"/>
      </w:r>
      <w:r w:rsidR="0020185B">
        <w:rPr>
          <w:rFonts w:ascii="Calibri" w:eastAsia="Calibri" w:hAnsi="Calibri" w:cs="Times New Roman"/>
          <w:sz w:val="24"/>
          <w:szCs w:val="24"/>
        </w:rPr>
        <w:t xml:space="preserve"> </w:t>
      </w:r>
      <w:r w:rsidR="00EB526F" w:rsidRPr="00594AE2">
        <w:rPr>
          <w:rFonts w:ascii="Calibri" w:eastAsia="Calibri" w:hAnsi="Calibri" w:cs="Times New Roman"/>
          <w:sz w:val="24"/>
          <w:szCs w:val="24"/>
        </w:rPr>
        <w:t>Yet at the time whe</w:t>
      </w:r>
      <w:r w:rsidR="000066D9">
        <w:rPr>
          <w:rFonts w:ascii="Calibri" w:eastAsia="Calibri" w:hAnsi="Calibri" w:cs="Times New Roman"/>
          <w:sz w:val="24"/>
          <w:szCs w:val="24"/>
        </w:rPr>
        <w:t xml:space="preserve">n </w:t>
      </w:r>
      <w:r w:rsidR="000066D9" w:rsidRPr="00546AD3">
        <w:rPr>
          <w:rFonts w:ascii="Calibri" w:eastAsia="Calibri" w:hAnsi="Calibri" w:cs="Times New Roman"/>
          <w:i/>
          <w:sz w:val="24"/>
          <w:szCs w:val="24"/>
        </w:rPr>
        <w:t>Obergefell</w:t>
      </w:r>
      <w:r w:rsidR="000066D9">
        <w:rPr>
          <w:rFonts w:ascii="Calibri" w:eastAsia="Calibri" w:hAnsi="Calibri" w:cs="Times New Roman"/>
          <w:sz w:val="24"/>
          <w:szCs w:val="24"/>
        </w:rPr>
        <w:t xml:space="preserve"> was decided the US</w:t>
      </w:r>
      <w:r w:rsidR="00EB526F" w:rsidRPr="00594AE2">
        <w:rPr>
          <w:rFonts w:ascii="Calibri" w:eastAsia="Calibri" w:hAnsi="Calibri" w:cs="Times New Roman"/>
          <w:sz w:val="24"/>
          <w:szCs w:val="24"/>
        </w:rPr>
        <w:t xml:space="preserve"> was divided on this issue </w:t>
      </w:r>
      <w:r w:rsidR="008C087B">
        <w:rPr>
          <w:rFonts w:ascii="Calibri" w:eastAsia="Calibri" w:hAnsi="Calibri" w:cs="Times New Roman"/>
          <w:sz w:val="24"/>
          <w:szCs w:val="24"/>
        </w:rPr>
        <w:t>as same</w:t>
      </w:r>
      <w:r w:rsidR="00EB526F" w:rsidRPr="00594AE2">
        <w:rPr>
          <w:rFonts w:ascii="Calibri" w:eastAsia="Calibri" w:hAnsi="Calibri" w:cs="Times New Roman"/>
          <w:sz w:val="24"/>
          <w:szCs w:val="24"/>
        </w:rPr>
        <w:t>-sex marriage remained pr</w:t>
      </w:r>
      <w:r w:rsidR="000066D9">
        <w:rPr>
          <w:rFonts w:ascii="Calibri" w:eastAsia="Calibri" w:hAnsi="Calibri" w:cs="Times New Roman"/>
          <w:sz w:val="24"/>
          <w:szCs w:val="24"/>
        </w:rPr>
        <w:t xml:space="preserve">ohibited in </w:t>
      </w:r>
      <w:r w:rsidR="00B242D1">
        <w:rPr>
          <w:rFonts w:ascii="Calibri" w:eastAsia="Calibri" w:hAnsi="Calibri" w:cs="Times New Roman"/>
          <w:sz w:val="24"/>
          <w:szCs w:val="24"/>
        </w:rPr>
        <w:t>twelve</w:t>
      </w:r>
      <w:r w:rsidR="000066D9">
        <w:rPr>
          <w:rFonts w:ascii="Calibri" w:eastAsia="Calibri" w:hAnsi="Calibri" w:cs="Times New Roman"/>
          <w:sz w:val="24"/>
          <w:szCs w:val="24"/>
        </w:rPr>
        <w:t xml:space="preserve"> states</w:t>
      </w:r>
      <w:r w:rsidR="00EB526F" w:rsidRPr="00594AE2">
        <w:rPr>
          <w:rFonts w:ascii="Calibri" w:eastAsia="Calibri" w:hAnsi="Calibri" w:cs="Times New Roman"/>
          <w:sz w:val="24"/>
          <w:szCs w:val="24"/>
        </w:rPr>
        <w:t>.</w:t>
      </w:r>
      <w:r w:rsidR="00EB526F" w:rsidRPr="00594AE2">
        <w:rPr>
          <w:rFonts w:ascii="Calibri" w:eastAsia="Times New Roman" w:hAnsi="Calibri" w:cs="Times New Roman"/>
          <w:sz w:val="24"/>
          <w:szCs w:val="24"/>
          <w:vertAlign w:val="superscript"/>
          <w:lang w:eastAsia="en-GB"/>
        </w:rPr>
        <w:footnoteReference w:id="15"/>
      </w:r>
      <w:r w:rsidR="00EB526F" w:rsidRPr="00594AE2">
        <w:rPr>
          <w:rFonts w:ascii="Calibri" w:eastAsia="Times New Roman" w:hAnsi="Calibri" w:cs="Times New Roman"/>
          <w:sz w:val="24"/>
          <w:szCs w:val="24"/>
          <w:lang w:eastAsia="en-GB"/>
        </w:rPr>
        <w:t xml:space="preserve"> </w:t>
      </w:r>
    </w:p>
    <w:p w:rsidR="00EB526F" w:rsidRPr="00594AE2" w:rsidRDefault="00EB526F" w:rsidP="00EB526F">
      <w:pPr>
        <w:spacing w:after="0" w:line="360" w:lineRule="auto"/>
        <w:jc w:val="both"/>
        <w:rPr>
          <w:rFonts w:ascii="Calibri" w:eastAsia="Times New Roman" w:hAnsi="Calibri" w:cs="Times New Roman"/>
          <w:sz w:val="24"/>
          <w:szCs w:val="24"/>
          <w:lang w:eastAsia="en-GB"/>
        </w:rPr>
      </w:pPr>
    </w:p>
    <w:p w:rsidR="009346BD" w:rsidRDefault="008C087B" w:rsidP="00594AE2">
      <w:pPr>
        <w:spacing w:after="0" w:line="360" w:lineRule="auto"/>
        <w:jc w:val="both"/>
        <w:rPr>
          <w:rFonts w:ascii="Times New Roman" w:eastAsia="Calibri" w:hAnsi="Times New Roman" w:cs="Times New Roman"/>
          <w:sz w:val="24"/>
          <w:szCs w:val="24"/>
          <w:lang w:eastAsia="en-GB"/>
        </w:rPr>
      </w:pPr>
      <w:r>
        <w:rPr>
          <w:rFonts w:ascii="Calibri" w:eastAsia="Calibri" w:hAnsi="Calibri" w:cs="Times New Roman"/>
          <w:sz w:val="24"/>
          <w:szCs w:val="24"/>
        </w:rPr>
        <w:t>T</w:t>
      </w:r>
      <w:r w:rsidR="0020185B">
        <w:rPr>
          <w:rFonts w:ascii="Calibri" w:eastAsia="Calibri" w:hAnsi="Calibri" w:cs="Times New Roman"/>
          <w:sz w:val="24"/>
          <w:szCs w:val="24"/>
        </w:rPr>
        <w:t xml:space="preserve">he </w:t>
      </w:r>
      <w:r>
        <w:rPr>
          <w:rFonts w:ascii="Calibri" w:eastAsia="Calibri" w:hAnsi="Calibri" w:cs="Times New Roman"/>
          <w:sz w:val="24"/>
          <w:szCs w:val="24"/>
        </w:rPr>
        <w:t>four</w:t>
      </w:r>
      <w:r w:rsidR="0020185B">
        <w:rPr>
          <w:rFonts w:ascii="Calibri" w:eastAsia="Calibri" w:hAnsi="Calibri" w:cs="Times New Roman"/>
          <w:sz w:val="24"/>
          <w:szCs w:val="24"/>
        </w:rPr>
        <w:t xml:space="preserve"> dissenting judges in </w:t>
      </w:r>
      <w:r w:rsidR="0020185B" w:rsidRPr="00546AD3">
        <w:rPr>
          <w:rFonts w:ascii="Calibri" w:eastAsia="Calibri" w:hAnsi="Calibri" w:cs="Times New Roman"/>
          <w:i/>
          <w:sz w:val="24"/>
          <w:szCs w:val="24"/>
        </w:rPr>
        <w:t>Obergefell</w:t>
      </w:r>
      <w:r w:rsidR="0020185B">
        <w:rPr>
          <w:rFonts w:ascii="Calibri" w:eastAsia="Calibri" w:hAnsi="Calibri" w:cs="Times New Roman"/>
          <w:sz w:val="24"/>
          <w:szCs w:val="24"/>
        </w:rPr>
        <w:t xml:space="preserve"> were scathing of the democratic power which the Supreme Court had usurped. Roberts CJ stat</w:t>
      </w:r>
      <w:r w:rsidR="00546AD3">
        <w:rPr>
          <w:rFonts w:ascii="Calibri" w:eastAsia="Calibri" w:hAnsi="Calibri" w:cs="Times New Roman"/>
          <w:sz w:val="24"/>
          <w:szCs w:val="24"/>
        </w:rPr>
        <w:t>ed</w:t>
      </w:r>
      <w:r w:rsidR="0020185B">
        <w:rPr>
          <w:rFonts w:ascii="Calibri" w:eastAsia="Calibri" w:hAnsi="Calibri" w:cs="Times New Roman"/>
          <w:sz w:val="24"/>
          <w:szCs w:val="24"/>
        </w:rPr>
        <w:t xml:space="preserve"> that ‘[f]or those who believe in a government of laws, not of men, the majority’s approach is disheartening’</w:t>
      </w:r>
      <w:r>
        <w:rPr>
          <w:rFonts w:ascii="Calibri" w:eastAsia="Calibri" w:hAnsi="Calibri" w:cs="Times New Roman"/>
          <w:sz w:val="24"/>
          <w:szCs w:val="24"/>
        </w:rPr>
        <w:t>.</w:t>
      </w:r>
      <w:r w:rsidR="0020185B">
        <w:rPr>
          <w:rStyle w:val="FootnoteReference"/>
          <w:rFonts w:ascii="Calibri" w:eastAsia="Calibri" w:hAnsi="Calibri" w:cs="Times New Roman"/>
          <w:sz w:val="24"/>
          <w:szCs w:val="24"/>
        </w:rPr>
        <w:footnoteReference w:id="16"/>
      </w:r>
      <w:r>
        <w:rPr>
          <w:rFonts w:ascii="Calibri" w:eastAsia="Calibri" w:hAnsi="Calibri" w:cs="Times New Roman"/>
          <w:sz w:val="24"/>
          <w:szCs w:val="24"/>
        </w:rPr>
        <w:t xml:space="preserve"> </w:t>
      </w:r>
      <w:r w:rsidR="0020185B">
        <w:rPr>
          <w:rFonts w:ascii="Calibri" w:eastAsia="Times New Roman" w:hAnsi="Calibri" w:cs="Times New Roman"/>
          <w:sz w:val="24"/>
          <w:szCs w:val="24"/>
          <w:lang w:eastAsia="en-GB"/>
        </w:rPr>
        <w:t>Scalia J in his dissent also comment</w:t>
      </w:r>
      <w:r>
        <w:rPr>
          <w:rFonts w:ascii="Calibri" w:eastAsia="Times New Roman" w:hAnsi="Calibri" w:cs="Times New Roman"/>
          <w:sz w:val="24"/>
          <w:szCs w:val="24"/>
          <w:lang w:eastAsia="en-GB"/>
        </w:rPr>
        <w:t>ed</w:t>
      </w:r>
      <w:r w:rsidR="0020185B">
        <w:rPr>
          <w:rFonts w:ascii="Calibri" w:eastAsia="Times New Roman" w:hAnsi="Calibri" w:cs="Times New Roman"/>
          <w:sz w:val="24"/>
          <w:szCs w:val="24"/>
          <w:lang w:eastAsia="en-GB"/>
        </w:rPr>
        <w:t xml:space="preserve"> upon </w:t>
      </w:r>
      <w:r w:rsidR="005C69A2">
        <w:rPr>
          <w:rFonts w:ascii="Calibri" w:eastAsia="Times New Roman" w:hAnsi="Calibri" w:cs="Times New Roman"/>
          <w:sz w:val="24"/>
          <w:szCs w:val="24"/>
          <w:lang w:eastAsia="en-GB"/>
        </w:rPr>
        <w:t>the ‘…</w:t>
      </w:r>
      <w:r w:rsidR="00EB526F" w:rsidRPr="00594AE2">
        <w:rPr>
          <w:rFonts w:ascii="Calibri" w:eastAsia="Times New Roman" w:hAnsi="Calibri" w:cs="Times New Roman"/>
          <w:sz w:val="24"/>
          <w:szCs w:val="24"/>
          <w:lang w:eastAsia="en-GB"/>
        </w:rPr>
        <w:t>naked judicial claim to legislative – indeed super-legislative-power; a claim fundamentally at odds</w:t>
      </w:r>
      <w:r w:rsidR="005C69A2">
        <w:rPr>
          <w:rFonts w:ascii="Calibri" w:eastAsia="Times New Roman" w:hAnsi="Calibri" w:cs="Times New Roman"/>
          <w:sz w:val="24"/>
          <w:szCs w:val="24"/>
          <w:lang w:eastAsia="en-GB"/>
        </w:rPr>
        <w:t xml:space="preserve"> with our system of government’.</w:t>
      </w:r>
      <w:r w:rsidR="00EB526F">
        <w:rPr>
          <w:rStyle w:val="FootnoteReference"/>
          <w:rFonts w:ascii="Calibri" w:eastAsia="Times New Roman" w:hAnsi="Calibri" w:cs="Times New Roman"/>
          <w:sz w:val="24"/>
          <w:szCs w:val="24"/>
          <w:lang w:eastAsia="en-GB"/>
        </w:rPr>
        <w:footnoteReference w:id="17"/>
      </w:r>
      <w:r w:rsidR="00EB526F">
        <w:rPr>
          <w:rFonts w:ascii="Calibri" w:eastAsia="Times New Roman" w:hAnsi="Calibri" w:cs="Times New Roman"/>
          <w:sz w:val="24"/>
          <w:szCs w:val="24"/>
          <w:lang w:eastAsia="en-GB"/>
        </w:rPr>
        <w:t xml:space="preserve"> This us</w:t>
      </w:r>
      <w:r w:rsidR="005105DB">
        <w:rPr>
          <w:rFonts w:ascii="Calibri" w:eastAsia="Times New Roman" w:hAnsi="Calibri" w:cs="Times New Roman"/>
          <w:sz w:val="24"/>
          <w:szCs w:val="24"/>
          <w:lang w:eastAsia="en-GB"/>
        </w:rPr>
        <w:t>e</w:t>
      </w:r>
      <w:r w:rsidR="00EB526F">
        <w:rPr>
          <w:rFonts w:ascii="Calibri" w:eastAsia="Times New Roman" w:hAnsi="Calibri" w:cs="Times New Roman"/>
          <w:sz w:val="24"/>
          <w:szCs w:val="24"/>
          <w:lang w:eastAsia="en-GB"/>
        </w:rPr>
        <w:t xml:space="preserve"> of power </w:t>
      </w:r>
      <w:r w:rsidR="005105DB">
        <w:rPr>
          <w:rFonts w:ascii="Calibri" w:eastAsia="Times New Roman" w:hAnsi="Calibri" w:cs="Times New Roman"/>
          <w:sz w:val="24"/>
          <w:szCs w:val="24"/>
          <w:lang w:eastAsia="en-GB"/>
        </w:rPr>
        <w:t xml:space="preserve">by the Supreme Court </w:t>
      </w:r>
      <w:r w:rsidR="00EB526F">
        <w:rPr>
          <w:rFonts w:ascii="Calibri" w:eastAsia="Times New Roman" w:hAnsi="Calibri" w:cs="Times New Roman"/>
          <w:sz w:val="24"/>
          <w:szCs w:val="24"/>
          <w:lang w:eastAsia="en-GB"/>
        </w:rPr>
        <w:t>is especially marked i</w:t>
      </w:r>
      <w:r w:rsidR="000066D9">
        <w:rPr>
          <w:rFonts w:ascii="Calibri" w:eastAsia="Times New Roman" w:hAnsi="Calibri" w:cs="Times New Roman"/>
          <w:sz w:val="24"/>
          <w:szCs w:val="24"/>
          <w:lang w:eastAsia="en-GB"/>
        </w:rPr>
        <w:t>n Scalia J’s view because the ‘[f]</w:t>
      </w:r>
      <w:r w:rsidR="00B242D1">
        <w:rPr>
          <w:rFonts w:ascii="Calibri" w:eastAsia="Times New Roman" w:hAnsi="Calibri" w:cs="Times New Roman"/>
          <w:sz w:val="24"/>
          <w:szCs w:val="24"/>
          <w:lang w:eastAsia="en-GB"/>
        </w:rPr>
        <w:t>ederal j</w:t>
      </w:r>
      <w:r w:rsidR="00EB526F">
        <w:rPr>
          <w:rFonts w:ascii="Calibri" w:eastAsia="Times New Roman" w:hAnsi="Calibri" w:cs="Times New Roman"/>
          <w:sz w:val="24"/>
          <w:szCs w:val="24"/>
          <w:lang w:eastAsia="en-GB"/>
        </w:rPr>
        <w:t>udiciary is hardly a cross-section of America’</w:t>
      </w:r>
      <w:r w:rsidR="005C69A2">
        <w:rPr>
          <w:rFonts w:ascii="Calibri" w:eastAsia="Times New Roman" w:hAnsi="Calibri" w:cs="Times New Roman"/>
          <w:sz w:val="24"/>
          <w:szCs w:val="24"/>
          <w:lang w:eastAsia="en-GB"/>
        </w:rPr>
        <w:t>.</w:t>
      </w:r>
      <w:r w:rsidR="00B242D1">
        <w:rPr>
          <w:rStyle w:val="FootnoteReference"/>
          <w:rFonts w:ascii="Calibri" w:eastAsia="Times New Roman" w:hAnsi="Calibri" w:cs="Times New Roman"/>
          <w:sz w:val="24"/>
          <w:szCs w:val="24"/>
          <w:lang w:eastAsia="en-GB"/>
        </w:rPr>
        <w:footnoteReference w:id="18"/>
      </w:r>
      <w:r w:rsidR="005C69A2">
        <w:rPr>
          <w:rFonts w:ascii="Calibri" w:eastAsia="Times New Roman" w:hAnsi="Calibri" w:cs="Times New Roman"/>
          <w:sz w:val="24"/>
          <w:szCs w:val="24"/>
          <w:lang w:eastAsia="en-GB"/>
        </w:rPr>
        <w:t xml:space="preserve"> He went on to comment </w:t>
      </w:r>
      <w:r w:rsidR="00EB526F">
        <w:rPr>
          <w:rFonts w:ascii="Calibri" w:eastAsia="Times New Roman" w:hAnsi="Calibri" w:cs="Times New Roman"/>
          <w:sz w:val="24"/>
          <w:szCs w:val="24"/>
          <w:lang w:eastAsia="en-GB"/>
        </w:rPr>
        <w:t>upon th</w:t>
      </w:r>
      <w:r w:rsidR="005C69A2">
        <w:rPr>
          <w:rFonts w:ascii="Calibri" w:eastAsia="Times New Roman" w:hAnsi="Calibri" w:cs="Times New Roman"/>
          <w:sz w:val="24"/>
          <w:szCs w:val="24"/>
          <w:lang w:eastAsia="en-GB"/>
        </w:rPr>
        <w:t>e homogenous background of the nine</w:t>
      </w:r>
      <w:r w:rsidR="00B242D1">
        <w:rPr>
          <w:rFonts w:ascii="Calibri" w:eastAsia="Times New Roman" w:hAnsi="Calibri" w:cs="Times New Roman"/>
          <w:sz w:val="24"/>
          <w:szCs w:val="24"/>
          <w:lang w:eastAsia="en-GB"/>
        </w:rPr>
        <w:t xml:space="preserve"> judges, with only one representative</w:t>
      </w:r>
      <w:r w:rsidR="00EB526F">
        <w:rPr>
          <w:rFonts w:ascii="Calibri" w:eastAsia="Times New Roman" w:hAnsi="Calibri" w:cs="Times New Roman"/>
          <w:sz w:val="24"/>
          <w:szCs w:val="24"/>
          <w:lang w:eastAsia="en-GB"/>
        </w:rPr>
        <w:t xml:space="preserve"> from the mid-states, </w:t>
      </w:r>
      <w:r w:rsidR="00B242D1">
        <w:rPr>
          <w:rFonts w:ascii="Calibri" w:eastAsia="Times New Roman" w:hAnsi="Calibri" w:cs="Times New Roman"/>
          <w:sz w:val="24"/>
          <w:szCs w:val="24"/>
          <w:lang w:eastAsia="en-GB"/>
        </w:rPr>
        <w:t xml:space="preserve">and no representatives from the </w:t>
      </w:r>
      <w:r w:rsidR="00EB526F">
        <w:rPr>
          <w:rFonts w:ascii="Calibri" w:eastAsia="Times New Roman" w:hAnsi="Calibri" w:cs="Times New Roman"/>
          <w:sz w:val="24"/>
          <w:szCs w:val="24"/>
          <w:lang w:eastAsia="en-GB"/>
        </w:rPr>
        <w:t>south-west states or evangelical Christians.</w:t>
      </w:r>
      <w:r w:rsidR="00EB526F">
        <w:rPr>
          <w:rStyle w:val="FootnoteReference"/>
          <w:rFonts w:ascii="Calibri" w:eastAsia="Times New Roman" w:hAnsi="Calibri" w:cs="Times New Roman"/>
          <w:sz w:val="24"/>
          <w:szCs w:val="24"/>
          <w:lang w:eastAsia="en-GB"/>
        </w:rPr>
        <w:footnoteReference w:id="19"/>
      </w:r>
      <w:r>
        <w:rPr>
          <w:rFonts w:ascii="Calibri" w:eastAsia="Times New Roman" w:hAnsi="Calibri" w:cs="Times New Roman"/>
          <w:sz w:val="24"/>
          <w:szCs w:val="24"/>
          <w:lang w:eastAsia="en-GB"/>
        </w:rPr>
        <w:t xml:space="preserve"> </w:t>
      </w:r>
      <w:r w:rsidR="00C0780C">
        <w:rPr>
          <w:rFonts w:ascii="Calibri" w:eastAsia="Times New Roman" w:hAnsi="Calibri" w:cs="Times New Roman"/>
          <w:sz w:val="24"/>
          <w:szCs w:val="24"/>
          <w:lang w:eastAsia="en-GB"/>
        </w:rPr>
        <w:t xml:space="preserve">Scalia J </w:t>
      </w:r>
      <w:r>
        <w:rPr>
          <w:rFonts w:ascii="Calibri" w:eastAsia="Times New Roman" w:hAnsi="Calibri" w:cs="Times New Roman"/>
          <w:sz w:val="24"/>
          <w:szCs w:val="24"/>
          <w:lang w:eastAsia="en-GB"/>
        </w:rPr>
        <w:t xml:space="preserve">concluded </w:t>
      </w:r>
      <w:r w:rsidR="00EB526F">
        <w:rPr>
          <w:rFonts w:ascii="Calibri" w:eastAsia="Times New Roman" w:hAnsi="Calibri" w:cs="Times New Roman"/>
          <w:sz w:val="24"/>
          <w:szCs w:val="24"/>
          <w:lang w:eastAsia="en-GB"/>
        </w:rPr>
        <w:t xml:space="preserve">that </w:t>
      </w:r>
      <w:r w:rsidR="00C0780C">
        <w:rPr>
          <w:rFonts w:ascii="Calibri" w:eastAsia="Times New Roman" w:hAnsi="Calibri" w:cs="Times New Roman"/>
          <w:sz w:val="24"/>
          <w:szCs w:val="24"/>
          <w:lang w:eastAsia="en-GB"/>
        </w:rPr>
        <w:t>the decision of the majority</w:t>
      </w:r>
      <w:r w:rsidR="00EB526F">
        <w:rPr>
          <w:rFonts w:ascii="Calibri" w:eastAsia="Times New Roman" w:hAnsi="Calibri" w:cs="Times New Roman"/>
          <w:sz w:val="24"/>
          <w:szCs w:val="24"/>
          <w:lang w:eastAsia="en-GB"/>
        </w:rPr>
        <w:t xml:space="preserve"> violate</w:t>
      </w:r>
      <w:r w:rsidR="00C0780C">
        <w:rPr>
          <w:rFonts w:ascii="Calibri" w:eastAsia="Times New Roman" w:hAnsi="Calibri" w:cs="Times New Roman"/>
          <w:sz w:val="24"/>
          <w:szCs w:val="24"/>
          <w:lang w:eastAsia="en-GB"/>
        </w:rPr>
        <w:t>d</w:t>
      </w:r>
      <w:r w:rsidR="00EB526F">
        <w:rPr>
          <w:rFonts w:ascii="Calibri" w:eastAsia="Times New Roman" w:hAnsi="Calibri" w:cs="Times New Roman"/>
          <w:sz w:val="24"/>
          <w:szCs w:val="24"/>
          <w:lang w:eastAsia="en-GB"/>
        </w:rPr>
        <w:t xml:space="preserve"> the principle of ‘no social transf</w:t>
      </w:r>
      <w:r w:rsidR="005C69A2">
        <w:rPr>
          <w:rFonts w:ascii="Calibri" w:eastAsia="Times New Roman" w:hAnsi="Calibri" w:cs="Times New Roman"/>
          <w:sz w:val="24"/>
          <w:szCs w:val="24"/>
          <w:lang w:eastAsia="en-GB"/>
        </w:rPr>
        <w:t>ormation without representation</w:t>
      </w:r>
      <w:r w:rsidR="00EB526F">
        <w:rPr>
          <w:rFonts w:ascii="Calibri" w:eastAsia="Times New Roman" w:hAnsi="Calibri" w:cs="Times New Roman"/>
          <w:sz w:val="24"/>
          <w:szCs w:val="24"/>
          <w:lang w:eastAsia="en-GB"/>
        </w:rPr>
        <w:t>’</w:t>
      </w:r>
      <w:r w:rsidR="005C69A2">
        <w:rPr>
          <w:rFonts w:ascii="Calibri" w:eastAsia="Times New Roman" w:hAnsi="Calibri" w:cs="Times New Roman"/>
          <w:sz w:val="24"/>
          <w:szCs w:val="24"/>
          <w:lang w:eastAsia="en-GB"/>
        </w:rPr>
        <w:t>.</w:t>
      </w:r>
      <w:r w:rsidR="00EB526F">
        <w:rPr>
          <w:rStyle w:val="FootnoteReference"/>
          <w:rFonts w:ascii="Calibri" w:eastAsia="Times New Roman" w:hAnsi="Calibri" w:cs="Times New Roman"/>
          <w:sz w:val="24"/>
          <w:szCs w:val="24"/>
          <w:lang w:eastAsia="en-GB"/>
        </w:rPr>
        <w:footnoteReference w:id="20"/>
      </w:r>
      <w:r w:rsidR="009346BD">
        <w:rPr>
          <w:rFonts w:ascii="Calibri" w:eastAsia="Times New Roman" w:hAnsi="Calibri" w:cs="Times New Roman"/>
          <w:sz w:val="24"/>
          <w:szCs w:val="24"/>
          <w:lang w:eastAsia="en-GB"/>
        </w:rPr>
        <w:t xml:space="preserve"> The speed of the decision by the Supreme Court in the US is also at odds with the position in Europe. Although many European states have </w:t>
      </w:r>
      <w:r w:rsidR="009346BD">
        <w:rPr>
          <w:rFonts w:ascii="Calibri" w:eastAsia="Times New Roman" w:hAnsi="Calibri" w:cs="Times New Roman"/>
          <w:sz w:val="24"/>
          <w:szCs w:val="24"/>
          <w:lang w:eastAsia="en-GB"/>
        </w:rPr>
        <w:lastRenderedPageBreak/>
        <w:t>been legislating individually in favour of same-sex marriage,</w:t>
      </w:r>
      <w:r w:rsidR="009346BD">
        <w:rPr>
          <w:rStyle w:val="FootnoteReference"/>
          <w:rFonts w:ascii="Calibri" w:eastAsia="Times New Roman" w:hAnsi="Calibri" w:cs="Times New Roman"/>
          <w:sz w:val="24"/>
          <w:szCs w:val="24"/>
          <w:lang w:eastAsia="en-GB"/>
        </w:rPr>
        <w:footnoteReference w:id="21"/>
      </w:r>
      <w:r w:rsidR="009346BD">
        <w:rPr>
          <w:rFonts w:ascii="Calibri" w:eastAsia="Times New Roman" w:hAnsi="Calibri" w:cs="Times New Roman"/>
          <w:sz w:val="24"/>
          <w:szCs w:val="24"/>
          <w:lang w:eastAsia="en-GB"/>
        </w:rPr>
        <w:t xml:space="preserve"> at a European level the leading European courts have been greatly concerned about developing a consensus on the issue before acting.</w:t>
      </w:r>
      <w:r w:rsidR="009346BD">
        <w:rPr>
          <w:rStyle w:val="FootnoteReference"/>
          <w:rFonts w:ascii="Calibri" w:eastAsia="Times New Roman" w:hAnsi="Calibri" w:cs="Times New Roman"/>
          <w:sz w:val="24"/>
          <w:szCs w:val="24"/>
          <w:lang w:eastAsia="en-GB"/>
        </w:rPr>
        <w:footnoteReference w:id="22"/>
      </w:r>
      <w:r w:rsidR="009346BD">
        <w:rPr>
          <w:rFonts w:ascii="Calibri" w:eastAsia="Times New Roman" w:hAnsi="Calibri" w:cs="Times New Roman"/>
          <w:sz w:val="24"/>
          <w:szCs w:val="24"/>
          <w:lang w:eastAsia="en-GB"/>
        </w:rPr>
        <w:t xml:space="preserve"> </w:t>
      </w:r>
      <w:r w:rsidR="009346BD" w:rsidRPr="003641C8">
        <w:rPr>
          <w:rFonts w:eastAsia="Times New Roman" w:cs="Times New Roman"/>
          <w:sz w:val="24"/>
          <w:szCs w:val="24"/>
          <w:lang w:eastAsia="en-GB"/>
        </w:rPr>
        <w:t xml:space="preserve">On 21 July 2015, the </w:t>
      </w:r>
      <w:r w:rsidR="004F33F7" w:rsidRPr="003641C8">
        <w:rPr>
          <w:rFonts w:eastAsia="Times New Roman" w:cs="Times New Roman"/>
          <w:sz w:val="24"/>
          <w:szCs w:val="24"/>
          <w:lang w:eastAsia="en-GB"/>
        </w:rPr>
        <w:t>European</w:t>
      </w:r>
      <w:r w:rsidR="009346BD" w:rsidRPr="003641C8">
        <w:rPr>
          <w:rFonts w:eastAsia="Times New Roman" w:cs="Times New Roman"/>
          <w:sz w:val="24"/>
          <w:szCs w:val="24"/>
          <w:lang w:eastAsia="en-GB"/>
        </w:rPr>
        <w:t xml:space="preserve"> Court of Human Rights (‘ECtHR’) determined that </w:t>
      </w:r>
      <w:r w:rsidR="009346BD" w:rsidRPr="003641C8">
        <w:rPr>
          <w:rFonts w:eastAsia="Calibri" w:cs="Times New Roman"/>
          <w:sz w:val="24"/>
          <w:szCs w:val="24"/>
          <w:lang w:eastAsia="en-GB"/>
        </w:rPr>
        <w:t>same-sex couples in contracting states had the right to some form of civil union or registered partnership, not same-sex marriage</w:t>
      </w:r>
      <w:r w:rsidR="003641C8">
        <w:rPr>
          <w:rFonts w:eastAsia="Calibri" w:cs="Times New Roman"/>
          <w:sz w:val="24"/>
          <w:szCs w:val="24"/>
          <w:lang w:eastAsia="en-GB"/>
        </w:rPr>
        <w:t>.</w:t>
      </w:r>
      <w:r w:rsidR="009346BD" w:rsidRPr="003641C8">
        <w:rPr>
          <w:rStyle w:val="FootnoteReference"/>
          <w:rFonts w:eastAsia="Calibri" w:cs="Times New Roman"/>
          <w:sz w:val="24"/>
          <w:szCs w:val="24"/>
          <w:lang w:eastAsia="en-GB"/>
        </w:rPr>
        <w:footnoteReference w:id="23"/>
      </w:r>
      <w:r w:rsidR="009346BD">
        <w:rPr>
          <w:rFonts w:ascii="Times New Roman" w:eastAsia="Calibri" w:hAnsi="Times New Roman" w:cs="Times New Roman"/>
          <w:sz w:val="24"/>
          <w:szCs w:val="24"/>
          <w:lang w:eastAsia="en-GB"/>
        </w:rPr>
        <w:t xml:space="preserve"> </w:t>
      </w:r>
    </w:p>
    <w:p w:rsidR="009346BD" w:rsidRDefault="009346BD" w:rsidP="00594AE2">
      <w:pPr>
        <w:spacing w:after="0" w:line="360" w:lineRule="auto"/>
        <w:jc w:val="both"/>
        <w:rPr>
          <w:rFonts w:ascii="Times New Roman" w:eastAsia="Calibri" w:hAnsi="Times New Roman" w:cs="Times New Roman"/>
          <w:sz w:val="24"/>
          <w:szCs w:val="24"/>
          <w:lang w:eastAsia="en-GB"/>
        </w:rPr>
      </w:pPr>
    </w:p>
    <w:p w:rsidR="00594AE2" w:rsidRPr="00C0780C" w:rsidRDefault="009346BD" w:rsidP="00594AE2">
      <w:pPr>
        <w:spacing w:after="0" w:line="360" w:lineRule="auto"/>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One point on which there is</w:t>
      </w:r>
      <w:r w:rsidR="00594AE2" w:rsidRPr="00594AE2">
        <w:rPr>
          <w:rFonts w:ascii="Calibri" w:eastAsia="Times New Roman" w:hAnsi="Calibri" w:cs="Times New Roman"/>
          <w:sz w:val="24"/>
          <w:szCs w:val="24"/>
          <w:lang w:eastAsia="en-GB"/>
        </w:rPr>
        <w:t xml:space="preserve"> international </w:t>
      </w:r>
      <w:r w:rsidR="005C69A2">
        <w:rPr>
          <w:rFonts w:ascii="Calibri" w:eastAsia="Times New Roman" w:hAnsi="Calibri" w:cs="Times New Roman"/>
          <w:sz w:val="24"/>
          <w:szCs w:val="24"/>
          <w:lang w:eastAsia="en-GB"/>
        </w:rPr>
        <w:t>agreement</w:t>
      </w:r>
      <w:r w:rsidR="00594AE2" w:rsidRPr="00594AE2">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is in relation to</w:t>
      </w:r>
      <w:r w:rsidR="00594AE2" w:rsidRPr="00594AE2">
        <w:rPr>
          <w:rFonts w:ascii="Calibri" w:eastAsia="Times New Roman" w:hAnsi="Calibri" w:cs="Times New Roman"/>
          <w:sz w:val="24"/>
          <w:szCs w:val="24"/>
          <w:lang w:eastAsia="en-GB"/>
        </w:rPr>
        <w:t xml:space="preserve"> the constitutional importance of marriage. Nancy Cott states that ‘from the founding of the United States to the present day, assumptions about the importance of marriage and its appropriate form have been de</w:t>
      </w:r>
      <w:r w:rsidR="003641C8">
        <w:rPr>
          <w:rFonts w:ascii="Calibri" w:eastAsia="Times New Roman" w:hAnsi="Calibri" w:cs="Times New Roman"/>
          <w:sz w:val="24"/>
          <w:szCs w:val="24"/>
          <w:lang w:eastAsia="en-GB"/>
        </w:rPr>
        <w:t>eply implanted in public policy</w:t>
      </w:r>
      <w:r w:rsidR="00594AE2" w:rsidRPr="00594AE2">
        <w:rPr>
          <w:rFonts w:ascii="Calibri" w:eastAsia="Times New Roman" w:hAnsi="Calibri" w:cs="Times New Roman"/>
          <w:sz w:val="24"/>
          <w:szCs w:val="24"/>
          <w:lang w:eastAsia="en-GB"/>
        </w:rPr>
        <w:t>’</w:t>
      </w:r>
      <w:r w:rsidR="003641C8">
        <w:rPr>
          <w:rFonts w:ascii="Calibri" w:eastAsia="Times New Roman" w:hAnsi="Calibri" w:cs="Times New Roman"/>
          <w:sz w:val="24"/>
          <w:szCs w:val="24"/>
          <w:lang w:eastAsia="en-GB"/>
        </w:rPr>
        <w:t>.</w:t>
      </w:r>
      <w:r w:rsidR="00594AE2" w:rsidRPr="00594AE2">
        <w:rPr>
          <w:rFonts w:ascii="Calibri" w:eastAsia="Times New Roman" w:hAnsi="Calibri" w:cs="Times New Roman"/>
          <w:sz w:val="24"/>
          <w:szCs w:val="24"/>
          <w:vertAlign w:val="superscript"/>
          <w:lang w:eastAsia="en-GB"/>
        </w:rPr>
        <w:footnoteReference w:id="24"/>
      </w:r>
      <w:r w:rsidR="00594AE2" w:rsidRPr="00594AE2">
        <w:rPr>
          <w:rFonts w:ascii="Calibri" w:eastAsia="Times New Roman" w:hAnsi="Calibri" w:cs="Times New Roman"/>
          <w:sz w:val="24"/>
          <w:szCs w:val="24"/>
          <w:lang w:eastAsia="en-GB"/>
        </w:rPr>
        <w:t xml:space="preserve"> This is reflected by the protection of marriage in international conventions</w:t>
      </w:r>
      <w:r w:rsidR="00594AE2" w:rsidRPr="00594AE2">
        <w:rPr>
          <w:rFonts w:ascii="Calibri" w:eastAsia="Times New Roman" w:hAnsi="Calibri" w:cs="Times New Roman"/>
          <w:sz w:val="24"/>
          <w:szCs w:val="24"/>
          <w:vertAlign w:val="superscript"/>
          <w:lang w:eastAsia="en-GB"/>
        </w:rPr>
        <w:footnoteReference w:id="25"/>
      </w:r>
      <w:r w:rsidR="00594AE2" w:rsidRPr="00594AE2">
        <w:rPr>
          <w:rFonts w:ascii="Calibri" w:eastAsia="Times New Roman" w:hAnsi="Calibri" w:cs="Times New Roman"/>
          <w:sz w:val="24"/>
          <w:szCs w:val="24"/>
          <w:lang w:eastAsia="en-GB"/>
        </w:rPr>
        <w:t xml:space="preserve"> and the importance construed upon marriage in influential judgments.</w:t>
      </w:r>
      <w:r w:rsidR="00594AE2" w:rsidRPr="00594AE2">
        <w:rPr>
          <w:rFonts w:ascii="Calibri" w:eastAsia="Times New Roman" w:hAnsi="Calibri" w:cs="Times New Roman"/>
          <w:sz w:val="24"/>
          <w:szCs w:val="24"/>
          <w:vertAlign w:val="superscript"/>
          <w:lang w:eastAsia="en-GB"/>
        </w:rPr>
        <w:footnoteReference w:id="26"/>
      </w:r>
      <w:r w:rsidR="00594AE2" w:rsidRPr="00594AE2">
        <w:rPr>
          <w:rFonts w:ascii="Calibri" w:eastAsia="Times New Roman" w:hAnsi="Calibri" w:cs="Times New Roman"/>
          <w:sz w:val="24"/>
          <w:szCs w:val="24"/>
          <w:lang w:eastAsia="en-GB"/>
        </w:rPr>
        <w:t xml:space="preserve"> In leading cases such as </w:t>
      </w:r>
      <w:r w:rsidR="00594AE2" w:rsidRPr="00594AE2">
        <w:rPr>
          <w:rFonts w:ascii="Calibri" w:eastAsia="Calibri" w:hAnsi="Calibri" w:cs="Times New Roman"/>
          <w:i/>
        </w:rPr>
        <w:t>Goodridge v Department of Public Health</w:t>
      </w:r>
      <w:r w:rsidR="00594AE2" w:rsidRPr="00594AE2">
        <w:rPr>
          <w:rFonts w:ascii="Calibri" w:eastAsia="Times New Roman" w:hAnsi="Calibri" w:cs="Times New Roman"/>
          <w:sz w:val="24"/>
          <w:szCs w:val="24"/>
          <w:lang w:eastAsia="en-GB"/>
        </w:rPr>
        <w:t>,</w:t>
      </w:r>
      <w:r w:rsidR="00594AE2" w:rsidRPr="00594AE2">
        <w:rPr>
          <w:rFonts w:ascii="Calibri" w:eastAsia="Times New Roman" w:hAnsi="Calibri" w:cs="Times New Roman"/>
          <w:sz w:val="24"/>
          <w:szCs w:val="24"/>
          <w:vertAlign w:val="superscript"/>
          <w:lang w:eastAsia="en-GB"/>
        </w:rPr>
        <w:footnoteReference w:id="27"/>
      </w:r>
      <w:r w:rsidR="00594AE2" w:rsidRPr="00594AE2">
        <w:rPr>
          <w:rFonts w:ascii="Calibri" w:eastAsia="Times New Roman" w:hAnsi="Calibri" w:cs="Times New Roman"/>
          <w:sz w:val="24"/>
          <w:szCs w:val="24"/>
          <w:lang w:eastAsia="en-GB"/>
        </w:rPr>
        <w:t xml:space="preserve"> </w:t>
      </w:r>
      <w:r w:rsidR="00594AE2" w:rsidRPr="00594AE2">
        <w:rPr>
          <w:rFonts w:ascii="Calibri" w:eastAsia="Times New Roman" w:hAnsi="Calibri" w:cs="Times New Roman"/>
          <w:sz w:val="24"/>
          <w:szCs w:val="24"/>
          <w:lang w:eastAsia="en-GB"/>
        </w:rPr>
        <w:lastRenderedPageBreak/>
        <w:t>marriage has been referred to as a ‘vital social institution’</w:t>
      </w:r>
      <w:r w:rsidR="00594AE2" w:rsidRPr="00594AE2">
        <w:rPr>
          <w:rFonts w:ascii="Calibri" w:eastAsia="Times New Roman" w:hAnsi="Calibri" w:cs="Times New Roman"/>
          <w:sz w:val="24"/>
          <w:szCs w:val="24"/>
          <w:vertAlign w:val="superscript"/>
          <w:lang w:eastAsia="en-GB"/>
        </w:rPr>
        <w:footnoteReference w:id="28"/>
      </w:r>
      <w:r w:rsidR="00594AE2" w:rsidRPr="00594AE2">
        <w:rPr>
          <w:rFonts w:ascii="Calibri" w:eastAsia="Times New Roman" w:hAnsi="Calibri" w:cs="Times New Roman"/>
          <w:sz w:val="24"/>
          <w:szCs w:val="24"/>
          <w:lang w:eastAsia="en-GB"/>
        </w:rPr>
        <w:t xml:space="preserve">  and one of the ‘basic civil rights of man’ fundamental to o</w:t>
      </w:r>
      <w:r w:rsidR="00052319">
        <w:rPr>
          <w:rFonts w:ascii="Calibri" w:eastAsia="Times New Roman" w:hAnsi="Calibri" w:cs="Times New Roman"/>
          <w:sz w:val="24"/>
          <w:szCs w:val="24"/>
          <w:lang w:eastAsia="en-GB"/>
        </w:rPr>
        <w:t>ur very existence and survival</w:t>
      </w:r>
      <w:r w:rsidR="005105DB">
        <w:rPr>
          <w:rFonts w:ascii="Calibri" w:eastAsia="Times New Roman" w:hAnsi="Calibri" w:cs="Times New Roman"/>
          <w:sz w:val="24"/>
          <w:szCs w:val="24"/>
          <w:lang w:eastAsia="en-GB"/>
        </w:rPr>
        <w:t>.</w:t>
      </w:r>
      <w:r w:rsidR="00594AE2" w:rsidRPr="00594AE2">
        <w:rPr>
          <w:rFonts w:ascii="Calibri" w:eastAsia="Times New Roman" w:hAnsi="Calibri" w:cs="Times New Roman"/>
          <w:sz w:val="24"/>
          <w:szCs w:val="24"/>
          <w:vertAlign w:val="superscript"/>
          <w:lang w:eastAsia="en-GB"/>
        </w:rPr>
        <w:footnoteReference w:id="29"/>
      </w:r>
      <w:r w:rsidR="00594AE2" w:rsidRPr="00594AE2">
        <w:rPr>
          <w:rFonts w:ascii="Calibri" w:eastAsia="Times New Roman" w:hAnsi="Calibri" w:cs="Times New Roman"/>
          <w:sz w:val="24"/>
          <w:szCs w:val="24"/>
          <w:lang w:eastAsia="en-GB"/>
        </w:rPr>
        <w:t xml:space="preserve"> Similarly in </w:t>
      </w:r>
      <w:r w:rsidR="00594AE2" w:rsidRPr="004F33F7">
        <w:rPr>
          <w:rFonts w:ascii="Calibri" w:eastAsia="Times New Roman" w:hAnsi="Calibri" w:cs="Times New Roman"/>
          <w:i/>
          <w:sz w:val="24"/>
          <w:szCs w:val="24"/>
          <w:lang w:eastAsia="en-GB"/>
        </w:rPr>
        <w:t>Obergefell</w:t>
      </w:r>
      <w:r w:rsidR="00594AE2" w:rsidRPr="00594AE2">
        <w:rPr>
          <w:rFonts w:ascii="Calibri" w:eastAsia="Times New Roman" w:hAnsi="Calibri" w:cs="Times New Roman"/>
          <w:sz w:val="24"/>
          <w:szCs w:val="24"/>
          <w:lang w:eastAsia="en-GB"/>
        </w:rPr>
        <w:t xml:space="preserve"> the majority judgment</w:t>
      </w:r>
      <w:r>
        <w:rPr>
          <w:rFonts w:ascii="Calibri" w:eastAsia="Times New Roman" w:hAnsi="Calibri" w:cs="Times New Roman"/>
          <w:sz w:val="24"/>
          <w:szCs w:val="24"/>
          <w:lang w:eastAsia="en-GB"/>
        </w:rPr>
        <w:t xml:space="preserve"> referred to the ‘transcendent importance of marriage’</w:t>
      </w:r>
      <w:r w:rsidR="003641C8">
        <w:rPr>
          <w:rFonts w:ascii="Calibri" w:eastAsia="Times New Roman" w:hAnsi="Calibri" w:cs="Times New Roman"/>
          <w:sz w:val="24"/>
          <w:szCs w:val="24"/>
          <w:lang w:eastAsia="en-GB"/>
        </w:rPr>
        <w:t>.</w:t>
      </w:r>
      <w:r>
        <w:rPr>
          <w:rStyle w:val="FootnoteReference"/>
          <w:rFonts w:ascii="Calibri" w:eastAsia="Times New Roman" w:hAnsi="Calibri" w:cs="Times New Roman"/>
          <w:sz w:val="24"/>
          <w:szCs w:val="24"/>
          <w:lang w:eastAsia="en-GB"/>
        </w:rPr>
        <w:footnoteReference w:id="30"/>
      </w:r>
      <w:r w:rsidR="00594AE2" w:rsidRPr="00594AE2">
        <w:rPr>
          <w:rFonts w:ascii="Calibri" w:eastAsia="Times New Roman" w:hAnsi="Calibri" w:cs="Times New Roman"/>
          <w:sz w:val="24"/>
          <w:szCs w:val="24"/>
          <w:lang w:eastAsia="en-GB"/>
        </w:rPr>
        <w:t xml:space="preserve"> Exclusion or not from marriage for same-sex couples is therefore of constitutional importance</w:t>
      </w:r>
      <w:r w:rsidR="00594AE2" w:rsidRPr="00594AE2">
        <w:rPr>
          <w:rFonts w:ascii="Calibri" w:eastAsia="Calibri" w:hAnsi="Calibri" w:cs="Times New Roman"/>
          <w:sz w:val="24"/>
          <w:szCs w:val="24"/>
          <w:vertAlign w:val="superscript"/>
        </w:rPr>
        <w:footnoteReference w:id="31"/>
      </w:r>
      <w:r w:rsidR="00594AE2" w:rsidRPr="00594AE2">
        <w:rPr>
          <w:rFonts w:ascii="Calibri" w:eastAsia="Calibri" w:hAnsi="Calibri" w:cs="Times New Roman"/>
          <w:sz w:val="24"/>
          <w:szCs w:val="24"/>
        </w:rPr>
        <w:t xml:space="preserve"> as the ability to participate in a legally recognised marriage has implications for an individual’s constitutionally protected status as an equal citizen.</w:t>
      </w:r>
      <w:r w:rsidR="00594AE2" w:rsidRPr="00594AE2">
        <w:rPr>
          <w:rFonts w:ascii="Calibri" w:eastAsia="Calibri" w:hAnsi="Calibri" w:cs="Times New Roman"/>
          <w:sz w:val="24"/>
          <w:szCs w:val="24"/>
          <w:vertAlign w:val="superscript"/>
        </w:rPr>
        <w:footnoteReference w:id="32"/>
      </w:r>
      <w:r w:rsidR="00594AE2" w:rsidRPr="00594AE2">
        <w:rPr>
          <w:rFonts w:ascii="Calibri" w:eastAsia="Calibri" w:hAnsi="Calibri" w:cs="Times New Roman"/>
          <w:sz w:val="24"/>
          <w:szCs w:val="24"/>
        </w:rPr>
        <w:t xml:space="preserve"> Same-sex couples who are excluded from marriage are not truly equal. This has led authors to conclude that excluding gays from marriage is denying them the full status of citizenship.</w:t>
      </w:r>
      <w:r w:rsidR="00594AE2" w:rsidRPr="00594AE2">
        <w:rPr>
          <w:rFonts w:ascii="Calibri" w:eastAsia="Calibri" w:hAnsi="Calibri" w:cs="Times New Roman"/>
          <w:sz w:val="24"/>
          <w:szCs w:val="24"/>
          <w:vertAlign w:val="superscript"/>
        </w:rPr>
        <w:footnoteReference w:id="33"/>
      </w:r>
      <w:r w:rsidR="00594AE2" w:rsidRPr="00594AE2">
        <w:rPr>
          <w:rFonts w:ascii="Calibri" w:eastAsia="Calibri" w:hAnsi="Calibri" w:cs="Times New Roman"/>
          <w:sz w:val="24"/>
          <w:szCs w:val="24"/>
        </w:rPr>
        <w:t xml:space="preserve">  Michael Dorf goes so far as to say </w:t>
      </w:r>
      <w:r w:rsidR="00594AE2" w:rsidRPr="00594AE2">
        <w:rPr>
          <w:rFonts w:ascii="Calibri" w:eastAsia="Calibri" w:hAnsi="Calibri" w:cs="Times New Roman"/>
          <w:sz w:val="24"/>
          <w:szCs w:val="24"/>
        </w:rPr>
        <w:lastRenderedPageBreak/>
        <w:t>that ‘withholding the word marriage impermissibly connotes a kind of second-class citizenship that is inconsistent with the government’s basic</w:t>
      </w:r>
      <w:r w:rsidR="005105DB">
        <w:rPr>
          <w:rFonts w:ascii="Calibri" w:eastAsia="Calibri" w:hAnsi="Calibri" w:cs="Times New Roman"/>
          <w:sz w:val="24"/>
          <w:szCs w:val="24"/>
        </w:rPr>
        <w:t xml:space="preserve"> obligation of equal protection</w:t>
      </w:r>
      <w:r w:rsidR="00594AE2" w:rsidRPr="00594AE2">
        <w:rPr>
          <w:rFonts w:ascii="Calibri" w:eastAsia="Calibri" w:hAnsi="Calibri" w:cs="Times New Roman"/>
          <w:sz w:val="24"/>
          <w:szCs w:val="24"/>
        </w:rPr>
        <w:t>’</w:t>
      </w:r>
      <w:r w:rsidR="005105DB">
        <w:rPr>
          <w:rFonts w:ascii="Calibri" w:eastAsia="Calibri" w:hAnsi="Calibri" w:cs="Times New Roman"/>
          <w:sz w:val="24"/>
          <w:szCs w:val="24"/>
        </w:rPr>
        <w:t>.</w:t>
      </w:r>
      <w:r w:rsidR="00594AE2" w:rsidRPr="00594AE2">
        <w:rPr>
          <w:rFonts w:ascii="Calibri" w:eastAsia="Calibri" w:hAnsi="Calibri" w:cs="Times New Roman"/>
          <w:sz w:val="24"/>
          <w:szCs w:val="24"/>
          <w:vertAlign w:val="superscript"/>
        </w:rPr>
        <w:footnoteReference w:id="34"/>
      </w:r>
      <w:r w:rsidR="00594AE2" w:rsidRPr="00594AE2">
        <w:rPr>
          <w:rFonts w:ascii="Calibri" w:eastAsia="Calibri" w:hAnsi="Calibri" w:cs="Times New Roman"/>
          <w:sz w:val="24"/>
          <w:szCs w:val="24"/>
        </w:rPr>
        <w:t xml:space="preserve"> Excluding same-sex couples from marriage also denies them the full legal incidents of marriage, including rights of inheritance, maintenance and any tax concessions that may be available to married couples.</w:t>
      </w:r>
      <w:r w:rsidR="00594AE2" w:rsidRPr="00594AE2">
        <w:rPr>
          <w:rFonts w:ascii="Calibri" w:eastAsia="Calibri" w:hAnsi="Calibri" w:cs="Times New Roman"/>
          <w:sz w:val="24"/>
          <w:szCs w:val="24"/>
          <w:vertAlign w:val="superscript"/>
        </w:rPr>
        <w:footnoteReference w:id="35"/>
      </w:r>
    </w:p>
    <w:p w:rsidR="00594AE2" w:rsidRPr="00594AE2" w:rsidRDefault="00594AE2" w:rsidP="00594AE2">
      <w:pPr>
        <w:spacing w:after="0" w:line="360" w:lineRule="auto"/>
        <w:jc w:val="both"/>
        <w:rPr>
          <w:rFonts w:ascii="Calibri" w:eastAsia="Calibri" w:hAnsi="Calibri" w:cs="Times New Roman"/>
          <w:sz w:val="24"/>
          <w:szCs w:val="24"/>
        </w:rPr>
      </w:pPr>
    </w:p>
    <w:p w:rsidR="00594AE2" w:rsidRPr="00594AE2" w:rsidRDefault="00594AE2" w:rsidP="00594AE2">
      <w:pPr>
        <w:spacing w:after="0" w:line="360" w:lineRule="auto"/>
        <w:jc w:val="both"/>
        <w:rPr>
          <w:rFonts w:ascii="Calibri" w:eastAsia="Calibri" w:hAnsi="Calibri" w:cs="Times New Roman"/>
          <w:sz w:val="24"/>
          <w:szCs w:val="24"/>
        </w:rPr>
      </w:pPr>
      <w:r w:rsidRPr="00594AE2">
        <w:rPr>
          <w:rFonts w:ascii="Calibri" w:eastAsia="Times New Roman" w:hAnsi="Calibri" w:cs="Times New Roman"/>
          <w:sz w:val="24"/>
          <w:szCs w:val="24"/>
          <w:lang w:eastAsia="en-GB"/>
        </w:rPr>
        <w:t>It is unsurprising that in relation to discussions of gay rights, marriage continues to be a hot topic. William Araiza refers to the ‘continued c</w:t>
      </w:r>
      <w:bookmarkStart w:id="0" w:name="_GoBack"/>
      <w:bookmarkEnd w:id="0"/>
      <w:r w:rsidRPr="00594AE2">
        <w:rPr>
          <w:rFonts w:ascii="Calibri" w:eastAsia="Times New Roman" w:hAnsi="Calibri" w:cs="Times New Roman"/>
          <w:sz w:val="24"/>
          <w:szCs w:val="24"/>
          <w:lang w:eastAsia="en-GB"/>
        </w:rPr>
        <w:t>entrality of marriage to discussions of gay rights mak[ing] the recent writing on t</w:t>
      </w:r>
      <w:r w:rsidR="00052319">
        <w:rPr>
          <w:rFonts w:ascii="Calibri" w:eastAsia="Times New Roman" w:hAnsi="Calibri" w:cs="Times New Roman"/>
          <w:sz w:val="24"/>
          <w:szCs w:val="24"/>
          <w:lang w:eastAsia="en-GB"/>
        </w:rPr>
        <w:t>he topic all the more important</w:t>
      </w:r>
      <w:r w:rsidRPr="00594AE2">
        <w:rPr>
          <w:rFonts w:ascii="Calibri" w:eastAsia="Times New Roman" w:hAnsi="Calibri" w:cs="Times New Roman"/>
          <w:sz w:val="24"/>
          <w:szCs w:val="24"/>
          <w:lang w:eastAsia="en-GB"/>
        </w:rPr>
        <w:t>’</w:t>
      </w:r>
      <w:r w:rsidR="00052319">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36"/>
      </w:r>
      <w:r w:rsidRPr="00594AE2">
        <w:rPr>
          <w:rFonts w:ascii="Calibri" w:eastAsia="Times New Roman" w:hAnsi="Calibri" w:cs="Times New Roman"/>
          <w:sz w:val="24"/>
          <w:szCs w:val="24"/>
          <w:lang w:eastAsia="en-GB"/>
        </w:rPr>
        <w:t xml:space="preserve"> For many the fight for same-sex marriage is seen as part of a continuing struggle for equality. The battle for legal rights by the gay community has been described as, the ‘most recent and gripping of </w:t>
      </w:r>
      <w:r w:rsidRPr="00594AE2">
        <w:rPr>
          <w:rFonts w:ascii="Calibri" w:eastAsia="Times New Roman" w:hAnsi="Calibri" w:cs="Times New Roman"/>
          <w:sz w:val="24"/>
          <w:szCs w:val="24"/>
          <w:lang w:eastAsia="en-GB"/>
        </w:rPr>
        <w:lastRenderedPageBreak/>
        <w:t>the great historical struggles for such rights, including those of religious and ethnic minorities and women’,</w:t>
      </w:r>
      <w:r w:rsidRPr="00594AE2">
        <w:rPr>
          <w:rFonts w:ascii="Calibri" w:eastAsia="Times New Roman" w:hAnsi="Calibri" w:cs="Times New Roman"/>
          <w:sz w:val="24"/>
          <w:szCs w:val="24"/>
          <w:vertAlign w:val="superscript"/>
          <w:lang w:eastAsia="en-GB"/>
        </w:rPr>
        <w:footnoteReference w:id="37"/>
      </w:r>
      <w:r w:rsidRPr="00594AE2">
        <w:rPr>
          <w:rFonts w:ascii="Calibri" w:eastAsia="Times New Roman" w:hAnsi="Calibri" w:cs="Times New Roman"/>
          <w:sz w:val="24"/>
          <w:szCs w:val="24"/>
          <w:lang w:eastAsia="en-GB"/>
        </w:rPr>
        <w:t xml:space="preserve"> and often involves intense political debate.</w:t>
      </w:r>
      <w:r w:rsidRPr="00594AE2">
        <w:rPr>
          <w:rFonts w:ascii="Calibri" w:eastAsia="Calibri" w:hAnsi="Calibri" w:cs="Times New Roman"/>
          <w:sz w:val="24"/>
          <w:szCs w:val="24"/>
          <w:vertAlign w:val="superscript"/>
        </w:rPr>
        <w:footnoteReference w:id="38"/>
      </w:r>
    </w:p>
    <w:p w:rsidR="00594AE2" w:rsidRPr="00594AE2" w:rsidRDefault="00594AE2" w:rsidP="00594AE2">
      <w:pPr>
        <w:spacing w:after="0" w:line="360" w:lineRule="auto"/>
        <w:jc w:val="both"/>
        <w:rPr>
          <w:rFonts w:ascii="Calibri" w:eastAsia="Times New Roman" w:hAnsi="Calibri" w:cs="Times New Roman"/>
          <w:sz w:val="24"/>
          <w:szCs w:val="24"/>
          <w:lang w:eastAsia="en-GB"/>
        </w:rPr>
      </w:pPr>
    </w:p>
    <w:p w:rsidR="004F33F7" w:rsidRDefault="00594AE2" w:rsidP="004F33F7">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However, not everyone sees marriage as a goal. Yvonne Zylan writes that ‘[feminist] ...critics fo</w:t>
      </w:r>
      <w:r w:rsidR="00052319">
        <w:rPr>
          <w:rFonts w:ascii="Calibri" w:eastAsia="Times New Roman" w:hAnsi="Calibri" w:cs="Times New Roman"/>
          <w:sz w:val="24"/>
          <w:szCs w:val="24"/>
          <w:lang w:eastAsia="en-GB"/>
        </w:rPr>
        <w:t>und much to dislike in marriage</w:t>
      </w:r>
      <w:r w:rsidRPr="00594AE2">
        <w:rPr>
          <w:rFonts w:ascii="Calibri" w:eastAsia="Times New Roman" w:hAnsi="Calibri" w:cs="Times New Roman"/>
          <w:sz w:val="24"/>
          <w:szCs w:val="24"/>
          <w:lang w:eastAsia="en-GB"/>
        </w:rPr>
        <w:t>’</w:t>
      </w:r>
      <w:r w:rsidR="00052319">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39"/>
      </w:r>
      <w:r w:rsidRPr="00594AE2">
        <w:rPr>
          <w:rFonts w:ascii="Calibri" w:eastAsia="Times New Roman" w:hAnsi="Calibri" w:cs="Times New Roman"/>
          <w:sz w:val="24"/>
          <w:szCs w:val="24"/>
          <w:lang w:eastAsia="en-GB"/>
        </w:rPr>
        <w:t xml:space="preserve">  Marriage was understood as ‘at best problematic for, and at worst deeply </w:t>
      </w:r>
      <w:r w:rsidR="00052319">
        <w:rPr>
          <w:rFonts w:ascii="Calibri" w:eastAsia="Times New Roman" w:hAnsi="Calibri" w:cs="Times New Roman"/>
          <w:sz w:val="24"/>
          <w:szCs w:val="24"/>
          <w:lang w:eastAsia="en-GB"/>
        </w:rPr>
        <w:t>oppressive to, women as a class</w:t>
      </w:r>
      <w:r w:rsidRPr="00594AE2">
        <w:rPr>
          <w:rFonts w:ascii="Calibri" w:eastAsia="Times New Roman" w:hAnsi="Calibri" w:cs="Times New Roman"/>
          <w:sz w:val="24"/>
          <w:szCs w:val="24"/>
          <w:lang w:eastAsia="en-GB"/>
        </w:rPr>
        <w:t>’</w:t>
      </w:r>
      <w:r w:rsidR="00052319">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40"/>
      </w:r>
      <w:r w:rsidRPr="00594AE2">
        <w:rPr>
          <w:rFonts w:ascii="Calibri" w:eastAsia="Times New Roman" w:hAnsi="Calibri" w:cs="Times New Roman"/>
          <w:sz w:val="24"/>
          <w:szCs w:val="24"/>
          <w:lang w:eastAsia="en-GB"/>
        </w:rPr>
        <w:t xml:space="preserve"> It was seen as unattractive for gays to seek to join such a traditional institution. This attitude has largely changed in the face of ‘bracing realism’</w:t>
      </w:r>
      <w:r w:rsidRPr="00594AE2">
        <w:rPr>
          <w:rFonts w:ascii="Calibri" w:eastAsia="Times New Roman" w:hAnsi="Calibri" w:cs="Times New Roman"/>
          <w:sz w:val="24"/>
          <w:szCs w:val="24"/>
          <w:vertAlign w:val="superscript"/>
          <w:lang w:eastAsia="en-GB"/>
        </w:rPr>
        <w:footnoteReference w:id="41"/>
      </w:r>
      <w:r w:rsidRPr="00594AE2">
        <w:rPr>
          <w:rFonts w:ascii="Calibri" w:eastAsia="Times New Roman" w:hAnsi="Calibri" w:cs="Times New Roman"/>
          <w:sz w:val="24"/>
          <w:szCs w:val="24"/>
          <w:lang w:eastAsia="en-GB"/>
        </w:rPr>
        <w:t xml:space="preserve"> and an acknowledgement of the </w:t>
      </w:r>
      <w:r w:rsidRPr="00594AE2">
        <w:rPr>
          <w:rFonts w:ascii="Calibri" w:eastAsia="Calibri" w:hAnsi="Calibri" w:cs="Times New Roman"/>
          <w:sz w:val="24"/>
          <w:szCs w:val="24"/>
        </w:rPr>
        <w:t>unique... constitutive power’</w:t>
      </w:r>
      <w:r w:rsidRPr="00594AE2">
        <w:rPr>
          <w:rFonts w:ascii="Calibri" w:eastAsia="Calibri" w:hAnsi="Calibri" w:cs="Times New Roman"/>
          <w:sz w:val="24"/>
          <w:szCs w:val="24"/>
          <w:vertAlign w:val="superscript"/>
        </w:rPr>
        <w:footnoteReference w:id="42"/>
      </w:r>
      <w:r w:rsidRPr="00594AE2">
        <w:rPr>
          <w:rFonts w:ascii="Calibri" w:eastAsia="Calibri" w:hAnsi="Calibri" w:cs="Times New Roman"/>
          <w:sz w:val="24"/>
          <w:szCs w:val="24"/>
        </w:rPr>
        <w:t xml:space="preserve"> of marriage and the associated rights this entails. </w:t>
      </w:r>
      <w:r w:rsidRPr="00594AE2">
        <w:rPr>
          <w:rFonts w:ascii="Calibri" w:eastAsia="Times New Roman" w:hAnsi="Calibri" w:cs="Times New Roman"/>
          <w:sz w:val="24"/>
          <w:szCs w:val="24"/>
          <w:lang w:eastAsia="en-GB"/>
        </w:rPr>
        <w:t>Gay rights movements worldwide have adopted a more positive view towards marriage.</w:t>
      </w:r>
      <w:r w:rsidRPr="00594AE2">
        <w:rPr>
          <w:rFonts w:ascii="Calibri" w:eastAsia="Times New Roman" w:hAnsi="Calibri" w:cs="Times New Roman"/>
          <w:sz w:val="24"/>
          <w:szCs w:val="24"/>
          <w:vertAlign w:val="superscript"/>
          <w:lang w:eastAsia="en-GB"/>
        </w:rPr>
        <w:footnoteReference w:id="43"/>
      </w:r>
      <w:r w:rsidRPr="00594AE2">
        <w:rPr>
          <w:rFonts w:ascii="Calibri" w:eastAsia="Times New Roman" w:hAnsi="Calibri" w:cs="Times New Roman"/>
          <w:sz w:val="24"/>
          <w:szCs w:val="24"/>
          <w:lang w:eastAsia="en-GB"/>
        </w:rPr>
        <w:t xml:space="preserve"> This move accords with the changing nature of marriage itself.  Marriage is not a ‘fixed and immutable institution’</w:t>
      </w:r>
      <w:r w:rsidRPr="00594AE2">
        <w:rPr>
          <w:rFonts w:ascii="Calibri" w:eastAsia="Calibri" w:hAnsi="Calibri" w:cs="Times New Roman"/>
          <w:sz w:val="24"/>
          <w:szCs w:val="24"/>
          <w:vertAlign w:val="superscript"/>
        </w:rPr>
        <w:footnoteReference w:id="44"/>
      </w:r>
      <w:r w:rsidRPr="00594AE2">
        <w:rPr>
          <w:rFonts w:ascii="Calibri" w:eastAsia="Calibri" w:hAnsi="Calibri" w:cs="Times New Roman"/>
          <w:sz w:val="24"/>
          <w:szCs w:val="24"/>
        </w:rPr>
        <w:t xml:space="preserve"> </w:t>
      </w:r>
      <w:r w:rsidRPr="00594AE2">
        <w:rPr>
          <w:rFonts w:ascii="Calibri" w:eastAsia="Times New Roman" w:hAnsi="Calibri" w:cs="Times New Roman"/>
          <w:sz w:val="24"/>
          <w:szCs w:val="24"/>
          <w:lang w:eastAsia="en-GB"/>
        </w:rPr>
        <w:t xml:space="preserve">and recent </w:t>
      </w:r>
      <w:r w:rsidRPr="00594AE2">
        <w:rPr>
          <w:rFonts w:ascii="Calibri" w:eastAsia="Times New Roman" w:hAnsi="Calibri" w:cs="Times New Roman"/>
          <w:sz w:val="24"/>
          <w:szCs w:val="24"/>
          <w:lang w:eastAsia="en-GB"/>
        </w:rPr>
        <w:lastRenderedPageBreak/>
        <w:t>years have seen many changes in the nature of marriage itself.</w:t>
      </w:r>
      <w:r w:rsidRPr="00594AE2">
        <w:rPr>
          <w:rFonts w:ascii="Calibri" w:eastAsia="Times New Roman" w:hAnsi="Calibri" w:cs="Times New Roman"/>
          <w:sz w:val="24"/>
          <w:szCs w:val="24"/>
          <w:vertAlign w:val="superscript"/>
          <w:lang w:eastAsia="en-GB"/>
        </w:rPr>
        <w:footnoteReference w:id="45"/>
      </w:r>
      <w:r w:rsidRPr="00594AE2">
        <w:rPr>
          <w:rFonts w:ascii="Calibri" w:eastAsia="Times New Roman" w:hAnsi="Calibri" w:cs="Times New Roman"/>
          <w:sz w:val="24"/>
          <w:szCs w:val="24"/>
          <w:lang w:eastAsia="en-GB"/>
        </w:rPr>
        <w:t xml:space="preserve"> This article is written from the perspective of a same-sex marriage supporter. The purpose of the piece is to develop strategies for success for those who favour same-sex marriage equality, or at the very least progress towards achievement of that goal. Success is measured by means of a long term </w:t>
      </w:r>
      <w:r w:rsidR="004F33F7">
        <w:rPr>
          <w:rFonts w:ascii="Calibri" w:eastAsia="Times New Roman" w:hAnsi="Calibri" w:cs="Times New Roman"/>
          <w:sz w:val="24"/>
          <w:szCs w:val="24"/>
          <w:lang w:eastAsia="en-GB"/>
        </w:rPr>
        <w:t xml:space="preserve">substantive equality for same-sex couples and the achievement of same-sex marriage without any backlash in public opinion. </w:t>
      </w:r>
    </w:p>
    <w:p w:rsidR="00594AE2" w:rsidRPr="00594AE2" w:rsidRDefault="00594AE2" w:rsidP="00594AE2">
      <w:pPr>
        <w:spacing w:after="0" w:line="360" w:lineRule="auto"/>
        <w:jc w:val="both"/>
        <w:rPr>
          <w:rFonts w:ascii="Calibri" w:eastAsia="Calibri" w:hAnsi="Calibri" w:cs="Times New Roman"/>
          <w:sz w:val="24"/>
          <w:szCs w:val="24"/>
        </w:rPr>
      </w:pPr>
    </w:p>
    <w:p w:rsidR="00594AE2"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This article advocates the use of comparative constitutionalism. This is of particular interest to those countries which are ‘</w:t>
      </w:r>
      <w:r w:rsidRPr="00594AE2">
        <w:rPr>
          <w:rFonts w:ascii="Calibri" w:eastAsia="Calibri" w:hAnsi="Calibri" w:cs="Times New Roman"/>
          <w:sz w:val="24"/>
          <w:szCs w:val="24"/>
        </w:rPr>
        <w:t>demogra</w:t>
      </w:r>
      <w:r w:rsidR="003641C8">
        <w:rPr>
          <w:rFonts w:ascii="Calibri" w:eastAsia="Calibri" w:hAnsi="Calibri" w:cs="Times New Roman"/>
          <w:sz w:val="24"/>
          <w:szCs w:val="24"/>
        </w:rPr>
        <w:t>phically and culturally similar</w:t>
      </w:r>
      <w:r w:rsidRPr="00594AE2">
        <w:rPr>
          <w:rFonts w:ascii="Calibri" w:eastAsia="Times New Roman" w:hAnsi="Calibri" w:cs="Times New Roman"/>
          <w:sz w:val="24"/>
          <w:szCs w:val="24"/>
          <w:lang w:eastAsia="en-GB"/>
        </w:rPr>
        <w:t>’</w:t>
      </w:r>
      <w:r w:rsidR="003641C8">
        <w:rPr>
          <w:rFonts w:ascii="Calibri" w:eastAsia="Times New Roman" w:hAnsi="Calibri" w:cs="Times New Roman"/>
          <w:sz w:val="24"/>
          <w:szCs w:val="24"/>
          <w:lang w:eastAsia="en-GB"/>
        </w:rPr>
        <w:t>.</w:t>
      </w:r>
      <w:r w:rsidRPr="00594AE2">
        <w:rPr>
          <w:rFonts w:ascii="Calibri" w:eastAsia="Calibri" w:hAnsi="Calibri" w:cs="Times New Roman"/>
          <w:sz w:val="24"/>
          <w:szCs w:val="24"/>
          <w:vertAlign w:val="superscript"/>
        </w:rPr>
        <w:footnoteReference w:id="46"/>
      </w:r>
      <w:r w:rsidRPr="00594AE2">
        <w:rPr>
          <w:rFonts w:ascii="Calibri" w:eastAsia="Times New Roman" w:hAnsi="Calibri" w:cs="Times New Roman"/>
          <w:sz w:val="24"/>
          <w:szCs w:val="24"/>
          <w:lang w:eastAsia="en-GB"/>
        </w:rPr>
        <w:t xml:space="preserve">  Not every commentator sees the usefulness of such comparisons in family law. David Bradley argues that such comparisons are ‘particularly problematic’</w:t>
      </w:r>
      <w:r w:rsidR="005105DB">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47"/>
      </w:r>
      <w:r w:rsidRPr="00594AE2">
        <w:rPr>
          <w:rFonts w:ascii="Calibri" w:eastAsia="Times New Roman" w:hAnsi="Calibri" w:cs="Times New Roman"/>
          <w:sz w:val="24"/>
          <w:szCs w:val="24"/>
          <w:lang w:eastAsia="en-GB"/>
        </w:rPr>
        <w:t xml:space="preserve"> as ‘the European experience is ‘inherently different</w:t>
      </w:r>
      <w:r w:rsidR="003641C8">
        <w:rPr>
          <w:rFonts w:ascii="Calibri" w:eastAsia="Times New Roman" w:hAnsi="Calibri" w:cs="Times New Roman"/>
          <w:sz w:val="24"/>
          <w:szCs w:val="24"/>
          <w:lang w:eastAsia="en-GB"/>
        </w:rPr>
        <w:t xml:space="preserve"> from that of the United States</w:t>
      </w:r>
      <w:r w:rsidRPr="00594AE2">
        <w:rPr>
          <w:rFonts w:ascii="Calibri" w:eastAsia="Times New Roman" w:hAnsi="Calibri" w:cs="Times New Roman"/>
          <w:sz w:val="24"/>
          <w:szCs w:val="24"/>
          <w:lang w:eastAsia="en-GB"/>
        </w:rPr>
        <w:t>’</w:t>
      </w:r>
      <w:r w:rsidR="003641C8">
        <w:rPr>
          <w:rFonts w:ascii="Calibri" w:eastAsia="Times New Roman" w:hAnsi="Calibri" w:cs="Times New Roman"/>
          <w:sz w:val="24"/>
          <w:szCs w:val="24"/>
          <w:lang w:eastAsia="en-GB"/>
        </w:rPr>
        <w:t>.</w:t>
      </w:r>
      <w:r w:rsidRPr="00594AE2">
        <w:rPr>
          <w:rFonts w:ascii="Calibri" w:eastAsia="Calibri" w:hAnsi="Calibri" w:cs="Times New Roman"/>
          <w:sz w:val="24"/>
          <w:szCs w:val="24"/>
          <w:vertAlign w:val="superscript"/>
          <w:lang w:val="de-DE"/>
        </w:rPr>
        <w:footnoteReference w:id="48"/>
      </w:r>
      <w:r w:rsidRPr="00594AE2">
        <w:rPr>
          <w:rFonts w:ascii="Calibri" w:eastAsia="Times New Roman" w:hAnsi="Calibri" w:cs="Times New Roman"/>
          <w:sz w:val="24"/>
          <w:szCs w:val="24"/>
          <w:lang w:eastAsia="en-GB"/>
        </w:rPr>
        <w:t xml:space="preserve"> </w:t>
      </w:r>
      <w:r w:rsidRPr="00594AE2">
        <w:rPr>
          <w:rFonts w:ascii="Calibri" w:eastAsia="Calibri" w:hAnsi="Calibri" w:cs="Times New Roman"/>
          <w:sz w:val="24"/>
          <w:szCs w:val="24"/>
        </w:rPr>
        <w:t xml:space="preserve">Differences have to be acknowledged, but comparisons enable a choice of strategies to be developed. </w:t>
      </w:r>
      <w:r w:rsidRPr="00594AE2">
        <w:rPr>
          <w:rFonts w:ascii="Calibri" w:eastAsia="Times New Roman" w:hAnsi="Calibri" w:cs="Times New Roman"/>
          <w:sz w:val="24"/>
          <w:szCs w:val="24"/>
          <w:lang w:eastAsia="en-GB"/>
        </w:rPr>
        <w:t>A review of how other</w:t>
      </w:r>
      <w:r w:rsidRPr="00594AE2">
        <w:rPr>
          <w:rFonts w:ascii="Calibri" w:eastAsia="Calibri" w:hAnsi="Calibri" w:cs="Times New Roman"/>
          <w:sz w:val="24"/>
          <w:szCs w:val="24"/>
        </w:rPr>
        <w:t xml:space="preserve"> well </w:t>
      </w:r>
      <w:r w:rsidRPr="00594AE2">
        <w:rPr>
          <w:rFonts w:ascii="Calibri" w:eastAsia="Calibri" w:hAnsi="Calibri" w:cs="Times New Roman"/>
          <w:sz w:val="24"/>
          <w:szCs w:val="24"/>
        </w:rPr>
        <w:lastRenderedPageBreak/>
        <w:t>developed nations have grappled with similar social claims concerning discrimination and equal protection before the law</w:t>
      </w:r>
      <w:r w:rsidRPr="00594AE2">
        <w:rPr>
          <w:rFonts w:ascii="Calibri" w:eastAsia="Calibri" w:hAnsi="Calibri" w:cs="Times New Roman"/>
          <w:sz w:val="24"/>
          <w:szCs w:val="24"/>
          <w:vertAlign w:val="superscript"/>
        </w:rPr>
        <w:footnoteReference w:id="49"/>
      </w:r>
      <w:r w:rsidRPr="00594AE2">
        <w:rPr>
          <w:rFonts w:ascii="Calibri" w:eastAsia="Calibri" w:hAnsi="Calibri" w:cs="Times New Roman"/>
          <w:sz w:val="24"/>
          <w:szCs w:val="24"/>
        </w:rPr>
        <w:t xml:space="preserve"> enables an evaluation of the methods and concepts used to date.</w:t>
      </w:r>
      <w:r w:rsidRPr="00594AE2">
        <w:rPr>
          <w:rFonts w:ascii="Calibri" w:eastAsia="Times New Roman" w:hAnsi="Calibri" w:cs="Times New Roman"/>
          <w:sz w:val="24"/>
          <w:szCs w:val="24"/>
          <w:vertAlign w:val="superscript"/>
          <w:lang w:eastAsia="en-GB"/>
        </w:rPr>
        <w:footnoteReference w:id="50"/>
      </w:r>
      <w:r w:rsidRPr="00594AE2">
        <w:rPr>
          <w:rFonts w:ascii="Calibri" w:eastAsia="Calibri" w:hAnsi="Calibri" w:cs="Times New Roman"/>
          <w:sz w:val="24"/>
          <w:szCs w:val="24"/>
        </w:rPr>
        <w:t xml:space="preserve"> </w:t>
      </w:r>
      <w:r w:rsidR="00FA12AD">
        <w:rPr>
          <w:rFonts w:ascii="Calibri" w:eastAsia="Calibri" w:hAnsi="Calibri" w:cs="Times New Roman"/>
          <w:sz w:val="24"/>
          <w:szCs w:val="24"/>
        </w:rPr>
        <w:t xml:space="preserve"> Brenda Cossman also favours comparative constitutionalism. She writes that</w:t>
      </w:r>
      <w:r w:rsidR="00FA12AD" w:rsidRPr="00594AE2">
        <w:rPr>
          <w:rFonts w:ascii="Calibri" w:eastAsia="Calibri" w:hAnsi="Calibri" w:cs="Times New Roman"/>
          <w:sz w:val="24"/>
          <w:szCs w:val="24"/>
        </w:rPr>
        <w:t xml:space="preserve"> ‘[t]he migration of same-sex marriages and its cultural representations are changing the cultural landscape within which constitutional challenges will occur and const</w:t>
      </w:r>
      <w:r w:rsidR="003641C8">
        <w:rPr>
          <w:rFonts w:ascii="Calibri" w:eastAsia="Calibri" w:hAnsi="Calibri" w:cs="Times New Roman"/>
          <w:sz w:val="24"/>
          <w:szCs w:val="24"/>
        </w:rPr>
        <w:t>itutional doctrine will develop’.</w:t>
      </w:r>
      <w:r w:rsidR="003641C8">
        <w:rPr>
          <w:rStyle w:val="FootnoteReference"/>
          <w:rFonts w:ascii="Calibri" w:eastAsia="Calibri" w:hAnsi="Calibri" w:cs="Times New Roman"/>
          <w:sz w:val="24"/>
          <w:szCs w:val="24"/>
        </w:rPr>
        <w:footnoteReference w:id="51"/>
      </w:r>
      <w:r w:rsidR="00B242D1">
        <w:rPr>
          <w:rFonts w:ascii="Calibri" w:eastAsia="Calibri" w:hAnsi="Calibri" w:cs="Times New Roman"/>
          <w:sz w:val="24"/>
          <w:szCs w:val="24"/>
        </w:rPr>
        <w:t xml:space="preserve"> </w:t>
      </w:r>
      <w:r w:rsidRPr="00594AE2">
        <w:rPr>
          <w:rFonts w:ascii="Calibri" w:eastAsia="Times New Roman" w:hAnsi="Calibri" w:cs="Times New Roman"/>
          <w:sz w:val="24"/>
          <w:szCs w:val="24"/>
          <w:lang w:eastAsia="en-GB"/>
        </w:rPr>
        <w:t xml:space="preserve">Comparisons are perhaps of particular interest in the US. </w:t>
      </w:r>
      <w:r w:rsidR="000066D9" w:rsidRPr="00594AE2">
        <w:rPr>
          <w:rFonts w:ascii="Calibri" w:eastAsia="Times New Roman" w:hAnsi="Calibri" w:cs="Times New Roman"/>
          <w:sz w:val="24"/>
          <w:szCs w:val="24"/>
          <w:lang w:eastAsia="en-GB"/>
        </w:rPr>
        <w:t>Traditionally, the US has ‘lagged significantly behind those of other jurisdictions...’</w:t>
      </w:r>
      <w:r w:rsidR="000066D9" w:rsidRPr="00594AE2">
        <w:rPr>
          <w:rFonts w:ascii="Calibri" w:eastAsia="Times New Roman" w:hAnsi="Calibri" w:cs="Times New Roman"/>
          <w:sz w:val="24"/>
          <w:szCs w:val="24"/>
          <w:vertAlign w:val="superscript"/>
          <w:lang w:eastAsia="en-GB"/>
        </w:rPr>
        <w:footnoteReference w:id="52"/>
      </w:r>
      <w:r w:rsidR="000066D9" w:rsidRPr="00594AE2">
        <w:rPr>
          <w:rFonts w:ascii="Calibri" w:eastAsia="Times New Roman" w:hAnsi="Calibri" w:cs="Times New Roman"/>
          <w:sz w:val="24"/>
          <w:szCs w:val="24"/>
          <w:lang w:eastAsia="en-GB"/>
        </w:rPr>
        <w:t xml:space="preserve"> </w:t>
      </w:r>
      <w:r w:rsidR="000066D9">
        <w:rPr>
          <w:rFonts w:ascii="Calibri" w:eastAsia="Times New Roman" w:hAnsi="Calibri" w:cs="Times New Roman"/>
          <w:sz w:val="24"/>
          <w:szCs w:val="24"/>
          <w:lang w:eastAsia="en-GB"/>
        </w:rPr>
        <w:t>Although this position has been reversed by t</w:t>
      </w:r>
      <w:r w:rsidRPr="00594AE2">
        <w:rPr>
          <w:rFonts w:ascii="Calibri" w:eastAsia="Times New Roman" w:hAnsi="Calibri" w:cs="Times New Roman"/>
          <w:sz w:val="24"/>
          <w:szCs w:val="24"/>
          <w:lang w:eastAsia="en-GB"/>
        </w:rPr>
        <w:t xml:space="preserve">he </w:t>
      </w:r>
      <w:r w:rsidRPr="000066D9">
        <w:rPr>
          <w:rFonts w:ascii="Calibri" w:eastAsia="Times New Roman" w:hAnsi="Calibri" w:cs="Times New Roman"/>
          <w:i/>
          <w:sz w:val="24"/>
          <w:szCs w:val="24"/>
          <w:lang w:eastAsia="en-GB"/>
        </w:rPr>
        <w:t>Obergefell</w:t>
      </w:r>
      <w:r w:rsidRPr="00594AE2">
        <w:rPr>
          <w:rFonts w:ascii="Calibri" w:eastAsia="Times New Roman" w:hAnsi="Calibri" w:cs="Times New Roman"/>
          <w:sz w:val="24"/>
          <w:szCs w:val="24"/>
          <w:lang w:eastAsia="en-GB"/>
        </w:rPr>
        <w:t xml:space="preserve"> decision in favour </w:t>
      </w:r>
      <w:r w:rsidR="000066D9">
        <w:rPr>
          <w:rFonts w:ascii="Calibri" w:eastAsia="Times New Roman" w:hAnsi="Calibri" w:cs="Times New Roman"/>
          <w:sz w:val="24"/>
          <w:szCs w:val="24"/>
          <w:lang w:eastAsia="en-GB"/>
        </w:rPr>
        <w:t>of same-sex marriage across the</w:t>
      </w:r>
      <w:r w:rsidRPr="00594AE2">
        <w:rPr>
          <w:rFonts w:ascii="Calibri" w:eastAsia="Times New Roman" w:hAnsi="Calibri" w:cs="Times New Roman"/>
          <w:sz w:val="24"/>
          <w:szCs w:val="24"/>
          <w:lang w:eastAsia="en-GB"/>
        </w:rPr>
        <w:t xml:space="preserve"> US</w:t>
      </w:r>
      <w:r w:rsidR="000066D9">
        <w:rPr>
          <w:rFonts w:ascii="Calibri" w:eastAsia="Times New Roman" w:hAnsi="Calibri" w:cs="Times New Roman"/>
          <w:sz w:val="24"/>
          <w:szCs w:val="24"/>
          <w:lang w:eastAsia="en-GB"/>
        </w:rPr>
        <w:t>,</w:t>
      </w:r>
      <w:r w:rsidR="0003465C">
        <w:rPr>
          <w:rStyle w:val="FootnoteReference"/>
          <w:rFonts w:ascii="Calibri" w:eastAsia="Times New Roman" w:hAnsi="Calibri" w:cs="Times New Roman"/>
          <w:sz w:val="24"/>
          <w:szCs w:val="24"/>
          <w:lang w:eastAsia="en-GB"/>
        </w:rPr>
        <w:footnoteReference w:id="53"/>
      </w:r>
      <w:r w:rsidR="000066D9">
        <w:rPr>
          <w:rFonts w:ascii="Calibri" w:eastAsia="Times New Roman" w:hAnsi="Calibri" w:cs="Times New Roman"/>
          <w:sz w:val="24"/>
          <w:szCs w:val="24"/>
          <w:lang w:eastAsia="en-GB"/>
        </w:rPr>
        <w:t xml:space="preserve"> </w:t>
      </w:r>
      <w:r w:rsidRPr="00594AE2">
        <w:rPr>
          <w:rFonts w:ascii="Calibri" w:eastAsia="Times New Roman" w:hAnsi="Calibri" w:cs="Times New Roman"/>
          <w:sz w:val="24"/>
          <w:szCs w:val="24"/>
          <w:lang w:eastAsia="en-GB"/>
        </w:rPr>
        <w:t xml:space="preserve">questions remain as to whether a Supreme Court judgment was the appropriate way of achieving this goal. </w:t>
      </w:r>
      <w:r w:rsidR="000066D9">
        <w:rPr>
          <w:rFonts w:ascii="Calibri" w:eastAsia="Times New Roman" w:hAnsi="Calibri" w:cs="Times New Roman"/>
          <w:sz w:val="24"/>
          <w:szCs w:val="24"/>
          <w:lang w:eastAsia="en-GB"/>
        </w:rPr>
        <w:t xml:space="preserve">For those jurisdictions which have yet to achieve same-sex marriage, </w:t>
      </w:r>
      <w:r w:rsidRPr="00594AE2">
        <w:rPr>
          <w:rFonts w:ascii="Calibri" w:eastAsia="Times New Roman" w:hAnsi="Calibri" w:cs="Times New Roman"/>
          <w:sz w:val="24"/>
          <w:szCs w:val="24"/>
          <w:lang w:eastAsia="en-GB"/>
        </w:rPr>
        <w:t>evaluating the experience from other countries</w:t>
      </w:r>
      <w:r w:rsidR="000066D9">
        <w:rPr>
          <w:rFonts w:ascii="Calibri" w:eastAsia="Times New Roman" w:hAnsi="Calibri" w:cs="Times New Roman"/>
          <w:sz w:val="24"/>
          <w:szCs w:val="24"/>
          <w:lang w:eastAsia="en-GB"/>
        </w:rPr>
        <w:t xml:space="preserve"> allows</w:t>
      </w:r>
      <w:r w:rsidRPr="00594AE2">
        <w:rPr>
          <w:rFonts w:ascii="Calibri" w:eastAsia="Times New Roman" w:hAnsi="Calibri" w:cs="Times New Roman"/>
          <w:sz w:val="24"/>
          <w:szCs w:val="24"/>
          <w:lang w:eastAsia="en-GB"/>
        </w:rPr>
        <w:t xml:space="preserve"> proponents of same-sex marriage </w:t>
      </w:r>
      <w:r w:rsidR="000066D9">
        <w:rPr>
          <w:rFonts w:ascii="Calibri" w:eastAsia="Times New Roman" w:hAnsi="Calibri" w:cs="Times New Roman"/>
          <w:sz w:val="24"/>
          <w:szCs w:val="24"/>
          <w:lang w:eastAsia="en-GB"/>
        </w:rPr>
        <w:t>to</w:t>
      </w:r>
      <w:r w:rsidRPr="00594AE2">
        <w:rPr>
          <w:rFonts w:ascii="Calibri" w:eastAsia="Times New Roman" w:hAnsi="Calibri" w:cs="Times New Roman"/>
          <w:sz w:val="24"/>
          <w:szCs w:val="24"/>
          <w:lang w:eastAsia="en-GB"/>
        </w:rPr>
        <w:t xml:space="preserve"> plan appropriate strategies. </w:t>
      </w:r>
    </w:p>
    <w:p w:rsidR="00007330" w:rsidRDefault="00007330" w:rsidP="00594AE2">
      <w:pPr>
        <w:spacing w:after="0" w:line="360" w:lineRule="auto"/>
        <w:jc w:val="both"/>
        <w:rPr>
          <w:rFonts w:ascii="Calibri" w:eastAsia="Times New Roman" w:hAnsi="Calibri" w:cs="Times New Roman"/>
          <w:sz w:val="24"/>
          <w:szCs w:val="24"/>
          <w:lang w:eastAsia="en-GB"/>
        </w:rPr>
      </w:pPr>
    </w:p>
    <w:p w:rsidR="00007330" w:rsidRPr="003641C8" w:rsidRDefault="00007330" w:rsidP="00815D9B">
      <w:pPr>
        <w:spacing w:line="360" w:lineRule="auto"/>
        <w:jc w:val="both"/>
        <w:rPr>
          <w:rFonts w:ascii="Calibri" w:eastAsia="Calibri" w:hAnsi="Calibri" w:cs="Times New Roman"/>
          <w:sz w:val="24"/>
          <w:szCs w:val="24"/>
        </w:rPr>
      </w:pPr>
      <w:r w:rsidRPr="00594AE2">
        <w:rPr>
          <w:rFonts w:ascii="Calibri" w:eastAsia="Calibri" w:hAnsi="Calibri" w:cs="Times New Roman"/>
          <w:sz w:val="24"/>
          <w:szCs w:val="24"/>
        </w:rPr>
        <w:lastRenderedPageBreak/>
        <w:t>Case law also demonstrates the rising influence of comparative constitutionalism. Despite criticism that the US fails to look with regularity outside its own borders</w:t>
      </w:r>
      <w:r w:rsidRPr="00594AE2">
        <w:rPr>
          <w:rFonts w:ascii="Calibri" w:eastAsia="Calibri" w:hAnsi="Calibri" w:cs="Times New Roman"/>
          <w:sz w:val="24"/>
          <w:szCs w:val="24"/>
          <w:vertAlign w:val="superscript"/>
        </w:rPr>
        <w:footnoteReference w:id="54"/>
      </w:r>
      <w:r w:rsidRPr="00594AE2">
        <w:rPr>
          <w:rFonts w:ascii="Calibri" w:eastAsia="Calibri" w:hAnsi="Calibri" w:cs="Times New Roman"/>
          <w:sz w:val="24"/>
          <w:szCs w:val="24"/>
        </w:rPr>
        <w:t xml:space="preserve"> leading cases see the US Supreme Court referring to judgments from the European Court of Human Rights (‘ECtHR’).</w:t>
      </w:r>
      <w:r w:rsidRPr="00594AE2">
        <w:rPr>
          <w:rFonts w:ascii="Calibri" w:eastAsia="Calibri" w:hAnsi="Calibri" w:cs="Times New Roman"/>
          <w:sz w:val="24"/>
          <w:szCs w:val="24"/>
          <w:vertAlign w:val="superscript"/>
        </w:rPr>
        <w:footnoteReference w:id="55"/>
      </w:r>
      <w:r w:rsidRPr="00594AE2">
        <w:rPr>
          <w:rFonts w:ascii="Calibri" w:eastAsia="Calibri" w:hAnsi="Calibri" w:cs="Times New Roman"/>
          <w:sz w:val="24"/>
          <w:szCs w:val="24"/>
        </w:rPr>
        <w:t xml:space="preserve">  Chief Justice William Rehnquist advised that US courts should ‘begin looking to the decisions of other constitutional courts to aid in</w:t>
      </w:r>
      <w:r w:rsidR="00B242D1">
        <w:rPr>
          <w:rFonts w:ascii="Calibri" w:eastAsia="Calibri" w:hAnsi="Calibri" w:cs="Times New Roman"/>
          <w:sz w:val="24"/>
          <w:szCs w:val="24"/>
        </w:rPr>
        <w:t xml:space="preserve"> their own deliberative process</w:t>
      </w:r>
      <w:r w:rsidRPr="00594AE2">
        <w:rPr>
          <w:rFonts w:ascii="Calibri" w:eastAsia="Calibri" w:hAnsi="Calibri" w:cs="Times New Roman"/>
          <w:sz w:val="24"/>
          <w:szCs w:val="24"/>
        </w:rPr>
        <w:t>’</w:t>
      </w:r>
      <w:r w:rsidR="00B242D1">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56"/>
      </w:r>
      <w:r w:rsidRPr="00594AE2">
        <w:rPr>
          <w:rFonts w:ascii="Calibri" w:eastAsia="Calibri" w:hAnsi="Calibri" w:cs="Times New Roman"/>
          <w:sz w:val="24"/>
          <w:szCs w:val="24"/>
        </w:rPr>
        <w:t xml:space="preserve"> Yet this dicta was far from uncontroversial with Scalia</w:t>
      </w:r>
      <w:r w:rsidR="00815D9B">
        <w:rPr>
          <w:rFonts w:ascii="Calibri" w:eastAsia="Calibri" w:hAnsi="Calibri" w:cs="Times New Roman"/>
          <w:sz w:val="24"/>
          <w:szCs w:val="24"/>
        </w:rPr>
        <w:t xml:space="preserve"> J dissenting on the basis that constitutional entitlements do not ‘spring into existence… because foreig</w:t>
      </w:r>
      <w:r w:rsidR="00052319">
        <w:rPr>
          <w:rFonts w:ascii="Calibri" w:eastAsia="Calibri" w:hAnsi="Calibri" w:cs="Times New Roman"/>
          <w:sz w:val="24"/>
          <w:szCs w:val="24"/>
        </w:rPr>
        <w:t>n nations decriminalize conduct</w:t>
      </w:r>
      <w:r w:rsidR="00815D9B">
        <w:rPr>
          <w:rFonts w:ascii="Calibri" w:eastAsia="Calibri" w:hAnsi="Calibri" w:cs="Times New Roman"/>
          <w:sz w:val="24"/>
          <w:szCs w:val="24"/>
        </w:rPr>
        <w:t>’</w:t>
      </w:r>
      <w:r w:rsidR="00052319">
        <w:rPr>
          <w:rFonts w:ascii="Calibri" w:eastAsia="Calibri" w:hAnsi="Calibri" w:cs="Times New Roman"/>
          <w:sz w:val="24"/>
          <w:szCs w:val="24"/>
        </w:rPr>
        <w:t>.</w:t>
      </w:r>
      <w:r w:rsidR="00052319">
        <w:rPr>
          <w:rStyle w:val="FootnoteReference"/>
          <w:rFonts w:ascii="Calibri" w:eastAsia="Calibri" w:hAnsi="Calibri" w:cs="Times New Roman"/>
          <w:sz w:val="24"/>
          <w:szCs w:val="24"/>
        </w:rPr>
        <w:footnoteReference w:id="57"/>
      </w:r>
      <w:r w:rsidR="00815D9B">
        <w:rPr>
          <w:rFonts w:ascii="Calibri" w:eastAsia="Calibri" w:hAnsi="Calibri" w:cs="Times New Roman"/>
          <w:sz w:val="24"/>
          <w:szCs w:val="24"/>
        </w:rPr>
        <w:t xml:space="preserve"> He considered discussion of</w:t>
      </w:r>
      <w:r w:rsidR="00052319">
        <w:rPr>
          <w:rFonts w:ascii="Calibri" w:eastAsia="Calibri" w:hAnsi="Calibri" w:cs="Times New Roman"/>
          <w:sz w:val="24"/>
          <w:szCs w:val="24"/>
        </w:rPr>
        <w:t xml:space="preserve"> foreign views to be ‘dangerous</w:t>
      </w:r>
      <w:r w:rsidR="00815D9B">
        <w:rPr>
          <w:rFonts w:ascii="Calibri" w:eastAsia="Calibri" w:hAnsi="Calibri" w:cs="Times New Roman"/>
          <w:sz w:val="24"/>
          <w:szCs w:val="24"/>
        </w:rPr>
        <w:t>’</w:t>
      </w:r>
      <w:r w:rsidR="00052319">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58"/>
      </w:r>
      <w:r>
        <w:rPr>
          <w:rFonts w:ascii="Calibri" w:eastAsia="Calibri" w:hAnsi="Calibri" w:cs="Times New Roman"/>
          <w:sz w:val="24"/>
          <w:szCs w:val="24"/>
        </w:rPr>
        <w:t xml:space="preserve"> </w:t>
      </w:r>
      <w:r w:rsidR="00815D9B">
        <w:rPr>
          <w:rFonts w:ascii="Calibri" w:eastAsia="Calibri" w:hAnsi="Calibri" w:cs="Times New Roman"/>
          <w:sz w:val="24"/>
          <w:szCs w:val="24"/>
        </w:rPr>
        <w:t xml:space="preserve">Despite these </w:t>
      </w:r>
      <w:r w:rsidR="00C9051A">
        <w:rPr>
          <w:rFonts w:ascii="Calibri" w:eastAsia="Calibri" w:hAnsi="Calibri" w:cs="Times New Roman"/>
          <w:sz w:val="24"/>
          <w:szCs w:val="24"/>
        </w:rPr>
        <w:t xml:space="preserve">differing </w:t>
      </w:r>
      <w:r w:rsidR="00815D9B">
        <w:rPr>
          <w:rFonts w:ascii="Calibri" w:eastAsia="Calibri" w:hAnsi="Calibri" w:cs="Times New Roman"/>
          <w:sz w:val="24"/>
          <w:szCs w:val="24"/>
        </w:rPr>
        <w:t>views, t</w:t>
      </w:r>
      <w:r w:rsidRPr="00594AE2">
        <w:rPr>
          <w:rFonts w:ascii="Calibri" w:eastAsia="Calibri" w:hAnsi="Calibri" w:cs="Times New Roman"/>
          <w:sz w:val="24"/>
          <w:szCs w:val="24"/>
        </w:rPr>
        <w:t>here is no way of avoiding this issue as globalisation means that with same-sex couples relocating internationally, courts in different countries and US states will be forced to consider the legality of same-sex marriages conducted in other jurisdictions.  The influence of comparative constitutionalism can also be seen from the greater speed of recognition of same-sex marriage in Europe and the US since 2010.</w:t>
      </w:r>
      <w:r w:rsidRPr="00594AE2">
        <w:rPr>
          <w:rFonts w:ascii="Calibri" w:eastAsia="Calibri" w:hAnsi="Calibri" w:cs="Times New Roman"/>
          <w:sz w:val="24"/>
          <w:szCs w:val="24"/>
          <w:vertAlign w:val="superscript"/>
        </w:rPr>
        <w:footnoteReference w:id="59"/>
      </w:r>
      <w:r w:rsidRPr="00594AE2">
        <w:rPr>
          <w:rFonts w:ascii="Calibri" w:eastAsia="Calibri" w:hAnsi="Calibri" w:cs="Times New Roman"/>
          <w:sz w:val="24"/>
          <w:szCs w:val="24"/>
        </w:rPr>
        <w:t xml:space="preserve"> This demonstrates the impact that a change in one jurisdiction in recognising same-sex marriage </w:t>
      </w:r>
      <w:r w:rsidRPr="00594AE2">
        <w:rPr>
          <w:rFonts w:ascii="Calibri" w:eastAsia="Calibri" w:hAnsi="Calibri" w:cs="Times New Roman"/>
          <w:sz w:val="24"/>
          <w:szCs w:val="24"/>
        </w:rPr>
        <w:lastRenderedPageBreak/>
        <w:t>has on another jurisdiction. International comparisons are not only useful, but necessary as they reflect what is already happening.</w:t>
      </w:r>
    </w:p>
    <w:p w:rsidR="00594AE2" w:rsidRPr="00594AE2" w:rsidRDefault="00594AE2" w:rsidP="00594AE2">
      <w:pPr>
        <w:spacing w:after="0" w:line="360" w:lineRule="auto"/>
        <w:jc w:val="both"/>
        <w:rPr>
          <w:rFonts w:ascii="Calibri" w:eastAsia="Times New Roman" w:hAnsi="Calibri" w:cs="Times New Roman"/>
          <w:sz w:val="24"/>
          <w:szCs w:val="24"/>
          <w:lang w:eastAsia="en-GB"/>
        </w:rPr>
      </w:pPr>
    </w:p>
    <w:p w:rsidR="00594AE2" w:rsidRDefault="00594AE2" w:rsidP="00007330">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 xml:space="preserve">The theory of incremental development towards same-sex marriage is </w:t>
      </w:r>
      <w:r w:rsidR="000066D9">
        <w:rPr>
          <w:rFonts w:ascii="Calibri" w:eastAsia="Times New Roman" w:hAnsi="Calibri" w:cs="Times New Roman"/>
          <w:sz w:val="24"/>
          <w:szCs w:val="24"/>
          <w:lang w:eastAsia="en-GB"/>
        </w:rPr>
        <w:t>also supported. Incrementalism</w:t>
      </w:r>
      <w:r w:rsidRPr="00594AE2">
        <w:rPr>
          <w:rFonts w:ascii="Calibri" w:eastAsia="Times New Roman" w:hAnsi="Calibri" w:cs="Times New Roman"/>
          <w:sz w:val="24"/>
          <w:szCs w:val="24"/>
          <w:lang w:eastAsia="en-GB"/>
        </w:rPr>
        <w:t>, also known a</w:t>
      </w:r>
      <w:r w:rsidR="003641C8">
        <w:rPr>
          <w:rFonts w:ascii="Calibri" w:eastAsia="Times New Roman" w:hAnsi="Calibri" w:cs="Times New Roman"/>
          <w:sz w:val="24"/>
          <w:szCs w:val="24"/>
          <w:lang w:eastAsia="en-GB"/>
        </w:rPr>
        <w:t>s the theory of ‘small change’</w:t>
      </w:r>
      <w:r w:rsidRPr="00594AE2">
        <w:rPr>
          <w:rFonts w:ascii="Calibri" w:eastAsia="Times New Roman" w:hAnsi="Calibri" w:cs="Times New Roman"/>
          <w:sz w:val="24"/>
          <w:szCs w:val="24"/>
          <w:lang w:eastAsia="en-GB"/>
        </w:rPr>
        <w:t xml:space="preserve"> was first advanced by Kees Waaldijjk,</w:t>
      </w:r>
      <w:r w:rsidRPr="00594AE2">
        <w:rPr>
          <w:rFonts w:ascii="Calibri" w:eastAsia="Times New Roman" w:hAnsi="Calibri" w:cs="Times New Roman"/>
          <w:sz w:val="24"/>
          <w:szCs w:val="24"/>
          <w:vertAlign w:val="superscript"/>
          <w:lang w:eastAsia="en-GB"/>
        </w:rPr>
        <w:footnoteReference w:id="60"/>
      </w:r>
      <w:r w:rsidRPr="00594AE2">
        <w:rPr>
          <w:rFonts w:ascii="Calibri" w:eastAsia="Times New Roman" w:hAnsi="Calibri" w:cs="Times New Roman"/>
          <w:sz w:val="24"/>
          <w:szCs w:val="24"/>
          <w:lang w:eastAsia="en-GB"/>
        </w:rPr>
        <w:t xml:space="preserve"> and subsequently developed by William N. Eskridge</w:t>
      </w:r>
      <w:r w:rsidRPr="00594AE2">
        <w:rPr>
          <w:rFonts w:ascii="Calibri" w:eastAsia="Calibri" w:hAnsi="Calibri" w:cs="Times New Roman"/>
          <w:sz w:val="24"/>
          <w:szCs w:val="24"/>
          <w:vertAlign w:val="superscript"/>
        </w:rPr>
        <w:footnoteReference w:id="61"/>
      </w:r>
      <w:r w:rsidRPr="00594AE2">
        <w:rPr>
          <w:rFonts w:ascii="Calibri" w:eastAsia="Calibri" w:hAnsi="Calibri" w:cs="Times New Roman"/>
          <w:sz w:val="24"/>
          <w:szCs w:val="24"/>
        </w:rPr>
        <w:t xml:space="preserve"> </w:t>
      </w:r>
      <w:r w:rsidRPr="00594AE2">
        <w:rPr>
          <w:rFonts w:ascii="Calibri" w:eastAsia="Times New Roman" w:hAnsi="Calibri" w:cs="Times New Roman"/>
          <w:sz w:val="24"/>
          <w:szCs w:val="24"/>
          <w:lang w:eastAsia="en-GB"/>
        </w:rPr>
        <w:t>and Yuval Merin.</w:t>
      </w:r>
      <w:r w:rsidRPr="00594AE2">
        <w:rPr>
          <w:rFonts w:ascii="Calibri" w:eastAsia="Times New Roman" w:hAnsi="Calibri" w:cs="Times New Roman"/>
          <w:sz w:val="24"/>
          <w:szCs w:val="24"/>
          <w:vertAlign w:val="superscript"/>
          <w:lang w:eastAsia="en-GB"/>
        </w:rPr>
        <w:footnoteReference w:id="62"/>
      </w:r>
      <w:r w:rsidRPr="00594AE2">
        <w:rPr>
          <w:rFonts w:ascii="Calibri" w:eastAsia="Times New Roman" w:hAnsi="Calibri" w:cs="Times New Roman"/>
          <w:sz w:val="24"/>
          <w:szCs w:val="24"/>
          <w:lang w:eastAsia="en-GB"/>
        </w:rPr>
        <w:t xml:space="preserve"> Erez Aloni explains that, </w:t>
      </w:r>
      <w:r w:rsidRPr="00594AE2">
        <w:rPr>
          <w:rFonts w:ascii="Calibri" w:eastAsia="Calibri" w:hAnsi="Calibri" w:cs="Times New Roman"/>
          <w:sz w:val="24"/>
          <w:szCs w:val="24"/>
        </w:rPr>
        <w:t>‘these scholars suggest that every country or state will, on its path to the legalization of same-sex marriage, foll</w:t>
      </w:r>
      <w:r w:rsidR="003641C8">
        <w:rPr>
          <w:rFonts w:ascii="Calibri" w:eastAsia="Calibri" w:hAnsi="Calibri" w:cs="Times New Roman"/>
          <w:sz w:val="24"/>
          <w:szCs w:val="24"/>
        </w:rPr>
        <w:t>ow the same three-stage process</w:t>
      </w:r>
      <w:r w:rsidRPr="00594AE2">
        <w:rPr>
          <w:rFonts w:ascii="Calibri" w:eastAsia="Calibri" w:hAnsi="Calibri" w:cs="Times New Roman"/>
          <w:sz w:val="24"/>
          <w:szCs w:val="24"/>
        </w:rPr>
        <w:t>’</w:t>
      </w:r>
      <w:r w:rsidR="003641C8">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63"/>
      </w:r>
      <w:r w:rsidRPr="00594AE2">
        <w:rPr>
          <w:rFonts w:ascii="Calibri" w:eastAsia="Calibri" w:hAnsi="Calibri" w:cs="Times New Roman"/>
          <w:sz w:val="24"/>
          <w:szCs w:val="24"/>
        </w:rPr>
        <w:t xml:space="preserve"> Yuval Merin refers in his book to what he terms the ‘standard pattern or process, or ‘standard sequence’ each stage being </w:t>
      </w:r>
      <w:r w:rsidR="003641C8">
        <w:rPr>
          <w:rFonts w:ascii="Calibri" w:eastAsia="Calibri" w:hAnsi="Calibri" w:cs="Times New Roman"/>
          <w:sz w:val="24"/>
          <w:szCs w:val="24"/>
        </w:rPr>
        <w:t>a prerequisite for the next one</w:t>
      </w:r>
      <w:r w:rsidRPr="00594AE2">
        <w:rPr>
          <w:rFonts w:ascii="Calibri" w:eastAsia="Calibri" w:hAnsi="Calibri" w:cs="Times New Roman"/>
          <w:sz w:val="24"/>
          <w:szCs w:val="24"/>
        </w:rPr>
        <w:t>’</w:t>
      </w:r>
      <w:r w:rsidR="003641C8">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64"/>
      </w:r>
      <w:r w:rsidRPr="00594AE2">
        <w:rPr>
          <w:rFonts w:ascii="Calibri" w:eastAsia="Calibri" w:hAnsi="Calibri" w:cs="Times New Roman"/>
          <w:sz w:val="24"/>
          <w:szCs w:val="24"/>
        </w:rPr>
        <w:t xml:space="preserve"> The model of small change begins </w:t>
      </w:r>
      <w:r w:rsidR="003641C8">
        <w:rPr>
          <w:rFonts w:ascii="Calibri" w:eastAsia="Calibri" w:hAnsi="Calibri" w:cs="Times New Roman"/>
          <w:sz w:val="24"/>
          <w:szCs w:val="24"/>
        </w:rPr>
        <w:t>with the ‘repeal of sodomy laws</w:t>
      </w:r>
      <w:r w:rsidRPr="00594AE2">
        <w:rPr>
          <w:rFonts w:ascii="Calibri" w:eastAsia="Calibri" w:hAnsi="Calibri" w:cs="Times New Roman"/>
          <w:sz w:val="24"/>
          <w:szCs w:val="24"/>
        </w:rPr>
        <w:t>’</w:t>
      </w:r>
      <w:r w:rsidR="003641C8">
        <w:rPr>
          <w:rFonts w:ascii="Calibri" w:eastAsia="Calibri" w:hAnsi="Calibri" w:cs="Times New Roman"/>
          <w:sz w:val="24"/>
          <w:szCs w:val="24"/>
        </w:rPr>
        <w:t>.</w:t>
      </w:r>
      <w:r w:rsidRPr="00594AE2">
        <w:rPr>
          <w:rFonts w:ascii="Calibri" w:eastAsia="Calibri" w:hAnsi="Calibri" w:cs="Times New Roman"/>
          <w:sz w:val="24"/>
          <w:szCs w:val="24"/>
        </w:rPr>
        <w:t xml:space="preserve">  He then explains that the next step is to ‘prohibit discrimination against gay men and lesbians on the basis of sexual orientation’ before the third level of ‘recognition of same-sex partnerships as equal to opposite-sex </w:t>
      </w:r>
      <w:r w:rsidR="00B242D1">
        <w:rPr>
          <w:rFonts w:ascii="Calibri" w:eastAsia="Calibri" w:hAnsi="Calibri" w:cs="Times New Roman"/>
          <w:sz w:val="24"/>
          <w:szCs w:val="24"/>
        </w:rPr>
        <w:t>unions</w:t>
      </w:r>
      <w:r w:rsidRPr="00594AE2">
        <w:rPr>
          <w:rFonts w:ascii="Calibri" w:eastAsia="Calibri" w:hAnsi="Calibri" w:cs="Times New Roman"/>
          <w:sz w:val="24"/>
          <w:szCs w:val="24"/>
        </w:rPr>
        <w:t>’</w:t>
      </w:r>
      <w:r w:rsidR="00B242D1">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65"/>
      </w:r>
      <w:r w:rsidRPr="00594AE2">
        <w:rPr>
          <w:rFonts w:ascii="Calibri" w:eastAsia="Calibri" w:hAnsi="Calibri" w:cs="Times New Roman"/>
          <w:sz w:val="24"/>
          <w:szCs w:val="24"/>
        </w:rPr>
        <w:t xml:space="preserve"> </w:t>
      </w:r>
      <w:r w:rsidR="00EC0F56">
        <w:rPr>
          <w:rFonts w:ascii="Calibri" w:eastAsia="Calibri" w:hAnsi="Calibri" w:cs="Times New Roman"/>
          <w:sz w:val="24"/>
          <w:szCs w:val="24"/>
        </w:rPr>
        <w:t>There are also several other authors which review, discuss and support the incrementalist approach.</w:t>
      </w:r>
      <w:r w:rsidR="00EC0F56">
        <w:rPr>
          <w:rStyle w:val="FootnoteReference"/>
          <w:rFonts w:ascii="Calibri" w:eastAsia="Calibri" w:hAnsi="Calibri" w:cs="Times New Roman"/>
          <w:sz w:val="24"/>
          <w:szCs w:val="24"/>
        </w:rPr>
        <w:footnoteReference w:id="66"/>
      </w:r>
      <w:r w:rsidR="003641C8">
        <w:rPr>
          <w:rFonts w:ascii="Calibri" w:eastAsia="Calibri" w:hAnsi="Calibri" w:cs="Times New Roman"/>
          <w:sz w:val="24"/>
          <w:szCs w:val="24"/>
        </w:rPr>
        <w:t xml:space="preserve"> The incrementalist </w:t>
      </w:r>
      <w:r w:rsidR="005105DB">
        <w:rPr>
          <w:rFonts w:ascii="Calibri" w:eastAsia="Calibri" w:hAnsi="Calibri" w:cs="Times New Roman"/>
          <w:sz w:val="24"/>
          <w:szCs w:val="24"/>
        </w:rPr>
        <w:t>method</w:t>
      </w:r>
      <w:r w:rsidR="003641C8">
        <w:rPr>
          <w:rFonts w:ascii="Calibri" w:eastAsia="Calibri" w:hAnsi="Calibri" w:cs="Times New Roman"/>
          <w:sz w:val="24"/>
          <w:szCs w:val="24"/>
        </w:rPr>
        <w:t xml:space="preserve"> has also been followed in practice by many </w:t>
      </w:r>
      <w:r w:rsidR="003641C8">
        <w:rPr>
          <w:rFonts w:ascii="Calibri" w:eastAsia="Calibri" w:hAnsi="Calibri" w:cs="Times New Roman"/>
          <w:sz w:val="24"/>
          <w:szCs w:val="24"/>
        </w:rPr>
        <w:lastRenderedPageBreak/>
        <w:t>countries, including England and Wales, Scotland, Denmark, France and Nordic countries. In practice the ECtHR has also adopted a gradually increasing level of protection for gays and same-sex couples. This began with the decriminalisation of sodomy laws,</w:t>
      </w:r>
      <w:r w:rsidR="003641C8">
        <w:rPr>
          <w:rStyle w:val="FootnoteReference"/>
          <w:rFonts w:ascii="Calibri" w:eastAsia="Calibri" w:hAnsi="Calibri" w:cs="Times New Roman"/>
          <w:sz w:val="24"/>
          <w:szCs w:val="24"/>
        </w:rPr>
        <w:footnoteReference w:id="67"/>
      </w:r>
      <w:r w:rsidR="003641C8">
        <w:rPr>
          <w:rFonts w:ascii="Calibri" w:eastAsia="Calibri" w:hAnsi="Calibri" w:cs="Times New Roman"/>
          <w:sz w:val="24"/>
          <w:szCs w:val="24"/>
        </w:rPr>
        <w:t xml:space="preserve"> before moving on to equality in employment</w:t>
      </w:r>
      <w:r w:rsidR="003641C8">
        <w:rPr>
          <w:rStyle w:val="FootnoteReference"/>
          <w:rFonts w:ascii="Calibri" w:eastAsia="Calibri" w:hAnsi="Calibri" w:cs="Times New Roman"/>
          <w:sz w:val="24"/>
          <w:szCs w:val="24"/>
        </w:rPr>
        <w:footnoteReference w:id="68"/>
      </w:r>
      <w:r w:rsidR="003641C8">
        <w:rPr>
          <w:rFonts w:ascii="Calibri" w:eastAsia="Calibri" w:hAnsi="Calibri" w:cs="Times New Roman"/>
          <w:sz w:val="24"/>
          <w:szCs w:val="24"/>
        </w:rPr>
        <w:t xml:space="preserve"> and tenancy conditions</w:t>
      </w:r>
      <w:r w:rsidR="005105DB">
        <w:rPr>
          <w:rFonts w:ascii="Calibri" w:eastAsia="Calibri" w:hAnsi="Calibri" w:cs="Times New Roman"/>
          <w:sz w:val="24"/>
          <w:szCs w:val="24"/>
        </w:rPr>
        <w:t xml:space="preserve"> for gays</w:t>
      </w:r>
      <w:r w:rsidR="003641C8">
        <w:rPr>
          <w:rFonts w:ascii="Calibri" w:eastAsia="Calibri" w:hAnsi="Calibri" w:cs="Times New Roman"/>
          <w:sz w:val="24"/>
          <w:szCs w:val="24"/>
        </w:rPr>
        <w:t>,</w:t>
      </w:r>
      <w:r w:rsidR="003641C8">
        <w:rPr>
          <w:rStyle w:val="FootnoteReference"/>
          <w:rFonts w:ascii="Calibri" w:eastAsia="Calibri" w:hAnsi="Calibri" w:cs="Times New Roman"/>
          <w:sz w:val="24"/>
          <w:szCs w:val="24"/>
        </w:rPr>
        <w:footnoteReference w:id="69"/>
      </w:r>
      <w:r w:rsidR="003641C8">
        <w:rPr>
          <w:rFonts w:ascii="Calibri" w:eastAsia="Calibri" w:hAnsi="Calibri" w:cs="Times New Roman"/>
          <w:sz w:val="24"/>
          <w:szCs w:val="24"/>
        </w:rPr>
        <w:t xml:space="preserve"> with more recent cases emphasising the need for equality in adoption</w:t>
      </w:r>
      <w:r w:rsidR="003641C8">
        <w:rPr>
          <w:rStyle w:val="FootnoteReference"/>
          <w:rFonts w:ascii="Calibri" w:eastAsia="Calibri" w:hAnsi="Calibri" w:cs="Times New Roman"/>
          <w:sz w:val="24"/>
          <w:szCs w:val="24"/>
        </w:rPr>
        <w:footnoteReference w:id="70"/>
      </w:r>
      <w:r w:rsidR="003641C8">
        <w:rPr>
          <w:rFonts w:ascii="Calibri" w:eastAsia="Calibri" w:hAnsi="Calibri" w:cs="Times New Roman"/>
          <w:sz w:val="24"/>
          <w:szCs w:val="24"/>
        </w:rPr>
        <w:t xml:space="preserve"> and civil partnership rights where these had already been introduced for heterosexuals.</w:t>
      </w:r>
      <w:r w:rsidR="003641C8">
        <w:rPr>
          <w:rStyle w:val="FootnoteReference"/>
          <w:rFonts w:ascii="Calibri" w:eastAsia="Calibri" w:hAnsi="Calibri" w:cs="Times New Roman"/>
          <w:sz w:val="24"/>
          <w:szCs w:val="24"/>
        </w:rPr>
        <w:footnoteReference w:id="71"/>
      </w:r>
      <w:r w:rsidR="003641C8">
        <w:rPr>
          <w:rFonts w:ascii="Calibri" w:eastAsia="Calibri" w:hAnsi="Calibri" w:cs="Times New Roman"/>
          <w:sz w:val="24"/>
          <w:szCs w:val="24"/>
        </w:rPr>
        <w:t xml:space="preserve"> The latest </w:t>
      </w:r>
      <w:r w:rsidR="005105DB">
        <w:rPr>
          <w:rFonts w:ascii="Calibri" w:eastAsia="Calibri" w:hAnsi="Calibri" w:cs="Times New Roman"/>
          <w:sz w:val="24"/>
          <w:szCs w:val="24"/>
        </w:rPr>
        <w:t xml:space="preserve">ECtHR </w:t>
      </w:r>
      <w:r w:rsidR="003641C8">
        <w:rPr>
          <w:rFonts w:ascii="Calibri" w:eastAsia="Calibri" w:hAnsi="Calibri" w:cs="Times New Roman"/>
          <w:sz w:val="24"/>
          <w:szCs w:val="24"/>
        </w:rPr>
        <w:t xml:space="preserve">case </w:t>
      </w:r>
      <w:r w:rsidR="003641C8" w:rsidRPr="003641C8">
        <w:rPr>
          <w:rFonts w:eastAsia="Times New Roman" w:cs="Times New Roman"/>
          <w:sz w:val="24"/>
          <w:szCs w:val="24"/>
          <w:lang w:eastAsia="en-GB"/>
        </w:rPr>
        <w:t xml:space="preserve">determined that </w:t>
      </w:r>
      <w:r w:rsidR="003641C8" w:rsidRPr="003641C8">
        <w:rPr>
          <w:rFonts w:eastAsia="Calibri" w:cs="Times New Roman"/>
          <w:sz w:val="24"/>
          <w:szCs w:val="24"/>
          <w:lang w:eastAsia="en-GB"/>
        </w:rPr>
        <w:t xml:space="preserve">same-sex couples in contracting states had the right to some form of civil </w:t>
      </w:r>
      <w:r w:rsidR="003641C8">
        <w:rPr>
          <w:rFonts w:eastAsia="Calibri" w:cs="Times New Roman"/>
          <w:sz w:val="24"/>
          <w:szCs w:val="24"/>
          <w:lang w:eastAsia="en-GB"/>
        </w:rPr>
        <w:t>union or registered partnership.</w:t>
      </w:r>
      <w:r w:rsidR="003641C8" w:rsidRPr="003641C8">
        <w:rPr>
          <w:rStyle w:val="FootnoteReference"/>
          <w:rFonts w:eastAsia="Calibri" w:cs="Times New Roman"/>
          <w:sz w:val="24"/>
          <w:szCs w:val="24"/>
          <w:lang w:eastAsia="en-GB"/>
        </w:rPr>
        <w:footnoteReference w:id="72"/>
      </w:r>
      <w:r w:rsidR="003641C8">
        <w:rPr>
          <w:rFonts w:eastAsia="Calibri" w:cs="Times New Roman"/>
          <w:sz w:val="24"/>
          <w:szCs w:val="24"/>
          <w:lang w:eastAsia="en-GB"/>
        </w:rPr>
        <w:t xml:space="preserve"> Yet same-sex marriage has not been introduced </w:t>
      </w:r>
      <w:r w:rsidR="00052319">
        <w:rPr>
          <w:rFonts w:eastAsia="Calibri" w:cs="Times New Roman"/>
          <w:sz w:val="24"/>
          <w:szCs w:val="24"/>
          <w:lang w:eastAsia="en-GB"/>
        </w:rPr>
        <w:t xml:space="preserve">so far </w:t>
      </w:r>
      <w:r w:rsidR="003641C8">
        <w:rPr>
          <w:rFonts w:eastAsia="Calibri" w:cs="Times New Roman"/>
          <w:sz w:val="24"/>
          <w:szCs w:val="24"/>
          <w:lang w:eastAsia="en-GB"/>
        </w:rPr>
        <w:t>due to concerns by the ECtHR over lack of consensus.</w:t>
      </w:r>
      <w:r w:rsidR="00815D9B">
        <w:rPr>
          <w:rStyle w:val="FootnoteReference"/>
          <w:rFonts w:eastAsia="Calibri" w:cs="Times New Roman"/>
          <w:sz w:val="24"/>
          <w:szCs w:val="24"/>
          <w:lang w:eastAsia="en-GB"/>
        </w:rPr>
        <w:footnoteReference w:id="73"/>
      </w:r>
      <w:r w:rsidR="003641C8">
        <w:rPr>
          <w:rFonts w:eastAsia="Calibri" w:cs="Times New Roman"/>
          <w:sz w:val="24"/>
          <w:szCs w:val="24"/>
          <w:lang w:eastAsia="en-GB"/>
        </w:rPr>
        <w:t xml:space="preserve"> </w:t>
      </w:r>
      <w:r w:rsidR="003641C8" w:rsidRPr="003641C8">
        <w:rPr>
          <w:rFonts w:eastAsia="Calibri" w:cs="Times New Roman"/>
          <w:sz w:val="24"/>
          <w:szCs w:val="24"/>
          <w:lang w:eastAsia="en-GB"/>
        </w:rPr>
        <w:t xml:space="preserve"> </w:t>
      </w:r>
      <w:r w:rsidR="00007330">
        <w:rPr>
          <w:rFonts w:eastAsia="Calibri" w:cs="Times New Roman"/>
          <w:sz w:val="24"/>
          <w:szCs w:val="24"/>
          <w:lang w:eastAsia="en-GB"/>
        </w:rPr>
        <w:t xml:space="preserve">This piece </w:t>
      </w:r>
      <w:r w:rsidR="00052319">
        <w:rPr>
          <w:rFonts w:eastAsia="Calibri" w:cs="Times New Roman"/>
          <w:sz w:val="24"/>
          <w:szCs w:val="24"/>
          <w:lang w:eastAsia="en-GB"/>
        </w:rPr>
        <w:t>analyses the importance of</w:t>
      </w:r>
      <w:r w:rsidR="00007330">
        <w:rPr>
          <w:rFonts w:eastAsia="Calibri" w:cs="Times New Roman"/>
          <w:sz w:val="24"/>
          <w:szCs w:val="24"/>
          <w:lang w:eastAsia="en-GB"/>
        </w:rPr>
        <w:t xml:space="preserve"> the incrementalis</w:t>
      </w:r>
      <w:r w:rsidR="00052319">
        <w:rPr>
          <w:rFonts w:eastAsia="Calibri" w:cs="Times New Roman"/>
          <w:sz w:val="24"/>
          <w:szCs w:val="24"/>
          <w:lang w:eastAsia="en-GB"/>
        </w:rPr>
        <w:t>t theory</w:t>
      </w:r>
      <w:r w:rsidR="00007330">
        <w:rPr>
          <w:rFonts w:eastAsia="Calibri" w:cs="Times New Roman"/>
          <w:sz w:val="24"/>
          <w:szCs w:val="24"/>
          <w:lang w:eastAsia="en-GB"/>
        </w:rPr>
        <w:t xml:space="preserve"> in light of recent developments especially the decisions of the US Supreme Court in </w:t>
      </w:r>
      <w:r w:rsidR="00007330" w:rsidRPr="00007330">
        <w:rPr>
          <w:rFonts w:eastAsia="Calibri" w:cs="Times New Roman"/>
          <w:i/>
          <w:sz w:val="24"/>
          <w:szCs w:val="24"/>
          <w:lang w:eastAsia="en-GB"/>
        </w:rPr>
        <w:lastRenderedPageBreak/>
        <w:t>Windsor v US</w:t>
      </w:r>
      <w:r w:rsidR="00007330">
        <w:rPr>
          <w:rFonts w:eastAsia="Calibri" w:cs="Times New Roman"/>
          <w:sz w:val="24"/>
          <w:szCs w:val="24"/>
          <w:lang w:eastAsia="en-GB"/>
        </w:rPr>
        <w:t xml:space="preserve"> and </w:t>
      </w:r>
      <w:r w:rsidR="00007330" w:rsidRPr="00007330">
        <w:rPr>
          <w:rFonts w:eastAsia="Calibri" w:cs="Times New Roman"/>
          <w:i/>
          <w:sz w:val="24"/>
          <w:szCs w:val="24"/>
          <w:lang w:eastAsia="en-GB"/>
        </w:rPr>
        <w:t>Obergefell</w:t>
      </w:r>
      <w:r w:rsidR="00007330">
        <w:rPr>
          <w:rFonts w:eastAsia="Calibri" w:cs="Times New Roman"/>
          <w:sz w:val="24"/>
          <w:szCs w:val="24"/>
          <w:lang w:eastAsia="en-GB"/>
        </w:rPr>
        <w:t>.</w:t>
      </w:r>
      <w:r w:rsidR="00815D9B">
        <w:rPr>
          <w:rStyle w:val="FootnoteReference"/>
          <w:rFonts w:eastAsia="Calibri" w:cs="Times New Roman"/>
          <w:sz w:val="24"/>
          <w:szCs w:val="24"/>
          <w:lang w:eastAsia="en-GB"/>
        </w:rPr>
        <w:footnoteReference w:id="74"/>
      </w:r>
      <w:r w:rsidR="005105DB">
        <w:rPr>
          <w:rFonts w:eastAsia="Calibri" w:cs="Times New Roman"/>
          <w:sz w:val="24"/>
          <w:szCs w:val="24"/>
          <w:lang w:eastAsia="en-GB"/>
        </w:rPr>
        <w:t xml:space="preserve"> Unlike other theorists who use</w:t>
      </w:r>
      <w:r w:rsidR="00007330">
        <w:rPr>
          <w:rFonts w:eastAsia="Calibri" w:cs="Times New Roman"/>
          <w:sz w:val="24"/>
          <w:szCs w:val="24"/>
          <w:lang w:eastAsia="en-GB"/>
        </w:rPr>
        <w:t xml:space="preserve"> incrementalism to predict when change would next occur, this piece uses incrementalism</w:t>
      </w:r>
      <w:r w:rsidR="005105DB">
        <w:rPr>
          <w:rFonts w:eastAsia="Calibri" w:cs="Times New Roman"/>
          <w:sz w:val="24"/>
          <w:szCs w:val="24"/>
          <w:lang w:eastAsia="en-GB"/>
        </w:rPr>
        <w:t xml:space="preserve"> in connection with comparative constitutionalism</w:t>
      </w:r>
      <w:r w:rsidR="00007330">
        <w:rPr>
          <w:rFonts w:eastAsia="Calibri" w:cs="Times New Roman"/>
          <w:sz w:val="24"/>
          <w:szCs w:val="24"/>
          <w:lang w:eastAsia="en-GB"/>
        </w:rPr>
        <w:t xml:space="preserve"> to establish a strategy for success for those who favour same-sex marriage. In the next section the incremental approach is considered in further depth, </w:t>
      </w:r>
      <w:r w:rsidRPr="00594AE2">
        <w:rPr>
          <w:rFonts w:ascii="Calibri" w:eastAsia="Calibri" w:hAnsi="Calibri" w:cs="Times New Roman"/>
          <w:sz w:val="24"/>
          <w:szCs w:val="24"/>
        </w:rPr>
        <w:t xml:space="preserve">before going on to consider the concept of civil partnership and the advantages of taking a legislative rather than court based approach. </w:t>
      </w:r>
      <w:r w:rsidRPr="00594AE2">
        <w:rPr>
          <w:rFonts w:ascii="Calibri" w:eastAsia="Times New Roman" w:hAnsi="Calibri" w:cs="Times New Roman"/>
          <w:sz w:val="24"/>
          <w:szCs w:val="24"/>
          <w:lang w:eastAsia="en-GB"/>
        </w:rPr>
        <w:t xml:space="preserve">Examples from different jurisdictions are used to demonstrate that slow incremental change is to be welcomed. This allows public opinion to have influence. It also avoids a backlash in public opinion and ensures the substantive reality of equality protections. </w:t>
      </w:r>
    </w:p>
    <w:p w:rsidR="00007330" w:rsidRPr="00594AE2" w:rsidRDefault="00007330" w:rsidP="00007330">
      <w:pPr>
        <w:spacing w:after="0" w:line="360" w:lineRule="auto"/>
        <w:jc w:val="both"/>
        <w:rPr>
          <w:rFonts w:ascii="Calibri" w:eastAsia="Calibri" w:hAnsi="Calibri" w:cs="Times New Roman"/>
          <w:sz w:val="24"/>
          <w:szCs w:val="24"/>
        </w:rPr>
      </w:pPr>
    </w:p>
    <w:p w:rsidR="00594AE2" w:rsidRPr="00594AE2" w:rsidRDefault="00594AE2" w:rsidP="00594AE2">
      <w:pPr>
        <w:numPr>
          <w:ilvl w:val="0"/>
          <w:numId w:val="12"/>
        </w:numPr>
        <w:spacing w:after="0" w:line="360" w:lineRule="auto"/>
        <w:contextualSpacing/>
        <w:jc w:val="center"/>
        <w:rPr>
          <w:rFonts w:ascii="Times New Roman" w:eastAsia="Times New Roman" w:hAnsi="Times New Roman" w:cs="Times New Roman"/>
          <w:b/>
          <w:sz w:val="24"/>
          <w:szCs w:val="24"/>
          <w:lang w:eastAsia="en-GB"/>
        </w:rPr>
      </w:pPr>
      <w:r w:rsidRPr="00594AE2">
        <w:rPr>
          <w:rFonts w:ascii="Times New Roman" w:eastAsia="Times New Roman" w:hAnsi="Times New Roman" w:cs="Times New Roman"/>
          <w:b/>
          <w:sz w:val="24"/>
          <w:szCs w:val="24"/>
          <w:lang w:eastAsia="en-GB"/>
        </w:rPr>
        <w:t>The Incremental Approach</w:t>
      </w:r>
    </w:p>
    <w:p w:rsidR="00594AE2" w:rsidRPr="00594AE2" w:rsidRDefault="00594AE2" w:rsidP="00594AE2">
      <w:pPr>
        <w:spacing w:after="0" w:line="360" w:lineRule="auto"/>
        <w:jc w:val="both"/>
        <w:rPr>
          <w:rFonts w:ascii="Calibri" w:eastAsia="Times New Roman" w:hAnsi="Calibri" w:cs="Times New Roman"/>
          <w:b/>
          <w:sz w:val="24"/>
          <w:szCs w:val="24"/>
          <w:lang w:eastAsia="en-GB"/>
        </w:rPr>
      </w:pPr>
    </w:p>
    <w:p w:rsidR="00594AE2" w:rsidRPr="00594AE2" w:rsidRDefault="00594AE2" w:rsidP="00594AE2">
      <w:pPr>
        <w:spacing w:line="360" w:lineRule="auto"/>
        <w:contextualSpacing/>
        <w:jc w:val="both"/>
        <w:rPr>
          <w:rFonts w:ascii="Calibri" w:eastAsia="Calibri" w:hAnsi="Calibri" w:cs="Times New Roman"/>
          <w:b/>
          <w:sz w:val="24"/>
          <w:szCs w:val="24"/>
        </w:rPr>
      </w:pPr>
      <w:r w:rsidRPr="00594AE2">
        <w:rPr>
          <w:rFonts w:ascii="Calibri" w:eastAsia="Times New Roman" w:hAnsi="Calibri" w:cs="Times New Roman"/>
          <w:sz w:val="24"/>
          <w:szCs w:val="24"/>
          <w:lang w:eastAsia="en-GB"/>
        </w:rPr>
        <w:t>Marriage is not a ‘</w:t>
      </w:r>
      <w:r w:rsidR="00052319">
        <w:rPr>
          <w:rFonts w:ascii="Calibri" w:eastAsia="Times New Roman" w:hAnsi="Calibri" w:cs="Times New Roman"/>
          <w:sz w:val="24"/>
          <w:szCs w:val="24"/>
          <w:lang w:eastAsia="en-GB"/>
        </w:rPr>
        <w:t>fixed and immutable institution</w:t>
      </w:r>
      <w:r w:rsidRPr="00594AE2">
        <w:rPr>
          <w:rFonts w:ascii="Calibri" w:eastAsia="Times New Roman" w:hAnsi="Calibri" w:cs="Times New Roman"/>
          <w:sz w:val="24"/>
          <w:szCs w:val="24"/>
          <w:lang w:eastAsia="en-GB"/>
        </w:rPr>
        <w:t>’</w:t>
      </w:r>
      <w:r w:rsidR="00052319">
        <w:rPr>
          <w:rFonts w:ascii="Calibri" w:eastAsia="Times New Roman" w:hAnsi="Calibri" w:cs="Times New Roman"/>
          <w:sz w:val="24"/>
          <w:szCs w:val="24"/>
          <w:lang w:eastAsia="en-GB"/>
        </w:rPr>
        <w:t>.</w:t>
      </w:r>
      <w:r w:rsidRPr="00594AE2">
        <w:rPr>
          <w:rFonts w:ascii="Calibri" w:eastAsia="Calibri" w:hAnsi="Calibri" w:cs="Times New Roman"/>
          <w:sz w:val="24"/>
          <w:szCs w:val="24"/>
          <w:vertAlign w:val="superscript"/>
        </w:rPr>
        <w:footnoteReference w:id="75"/>
      </w:r>
      <w:r w:rsidRPr="00594AE2">
        <w:rPr>
          <w:rFonts w:ascii="Calibri" w:eastAsia="Calibri" w:hAnsi="Calibri" w:cs="Times New Roman"/>
          <w:sz w:val="24"/>
          <w:szCs w:val="24"/>
        </w:rPr>
        <w:t xml:space="preserve"> It is pertinent to make the point that the institution of marriage has ‘a </w:t>
      </w:r>
      <w:r w:rsidR="00052319">
        <w:rPr>
          <w:rFonts w:ascii="Calibri" w:eastAsia="Calibri" w:hAnsi="Calibri" w:cs="Times New Roman"/>
          <w:sz w:val="24"/>
          <w:szCs w:val="24"/>
        </w:rPr>
        <w:t>history of continuous evolution</w:t>
      </w:r>
      <w:r w:rsidRPr="00594AE2">
        <w:rPr>
          <w:rFonts w:ascii="Calibri" w:eastAsia="Calibri" w:hAnsi="Calibri" w:cs="Times New Roman"/>
          <w:sz w:val="24"/>
          <w:szCs w:val="24"/>
        </w:rPr>
        <w:t>’</w:t>
      </w:r>
      <w:r w:rsidR="00052319">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76"/>
      </w:r>
      <w:r w:rsidRPr="00594AE2">
        <w:rPr>
          <w:rFonts w:ascii="Calibri" w:eastAsia="Calibri" w:hAnsi="Calibri" w:cs="Times New Roman"/>
          <w:sz w:val="24"/>
          <w:szCs w:val="24"/>
        </w:rPr>
        <w:t xml:space="preserve"> The extent of the change already achieved can be seen from examples in the US where ‘as recently as 1967, state governments denied</w:t>
      </w:r>
      <w:r w:rsidR="00815D9B">
        <w:rPr>
          <w:rFonts w:ascii="Calibri" w:eastAsia="Calibri" w:hAnsi="Calibri" w:cs="Times New Roman"/>
          <w:sz w:val="24"/>
          <w:szCs w:val="24"/>
        </w:rPr>
        <w:t xml:space="preserve"> inter-racial couples to marry</w:t>
      </w:r>
      <w:r w:rsidRPr="00594AE2">
        <w:rPr>
          <w:rFonts w:ascii="Calibri" w:eastAsia="Calibri" w:hAnsi="Calibri" w:cs="Times New Roman"/>
          <w:sz w:val="24"/>
          <w:szCs w:val="24"/>
        </w:rPr>
        <w:t>’</w:t>
      </w:r>
      <w:r w:rsidR="00815D9B">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77"/>
      </w:r>
      <w:r w:rsidRPr="00594AE2">
        <w:rPr>
          <w:rFonts w:ascii="Calibri" w:eastAsia="Calibri" w:hAnsi="Calibri" w:cs="Times New Roman"/>
          <w:sz w:val="24"/>
          <w:szCs w:val="24"/>
        </w:rPr>
        <w:t xml:space="preserve"> Similarly over a lengthy period </w:t>
      </w:r>
      <w:r w:rsidRPr="00594AE2">
        <w:rPr>
          <w:rFonts w:ascii="Calibri" w:eastAsia="Calibri" w:hAnsi="Calibri" w:cs="Times New Roman"/>
          <w:sz w:val="24"/>
          <w:szCs w:val="24"/>
        </w:rPr>
        <w:lastRenderedPageBreak/>
        <w:t>there has been radical change to those marriage laws that denied married women an independent legal status.</w:t>
      </w:r>
      <w:r w:rsidRPr="00594AE2">
        <w:rPr>
          <w:rFonts w:ascii="Calibri" w:eastAsia="Calibri" w:hAnsi="Calibri" w:cs="Times New Roman"/>
          <w:sz w:val="24"/>
          <w:szCs w:val="24"/>
          <w:vertAlign w:val="superscript"/>
        </w:rPr>
        <w:footnoteReference w:id="78"/>
      </w:r>
      <w:r w:rsidRPr="00594AE2">
        <w:rPr>
          <w:rFonts w:ascii="Calibri" w:eastAsia="Calibri" w:hAnsi="Calibri" w:cs="Times New Roman"/>
          <w:sz w:val="24"/>
          <w:szCs w:val="24"/>
        </w:rPr>
        <w:t xml:space="preserve"> The ECtHR has also recognised the right of transsexuals to marry in their new sex.</w:t>
      </w:r>
      <w:r w:rsidRPr="00594AE2">
        <w:rPr>
          <w:rFonts w:ascii="Calibri" w:eastAsia="Calibri" w:hAnsi="Calibri" w:cs="Times New Roman"/>
          <w:sz w:val="24"/>
          <w:szCs w:val="24"/>
          <w:vertAlign w:val="superscript"/>
        </w:rPr>
        <w:footnoteReference w:id="79"/>
      </w:r>
      <w:r w:rsidRPr="00594AE2">
        <w:rPr>
          <w:rFonts w:ascii="Calibri" w:eastAsia="Calibri" w:hAnsi="Calibri" w:cs="Times New Roman"/>
          <w:sz w:val="24"/>
          <w:szCs w:val="24"/>
        </w:rPr>
        <w:t xml:space="preserve"> As the institution of marriage changes, so the attraction of this institution increases for same-sex couples. Indeed, same-sex couples can be seen as one of the drivers of change. These legal changes accord with the reality as to what constitutes a modern day family.  Dale Carpenter states that gay families are ‘not … top-down creations of government bureaucrats or radical visionaries. T</w:t>
      </w:r>
      <w:r w:rsidR="005105DB">
        <w:rPr>
          <w:rFonts w:ascii="Calibri" w:eastAsia="Calibri" w:hAnsi="Calibri" w:cs="Times New Roman"/>
          <w:sz w:val="24"/>
          <w:szCs w:val="24"/>
        </w:rPr>
        <w:t>hey are bottom-up facts of life</w:t>
      </w:r>
      <w:r w:rsidRPr="00594AE2">
        <w:rPr>
          <w:rFonts w:ascii="Calibri" w:eastAsia="Calibri" w:hAnsi="Calibri" w:cs="Times New Roman"/>
          <w:sz w:val="24"/>
          <w:szCs w:val="24"/>
        </w:rPr>
        <w:t>’</w:t>
      </w:r>
      <w:r w:rsidR="005105DB">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80"/>
      </w:r>
      <w:r w:rsidRPr="00594AE2">
        <w:rPr>
          <w:rFonts w:ascii="Calibri" w:eastAsia="Calibri" w:hAnsi="Calibri" w:cs="Times New Roman"/>
          <w:sz w:val="24"/>
          <w:szCs w:val="24"/>
        </w:rPr>
        <w:t xml:space="preserve"> Michele Grigolo</w:t>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also identifies the ‘diversification of the ways people establish relationships and families...’</w:t>
      </w:r>
      <w:r w:rsidRPr="00594AE2">
        <w:rPr>
          <w:rFonts w:ascii="Calibri" w:eastAsia="Calibri" w:hAnsi="Calibri" w:cs="Times New Roman"/>
          <w:b/>
          <w:sz w:val="24"/>
          <w:szCs w:val="24"/>
          <w:vertAlign w:val="superscript"/>
        </w:rPr>
        <w:t xml:space="preserve"> </w:t>
      </w:r>
      <w:r w:rsidRPr="00594AE2">
        <w:rPr>
          <w:rFonts w:ascii="Calibri" w:eastAsia="Calibri" w:hAnsi="Calibri" w:cs="Times New Roman"/>
          <w:sz w:val="24"/>
          <w:szCs w:val="24"/>
          <w:vertAlign w:val="superscript"/>
        </w:rPr>
        <w:footnoteReference w:id="81"/>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rPr>
        <w:t>It is correct that ‘progress in promoting tolerance towards homosexuality has not been linear....’,</w:t>
      </w:r>
      <w:r w:rsidRPr="00594AE2">
        <w:rPr>
          <w:rFonts w:ascii="Calibri" w:eastAsia="Calibri" w:hAnsi="Calibri" w:cs="Times New Roman"/>
          <w:sz w:val="24"/>
          <w:szCs w:val="24"/>
          <w:vertAlign w:val="superscript"/>
        </w:rPr>
        <w:footnoteReference w:id="82"/>
      </w:r>
      <w:r w:rsidRPr="00594AE2">
        <w:rPr>
          <w:rFonts w:ascii="Calibri" w:eastAsia="Calibri" w:hAnsi="Calibri" w:cs="Times New Roman"/>
          <w:sz w:val="24"/>
          <w:szCs w:val="24"/>
        </w:rPr>
        <w:t xml:space="preserve"> but change has already been happening for some time.  The debate should instead consider the speed of change. The pace of slow incremental change should be welcomed where this accords with change in public opinion.</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 xml:space="preserve">Kathryn Marshall sets out the debate about speed of change when she argues that there </w:t>
      </w:r>
    </w:p>
    <w:p w:rsidR="00594AE2" w:rsidRPr="00594AE2" w:rsidRDefault="00594AE2" w:rsidP="00594AE2">
      <w:pPr>
        <w:spacing w:line="360" w:lineRule="auto"/>
        <w:contextualSpacing/>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w:t>
      </w:r>
      <w:r w:rsidRPr="00594AE2">
        <w:rPr>
          <w:rFonts w:ascii="Calibri" w:eastAsia="Calibri" w:hAnsi="Calibri" w:cs="Times New Roman"/>
          <w:sz w:val="24"/>
          <w:szCs w:val="24"/>
        </w:rPr>
        <w:t>remains a significant divide between those who argue in favour of pushing for immediate and full equality and those who fav</w:t>
      </w:r>
      <w:r w:rsidR="00052319">
        <w:rPr>
          <w:rFonts w:ascii="Calibri" w:eastAsia="Calibri" w:hAnsi="Calibri" w:cs="Times New Roman"/>
          <w:sz w:val="24"/>
          <w:szCs w:val="24"/>
        </w:rPr>
        <w:t>our a more incremental approach</w:t>
      </w:r>
      <w:r w:rsidRPr="00594AE2">
        <w:rPr>
          <w:rFonts w:ascii="Calibri" w:eastAsia="Calibri" w:hAnsi="Calibri" w:cs="Times New Roman"/>
          <w:sz w:val="24"/>
          <w:szCs w:val="24"/>
        </w:rPr>
        <w:t>’</w:t>
      </w:r>
      <w:r w:rsidR="00052319">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83"/>
      </w:r>
      <w:r w:rsidRPr="00594AE2">
        <w:rPr>
          <w:rFonts w:ascii="Calibri" w:eastAsia="Calibri" w:hAnsi="Calibri" w:cs="Times New Roman"/>
          <w:b/>
          <w:sz w:val="24"/>
          <w:szCs w:val="24"/>
        </w:rPr>
        <w:t xml:space="preserve"> </w:t>
      </w:r>
      <w:r w:rsidRPr="00594AE2">
        <w:rPr>
          <w:rFonts w:ascii="Calibri" w:eastAsia="Times New Roman" w:hAnsi="Calibri" w:cs="Times New Roman"/>
          <w:sz w:val="24"/>
          <w:szCs w:val="24"/>
          <w:lang w:eastAsia="en-GB"/>
        </w:rPr>
        <w:t xml:space="preserve">Proponents of </w:t>
      </w:r>
      <w:r w:rsidRPr="00594AE2">
        <w:rPr>
          <w:rFonts w:ascii="Calibri" w:eastAsia="Times New Roman" w:hAnsi="Calibri" w:cs="Times New Roman"/>
          <w:sz w:val="24"/>
          <w:szCs w:val="24"/>
          <w:lang w:eastAsia="en-GB"/>
        </w:rPr>
        <w:lastRenderedPageBreak/>
        <w:t xml:space="preserve">immediate action argue that </w:t>
      </w:r>
      <w:r w:rsidRPr="00594AE2">
        <w:rPr>
          <w:rFonts w:ascii="Calibri" w:eastAsia="Calibri" w:hAnsi="Calibri" w:cs="Times New Roman"/>
          <w:sz w:val="24"/>
          <w:szCs w:val="24"/>
        </w:rPr>
        <w:t>‘proceeding too slowly or conceding too much will cause the movement to become stagnant or toothless.’</w:t>
      </w:r>
      <w:r w:rsidRPr="00594AE2">
        <w:rPr>
          <w:rFonts w:ascii="Calibri" w:eastAsia="Times New Roman" w:hAnsi="Calibri" w:cs="Times New Roman"/>
          <w:sz w:val="24"/>
          <w:szCs w:val="24"/>
          <w:vertAlign w:val="superscript"/>
          <w:lang w:eastAsia="en-GB"/>
        </w:rPr>
        <w:footnoteReference w:id="84"/>
      </w:r>
      <w:r w:rsidRPr="00594AE2">
        <w:rPr>
          <w:rFonts w:ascii="Calibri" w:eastAsia="Calibri" w:hAnsi="Calibri" w:cs="Times New Roman"/>
          <w:sz w:val="24"/>
          <w:szCs w:val="24"/>
        </w:rPr>
        <w:t xml:space="preserve"> Hand in hand with this approach is a concern about the lack of equity for those affected,</w:t>
      </w:r>
      <w:r w:rsidRPr="00594AE2">
        <w:rPr>
          <w:rFonts w:ascii="Calibri" w:eastAsia="Calibri" w:hAnsi="Calibri" w:cs="Times New Roman"/>
          <w:sz w:val="24"/>
          <w:szCs w:val="24"/>
          <w:vertAlign w:val="superscript"/>
        </w:rPr>
        <w:footnoteReference w:id="85"/>
      </w:r>
      <w:r w:rsidRPr="00594AE2">
        <w:rPr>
          <w:rFonts w:ascii="Calibri" w:eastAsia="Calibri" w:hAnsi="Calibri" w:cs="Times New Roman"/>
          <w:sz w:val="24"/>
          <w:szCs w:val="24"/>
        </w:rPr>
        <w:t xml:space="preserve"> and that the ‘need for governmental incrementalism’ is an inappropriate reason for delay.</w:t>
      </w:r>
      <w:r w:rsidRPr="00594AE2">
        <w:rPr>
          <w:rFonts w:ascii="Calibri" w:eastAsia="Calibri" w:hAnsi="Calibri" w:cs="Times New Roman"/>
          <w:sz w:val="24"/>
          <w:szCs w:val="24"/>
          <w:vertAlign w:val="superscript"/>
        </w:rPr>
        <w:footnoteReference w:id="86"/>
      </w:r>
      <w:r w:rsidRPr="00594AE2">
        <w:rPr>
          <w:rFonts w:ascii="Calibri" w:eastAsia="Calibri" w:hAnsi="Calibri" w:cs="Times New Roman"/>
          <w:sz w:val="24"/>
          <w:szCs w:val="24"/>
        </w:rPr>
        <w:t xml:space="preserve"> Moving too quickly in the absence of support from public opinion could result in a backlash of public opinion or less than substantive equality. </w:t>
      </w:r>
      <w:r w:rsidR="00052319">
        <w:rPr>
          <w:rFonts w:ascii="Calibri" w:eastAsia="Calibri" w:hAnsi="Calibri" w:cs="Times New Roman"/>
          <w:sz w:val="24"/>
          <w:szCs w:val="24"/>
        </w:rPr>
        <w:t xml:space="preserve"> Hillel Levin, writing before the recent </w:t>
      </w:r>
      <w:r w:rsidR="00052319" w:rsidRPr="00052319">
        <w:rPr>
          <w:rFonts w:ascii="Calibri" w:eastAsia="Calibri" w:hAnsi="Calibri" w:cs="Times New Roman"/>
          <w:i/>
          <w:sz w:val="24"/>
          <w:szCs w:val="24"/>
        </w:rPr>
        <w:t>Obergefell</w:t>
      </w:r>
      <w:r w:rsidR="00052319">
        <w:rPr>
          <w:rFonts w:ascii="Calibri" w:eastAsia="Calibri" w:hAnsi="Calibri" w:cs="Times New Roman"/>
          <w:sz w:val="24"/>
          <w:szCs w:val="24"/>
        </w:rPr>
        <w:t xml:space="preserve"> judgment also advised that ‘nationwide recognition of same-sex marriage will, should and can only be achieved through public persuasion’.</w:t>
      </w:r>
      <w:r w:rsidR="00052319">
        <w:rPr>
          <w:rStyle w:val="FootnoteReference"/>
          <w:rFonts w:ascii="Calibri" w:eastAsia="Calibri" w:hAnsi="Calibri" w:cs="Times New Roman"/>
          <w:sz w:val="24"/>
          <w:szCs w:val="24"/>
        </w:rPr>
        <w:footnoteReference w:id="87"/>
      </w:r>
      <w:r w:rsidR="00052319">
        <w:rPr>
          <w:rFonts w:ascii="Calibri" w:eastAsia="Calibri" w:hAnsi="Calibri" w:cs="Times New Roman"/>
          <w:sz w:val="24"/>
          <w:szCs w:val="24"/>
        </w:rPr>
        <w:t xml:space="preserve"> </w:t>
      </w:r>
      <w:r w:rsidR="00052319" w:rsidRPr="00B242D1">
        <w:rPr>
          <w:rFonts w:ascii="Calibri" w:eastAsia="Calibri" w:hAnsi="Calibri" w:cs="Times New Roman"/>
          <w:sz w:val="24"/>
          <w:szCs w:val="24"/>
        </w:rPr>
        <w:t xml:space="preserve">In introducing same-sex marriage nationwide without a full democratic mandate, the </w:t>
      </w:r>
      <w:r w:rsidR="0092263E">
        <w:rPr>
          <w:rFonts w:ascii="Calibri" w:eastAsia="Calibri" w:hAnsi="Calibri" w:cs="Times New Roman"/>
          <w:sz w:val="24"/>
          <w:szCs w:val="24"/>
        </w:rPr>
        <w:t>Supreme C</w:t>
      </w:r>
      <w:r w:rsidR="00052319" w:rsidRPr="00B242D1">
        <w:rPr>
          <w:rFonts w:ascii="Calibri" w:eastAsia="Calibri" w:hAnsi="Calibri" w:cs="Times New Roman"/>
          <w:sz w:val="24"/>
          <w:szCs w:val="24"/>
        </w:rPr>
        <w:t xml:space="preserve">ourt in </w:t>
      </w:r>
      <w:r w:rsidR="00052319" w:rsidRPr="00B242D1">
        <w:rPr>
          <w:rFonts w:ascii="Calibri" w:eastAsia="Calibri" w:hAnsi="Calibri" w:cs="Times New Roman"/>
          <w:i/>
          <w:sz w:val="24"/>
          <w:szCs w:val="24"/>
        </w:rPr>
        <w:t>Obergefel</w:t>
      </w:r>
      <w:r w:rsidR="0092263E">
        <w:rPr>
          <w:rFonts w:ascii="Calibri" w:eastAsia="Calibri" w:hAnsi="Calibri" w:cs="Times New Roman"/>
          <w:i/>
          <w:sz w:val="24"/>
          <w:szCs w:val="24"/>
        </w:rPr>
        <w:t>l</w:t>
      </w:r>
      <w:r w:rsidR="0092263E">
        <w:rPr>
          <w:rStyle w:val="FootnoteReference"/>
          <w:rFonts w:ascii="Calibri" w:eastAsia="Calibri" w:hAnsi="Calibri" w:cs="Times New Roman"/>
          <w:i/>
          <w:sz w:val="24"/>
          <w:szCs w:val="24"/>
        </w:rPr>
        <w:footnoteReference w:id="88"/>
      </w:r>
      <w:r w:rsidR="00052319" w:rsidRPr="00B242D1">
        <w:rPr>
          <w:rFonts w:ascii="Calibri" w:eastAsia="Calibri" w:hAnsi="Calibri" w:cs="Times New Roman"/>
          <w:i/>
          <w:sz w:val="24"/>
          <w:szCs w:val="24"/>
        </w:rPr>
        <w:t xml:space="preserve"> </w:t>
      </w:r>
      <w:r w:rsidR="00052319" w:rsidRPr="00B242D1">
        <w:rPr>
          <w:rFonts w:ascii="Calibri" w:eastAsia="Calibri" w:hAnsi="Calibri" w:cs="Times New Roman"/>
          <w:sz w:val="24"/>
          <w:szCs w:val="24"/>
        </w:rPr>
        <w:t>runs the risk that there will be a lack of substantive support nationwide. It is hoped that public approval across all states will be successfully a</w:t>
      </w:r>
      <w:r w:rsidR="005105DB">
        <w:rPr>
          <w:rFonts w:ascii="Calibri" w:eastAsia="Calibri" w:hAnsi="Calibri" w:cs="Times New Roman"/>
          <w:sz w:val="24"/>
          <w:szCs w:val="24"/>
        </w:rPr>
        <w:t>chieved, but this may take time.</w:t>
      </w:r>
      <w:r w:rsidR="00052319" w:rsidRPr="00052319">
        <w:rPr>
          <w:rFonts w:ascii="Calibri" w:eastAsia="Calibri" w:hAnsi="Calibri" w:cs="Times New Roman"/>
          <w:b/>
          <w:sz w:val="24"/>
          <w:szCs w:val="24"/>
        </w:rPr>
        <w:t xml:space="preserve"> </w:t>
      </w:r>
    </w:p>
    <w:p w:rsidR="00EC0F56" w:rsidRPr="00594AE2" w:rsidRDefault="00EC0F56" w:rsidP="00594AE2">
      <w:pPr>
        <w:spacing w:line="360" w:lineRule="auto"/>
        <w:contextualSpacing/>
        <w:jc w:val="both"/>
        <w:rPr>
          <w:rFonts w:ascii="Calibri" w:eastAsia="Calibri" w:hAnsi="Calibri" w:cs="Times New Roman"/>
          <w:b/>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Times New Roman" w:hAnsi="Calibri" w:cs="Times New Roman"/>
          <w:sz w:val="24"/>
          <w:szCs w:val="24"/>
          <w:lang w:eastAsia="en-GB"/>
        </w:rPr>
        <w:lastRenderedPageBreak/>
        <w:t>An alternative approach to immediate action is that of incrementalism.</w:t>
      </w:r>
      <w:r w:rsidR="00052319">
        <w:rPr>
          <w:rStyle w:val="FootnoteReference"/>
          <w:rFonts w:ascii="Calibri" w:eastAsia="Times New Roman" w:hAnsi="Calibri" w:cs="Times New Roman"/>
          <w:sz w:val="24"/>
          <w:szCs w:val="24"/>
          <w:lang w:eastAsia="en-GB"/>
        </w:rPr>
        <w:footnoteReference w:id="89"/>
      </w:r>
      <w:r w:rsidRPr="00594AE2">
        <w:rPr>
          <w:rFonts w:ascii="Calibri" w:eastAsia="Times New Roman" w:hAnsi="Calibri" w:cs="Times New Roman"/>
          <w:sz w:val="24"/>
          <w:szCs w:val="24"/>
          <w:lang w:eastAsia="en-GB"/>
        </w:rPr>
        <w:t xml:space="preserve"> </w:t>
      </w:r>
      <w:r w:rsidR="00052319">
        <w:rPr>
          <w:rFonts w:ascii="Calibri" w:eastAsia="Times New Roman" w:hAnsi="Calibri" w:cs="Times New Roman"/>
          <w:sz w:val="24"/>
          <w:szCs w:val="24"/>
          <w:lang w:eastAsia="en-GB"/>
        </w:rPr>
        <w:t xml:space="preserve">As explained in the introduction this involves a series of small changes </w:t>
      </w:r>
      <w:r w:rsidR="008E783F">
        <w:rPr>
          <w:rFonts w:ascii="Calibri" w:eastAsia="Times New Roman" w:hAnsi="Calibri" w:cs="Times New Roman"/>
          <w:sz w:val="24"/>
          <w:szCs w:val="24"/>
          <w:lang w:eastAsia="en-GB"/>
        </w:rPr>
        <w:t xml:space="preserve">on the path towards legalisation of same-sex marriage. After the decriminalisation of sodomy, the next step is the achievement of equality on the basis of sexuality before moving on to equalisation of same-sex unions. </w:t>
      </w:r>
      <w:r w:rsidRPr="00594AE2">
        <w:rPr>
          <w:rFonts w:ascii="Calibri" w:eastAsia="Calibri" w:hAnsi="Calibri" w:cs="Times New Roman"/>
          <w:sz w:val="24"/>
          <w:szCs w:val="24"/>
        </w:rPr>
        <w:t>There are many examples of countries that followed the rules of small change. These include the Nordic countries of Norway, Sweden and Iceland.</w:t>
      </w:r>
      <w:r w:rsidRPr="00594AE2">
        <w:rPr>
          <w:rFonts w:ascii="Calibri" w:eastAsia="Calibri" w:hAnsi="Calibri" w:cs="Times New Roman"/>
          <w:sz w:val="24"/>
          <w:szCs w:val="24"/>
          <w:vertAlign w:val="superscript"/>
        </w:rPr>
        <w:footnoteReference w:id="90"/>
      </w:r>
      <w:r w:rsidRPr="00594AE2">
        <w:rPr>
          <w:rFonts w:ascii="Calibri" w:eastAsia="Calibri" w:hAnsi="Calibri" w:cs="Times New Roman"/>
          <w:sz w:val="24"/>
          <w:szCs w:val="24"/>
        </w:rPr>
        <w:t xml:space="preserve"> </w:t>
      </w:r>
      <w:r w:rsidR="008E783F">
        <w:rPr>
          <w:rFonts w:ascii="Calibri" w:eastAsia="Calibri" w:hAnsi="Calibri" w:cs="Times New Roman"/>
          <w:sz w:val="24"/>
          <w:szCs w:val="24"/>
        </w:rPr>
        <w:t xml:space="preserve">Spain is also </w:t>
      </w:r>
      <w:r w:rsidR="005105DB">
        <w:rPr>
          <w:rFonts w:ascii="Calibri" w:eastAsia="Calibri" w:hAnsi="Calibri" w:cs="Times New Roman"/>
          <w:sz w:val="24"/>
          <w:szCs w:val="24"/>
        </w:rPr>
        <w:t>given</w:t>
      </w:r>
      <w:r w:rsidR="008E783F">
        <w:rPr>
          <w:rFonts w:ascii="Calibri" w:eastAsia="Calibri" w:hAnsi="Calibri" w:cs="Times New Roman"/>
          <w:sz w:val="24"/>
          <w:szCs w:val="24"/>
        </w:rPr>
        <w:t xml:space="preserve"> as an example of success for incrementalism in </w:t>
      </w:r>
      <w:r w:rsidRPr="00594AE2">
        <w:rPr>
          <w:rFonts w:ascii="Calibri" w:eastAsia="Calibri" w:hAnsi="Calibri" w:cs="Times New Roman"/>
          <w:sz w:val="24"/>
          <w:szCs w:val="24"/>
        </w:rPr>
        <w:t>Southern Europe.</w:t>
      </w:r>
      <w:r w:rsidRPr="00594AE2">
        <w:rPr>
          <w:rFonts w:ascii="Calibri" w:eastAsia="Calibri" w:hAnsi="Calibri" w:cs="Times New Roman"/>
          <w:sz w:val="24"/>
          <w:szCs w:val="24"/>
          <w:vertAlign w:val="superscript"/>
        </w:rPr>
        <w:footnoteReference w:id="91"/>
      </w:r>
      <w:r w:rsidRPr="00594AE2">
        <w:rPr>
          <w:rFonts w:ascii="Calibri" w:eastAsia="Calibri" w:hAnsi="Calibri" w:cs="Times New Roman"/>
          <w:sz w:val="24"/>
          <w:szCs w:val="24"/>
        </w:rPr>
        <w:t xml:space="preserve">  In the US, Vermont is cited as an example of a state which has taken the slow incremental approach. Following a judgement from the Vermont Supreme Court in 1999,</w:t>
      </w:r>
      <w:r w:rsidRPr="00594AE2">
        <w:rPr>
          <w:rFonts w:ascii="Calibri" w:eastAsia="Calibri" w:hAnsi="Calibri" w:cs="Times New Roman"/>
          <w:sz w:val="24"/>
          <w:szCs w:val="24"/>
          <w:vertAlign w:val="superscript"/>
        </w:rPr>
        <w:footnoteReference w:id="92"/>
      </w:r>
      <w:r w:rsidRPr="00594AE2">
        <w:rPr>
          <w:rFonts w:ascii="Calibri" w:eastAsia="Calibri" w:hAnsi="Calibri" w:cs="Times New Roman"/>
          <w:sz w:val="24"/>
          <w:szCs w:val="24"/>
        </w:rPr>
        <w:t xml:space="preserve"> same-sex civil unions were legalised the following year.</w:t>
      </w:r>
      <w:r w:rsidRPr="00594AE2">
        <w:rPr>
          <w:rFonts w:ascii="Calibri" w:eastAsia="Calibri" w:hAnsi="Calibri" w:cs="Times New Roman"/>
          <w:sz w:val="24"/>
          <w:szCs w:val="24"/>
          <w:vertAlign w:val="superscript"/>
        </w:rPr>
        <w:footnoteReference w:id="93"/>
      </w:r>
      <w:r w:rsidRPr="00594AE2">
        <w:rPr>
          <w:rFonts w:ascii="Calibri" w:eastAsia="Calibri" w:hAnsi="Calibri" w:cs="Times New Roman"/>
          <w:sz w:val="24"/>
          <w:szCs w:val="24"/>
        </w:rPr>
        <w:t xml:space="preserve"> </w:t>
      </w:r>
      <w:r w:rsidRPr="00594AE2">
        <w:rPr>
          <w:rFonts w:ascii="Calibri" w:eastAsia="Times New Roman" w:hAnsi="Calibri" w:cs="Times New Roman"/>
          <w:sz w:val="24"/>
          <w:szCs w:val="24"/>
          <w:lang w:eastAsia="en-GB"/>
        </w:rPr>
        <w:t>Subsequently a same-sex marriage law was enacted in 2009.</w:t>
      </w:r>
      <w:r w:rsidRPr="00594AE2">
        <w:rPr>
          <w:rFonts w:ascii="Calibri" w:eastAsia="Times New Roman" w:hAnsi="Calibri" w:cs="Times New Roman"/>
          <w:sz w:val="24"/>
          <w:szCs w:val="24"/>
          <w:vertAlign w:val="superscript"/>
          <w:lang w:eastAsia="en-GB"/>
        </w:rPr>
        <w:footnoteReference w:id="94"/>
      </w:r>
    </w:p>
    <w:p w:rsidR="00594AE2" w:rsidRPr="00594AE2" w:rsidRDefault="00594AE2" w:rsidP="00594AE2">
      <w:pPr>
        <w:spacing w:after="0" w:line="360" w:lineRule="auto"/>
        <w:jc w:val="both"/>
        <w:rPr>
          <w:rFonts w:ascii="Calibri" w:eastAsia="Times New Roman" w:hAnsi="Calibri" w:cs="Times New Roman"/>
          <w:sz w:val="24"/>
          <w:szCs w:val="24"/>
          <w:lang w:eastAsia="en-GB"/>
        </w:rPr>
      </w:pPr>
    </w:p>
    <w:p w:rsidR="00594AE2" w:rsidRPr="00594AE2"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Calibri" w:hAnsi="Calibri" w:cs="Times New Roman"/>
          <w:sz w:val="24"/>
          <w:szCs w:val="24"/>
        </w:rPr>
        <w:t>Many criticisms of the incrementalist strategy remain.  These centre around the fact that this strategy is drawn from Nordic experience which may not be appropriate to the US because of ‘important cultural or social differences’</w:t>
      </w:r>
      <w:r w:rsidR="008E783F">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95"/>
      </w:r>
      <w:r w:rsidRPr="00594AE2">
        <w:rPr>
          <w:rFonts w:ascii="Calibri" w:eastAsia="Calibri" w:hAnsi="Calibri" w:cs="Times New Roman"/>
          <w:sz w:val="24"/>
          <w:szCs w:val="24"/>
        </w:rPr>
        <w:t xml:space="preserve">  The US is seen as different because of ‘its greater heterogeneity and its strain of religious fundamentalism...’,</w:t>
      </w:r>
      <w:r w:rsidRPr="00594AE2">
        <w:rPr>
          <w:rFonts w:ascii="Calibri" w:eastAsia="Calibri" w:hAnsi="Calibri" w:cs="Times New Roman"/>
          <w:sz w:val="24"/>
          <w:szCs w:val="24"/>
          <w:vertAlign w:val="superscript"/>
        </w:rPr>
        <w:footnoteReference w:id="96"/>
      </w:r>
      <w:r w:rsidRPr="00594AE2">
        <w:rPr>
          <w:rFonts w:ascii="Calibri" w:eastAsia="Calibri" w:hAnsi="Calibri" w:cs="Times New Roman"/>
          <w:sz w:val="24"/>
          <w:szCs w:val="24"/>
        </w:rPr>
        <w:t xml:space="preserve"> in contrast to the ‘small ethnically homogeneous populations’ and separation of ‘religion and politics...’</w:t>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vertAlign w:val="superscript"/>
        </w:rPr>
        <w:footnoteReference w:id="97"/>
      </w:r>
      <w:r w:rsidRPr="00594AE2">
        <w:rPr>
          <w:rFonts w:ascii="Calibri" w:eastAsia="Calibri" w:hAnsi="Calibri" w:cs="Times New Roman"/>
          <w:sz w:val="24"/>
          <w:szCs w:val="24"/>
        </w:rPr>
        <w:t xml:space="preserve"> common in Nordic countries. As the incrementalist strategy aims to predict future change in same-sex marriage, Professor Badgett recommends that other factors are also important including, ‘rates of heterosexual cohabitation, levels of religiosity and tolerance toward homosexuality’</w:t>
      </w:r>
      <w:r w:rsidR="008E783F">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98"/>
      </w:r>
      <w:r w:rsidRPr="00594AE2">
        <w:rPr>
          <w:rFonts w:ascii="Calibri" w:eastAsia="Calibri" w:hAnsi="Calibri" w:cs="Times New Roman"/>
          <w:sz w:val="24"/>
          <w:szCs w:val="24"/>
        </w:rPr>
        <w:t xml:space="preserve"> All of these factors are appropriate issues to consider in predicting change. What is of most relevance is not predicting change but instead what can be learnt from countries which have followed the steps of the incremental change process. All of the Nordic countries cited, have followed this process and have managed to introduce same-sex marriage resulting in a substantive and lasting change and avoiding a backlash in public opinion.  David </w:t>
      </w:r>
      <w:r w:rsidRPr="00594AE2">
        <w:rPr>
          <w:rFonts w:ascii="Calibri" w:eastAsia="Times New Roman" w:hAnsi="Calibri" w:cs="Times New Roman"/>
          <w:sz w:val="24"/>
          <w:szCs w:val="24"/>
          <w:lang w:eastAsia="en-GB"/>
        </w:rPr>
        <w:t xml:space="preserve">Richards also gives Vermont as an example of a state where civil partnership </w:t>
      </w:r>
      <w:r w:rsidRPr="00594AE2">
        <w:rPr>
          <w:rFonts w:ascii="Calibri" w:eastAsia="Times New Roman" w:hAnsi="Calibri" w:cs="Times New Roman"/>
          <w:sz w:val="24"/>
          <w:szCs w:val="24"/>
          <w:lang w:eastAsia="en-GB"/>
        </w:rPr>
        <w:lastRenderedPageBreak/>
        <w:t>(and now subsequently same-sex marriage) has been introduced, ‘without a react</w:t>
      </w:r>
      <w:r w:rsidR="008E783F">
        <w:rPr>
          <w:rFonts w:ascii="Calibri" w:eastAsia="Times New Roman" w:hAnsi="Calibri" w:cs="Times New Roman"/>
          <w:sz w:val="24"/>
          <w:szCs w:val="24"/>
          <w:lang w:eastAsia="en-GB"/>
        </w:rPr>
        <w:t>ionary constitutional amendment</w:t>
      </w:r>
      <w:r w:rsidRPr="00594AE2">
        <w:rPr>
          <w:rFonts w:ascii="Calibri" w:eastAsia="Times New Roman" w:hAnsi="Calibri" w:cs="Times New Roman"/>
          <w:sz w:val="24"/>
          <w:szCs w:val="24"/>
          <w:lang w:eastAsia="en-GB"/>
        </w:rPr>
        <w:t>’</w:t>
      </w:r>
      <w:r w:rsidR="008E783F">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99"/>
      </w:r>
      <w:r w:rsidRPr="00594AE2">
        <w:rPr>
          <w:rFonts w:ascii="Calibri" w:eastAsia="Times New Roman" w:hAnsi="Calibri" w:cs="Times New Roman"/>
          <w:sz w:val="24"/>
          <w:szCs w:val="24"/>
          <w:lang w:eastAsia="en-GB"/>
        </w:rPr>
        <w:t xml:space="preserve">  With the increase in the number of countries passing same-sex marriage legislation in recent years, England and Wales, France, and Denmark, for example, join the number of countries to have followed the incrementalist strategy. The concerns about drawing comparisons from small countries with homogenous populations, although still relevant, are now less accurate. </w:t>
      </w:r>
    </w:p>
    <w:p w:rsidR="00594AE2" w:rsidRPr="00594AE2" w:rsidRDefault="00594AE2" w:rsidP="00594AE2">
      <w:pPr>
        <w:spacing w:line="360" w:lineRule="auto"/>
        <w:contextualSpacing/>
        <w:jc w:val="both"/>
        <w:rPr>
          <w:rFonts w:ascii="Calibri" w:eastAsia="Calibri" w:hAnsi="Calibri" w:cs="Times New Roman"/>
          <w:sz w:val="24"/>
          <w:szCs w:val="24"/>
        </w:rPr>
      </w:pPr>
    </w:p>
    <w:p w:rsidR="008E783F" w:rsidRPr="00594AE2" w:rsidRDefault="00594AE2" w:rsidP="00594AE2">
      <w:pPr>
        <w:spacing w:after="0" w:line="360" w:lineRule="auto"/>
        <w:jc w:val="both"/>
        <w:rPr>
          <w:rFonts w:ascii="Calibri" w:eastAsia="Calibri" w:hAnsi="Calibri" w:cs="Times New Roman"/>
          <w:sz w:val="24"/>
          <w:szCs w:val="24"/>
        </w:rPr>
      </w:pPr>
      <w:r w:rsidRPr="00594AE2">
        <w:rPr>
          <w:rFonts w:ascii="Calibri" w:eastAsia="Calibri" w:hAnsi="Calibri" w:cs="Times New Roman"/>
          <w:sz w:val="24"/>
          <w:szCs w:val="24"/>
        </w:rPr>
        <w:t>One of the major criticisms of the incrementalist strategy is that it proceeds too slowly. Worldwide, the great majority of countries do not give any  ‘formal recognition to same-sex couples...’,</w:t>
      </w:r>
      <w:r w:rsidRPr="00594AE2">
        <w:rPr>
          <w:rFonts w:ascii="Calibri" w:eastAsia="Calibri" w:hAnsi="Calibri" w:cs="Times New Roman"/>
          <w:sz w:val="24"/>
          <w:szCs w:val="24"/>
          <w:vertAlign w:val="superscript"/>
        </w:rPr>
        <w:footnoteReference w:id="100"/>
      </w:r>
      <w:r w:rsidRPr="00594AE2">
        <w:rPr>
          <w:rFonts w:ascii="Calibri" w:eastAsia="Calibri" w:hAnsi="Calibri" w:cs="Times New Roman"/>
          <w:sz w:val="24"/>
          <w:szCs w:val="24"/>
        </w:rPr>
        <w:t xml:space="preserve"> as ‘[l]esbian and gay relationships are not currently relevant to the public law agenda of most developing countries,...’</w:t>
      </w:r>
      <w:r w:rsidRPr="00594AE2">
        <w:rPr>
          <w:rFonts w:ascii="Calibri" w:eastAsia="Calibri" w:hAnsi="Calibri" w:cs="Times New Roman"/>
          <w:sz w:val="24"/>
          <w:szCs w:val="24"/>
          <w:vertAlign w:val="superscript"/>
        </w:rPr>
        <w:footnoteReference w:id="101"/>
      </w:r>
      <w:r w:rsidRPr="00594AE2">
        <w:rPr>
          <w:rFonts w:ascii="Calibri" w:eastAsia="Calibri" w:hAnsi="Calibri" w:cs="Times New Roman"/>
          <w:sz w:val="24"/>
          <w:szCs w:val="24"/>
        </w:rPr>
        <w:t xml:space="preserve"> </w:t>
      </w:r>
      <w:r w:rsidR="008E783F">
        <w:rPr>
          <w:rFonts w:ascii="Calibri" w:eastAsia="Calibri" w:hAnsi="Calibri" w:cs="Times New Roman"/>
          <w:sz w:val="24"/>
          <w:szCs w:val="24"/>
        </w:rPr>
        <w:t xml:space="preserve">Before the recent decision of the ECtHR in </w:t>
      </w:r>
      <w:r w:rsidR="008E783F" w:rsidRPr="00B242D1">
        <w:rPr>
          <w:rFonts w:ascii="Calibri" w:eastAsia="Calibri" w:hAnsi="Calibri" w:cs="Times New Roman"/>
          <w:i/>
          <w:sz w:val="24"/>
          <w:szCs w:val="24"/>
        </w:rPr>
        <w:t>Oliari and Others v Italy</w:t>
      </w:r>
      <w:r w:rsidR="008E783F">
        <w:rPr>
          <w:rStyle w:val="FootnoteReference"/>
          <w:rFonts w:ascii="Calibri" w:eastAsia="Calibri" w:hAnsi="Calibri" w:cs="Times New Roman"/>
          <w:sz w:val="24"/>
          <w:szCs w:val="24"/>
        </w:rPr>
        <w:footnoteReference w:id="102"/>
      </w:r>
      <w:r w:rsidR="008E783F">
        <w:rPr>
          <w:rFonts w:ascii="Calibri" w:eastAsia="Calibri" w:hAnsi="Calibri" w:cs="Times New Roman"/>
          <w:sz w:val="24"/>
          <w:szCs w:val="24"/>
        </w:rPr>
        <w:t xml:space="preserve"> many countries within Europe had no protections for same-sex couples. </w:t>
      </w:r>
      <w:r w:rsidRPr="00594AE2">
        <w:rPr>
          <w:rFonts w:ascii="Calibri" w:eastAsia="Calibri" w:hAnsi="Calibri" w:cs="Times New Roman"/>
          <w:sz w:val="24"/>
          <w:szCs w:val="24"/>
        </w:rPr>
        <w:t>Italy, Greece</w:t>
      </w:r>
      <w:r w:rsidR="008E783F">
        <w:rPr>
          <w:rFonts w:ascii="Calibri" w:eastAsia="Calibri" w:hAnsi="Calibri" w:cs="Times New Roman"/>
          <w:sz w:val="24"/>
          <w:szCs w:val="24"/>
        </w:rPr>
        <w:t xml:space="preserve"> and Cyprus </w:t>
      </w:r>
      <w:r w:rsidRPr="00594AE2">
        <w:rPr>
          <w:rFonts w:ascii="Calibri" w:eastAsia="Calibri" w:hAnsi="Calibri" w:cs="Times New Roman"/>
          <w:sz w:val="24"/>
          <w:szCs w:val="24"/>
        </w:rPr>
        <w:t>show</w:t>
      </w:r>
      <w:r w:rsidR="008E783F">
        <w:rPr>
          <w:rFonts w:ascii="Calibri" w:eastAsia="Calibri" w:hAnsi="Calibri" w:cs="Times New Roman"/>
          <w:sz w:val="24"/>
          <w:szCs w:val="24"/>
        </w:rPr>
        <w:t>ed</w:t>
      </w:r>
      <w:r w:rsidRPr="00594AE2">
        <w:rPr>
          <w:rFonts w:ascii="Calibri" w:eastAsia="Calibri" w:hAnsi="Calibri" w:cs="Times New Roman"/>
          <w:sz w:val="24"/>
          <w:szCs w:val="24"/>
        </w:rPr>
        <w:t xml:space="preserve"> slow progress and </w:t>
      </w:r>
      <w:r w:rsidR="008E783F">
        <w:rPr>
          <w:rFonts w:ascii="Calibri" w:eastAsia="Calibri" w:hAnsi="Calibri" w:cs="Times New Roman"/>
          <w:sz w:val="24"/>
          <w:szCs w:val="24"/>
        </w:rPr>
        <w:t>were the</w:t>
      </w:r>
      <w:r w:rsidRPr="00594AE2">
        <w:rPr>
          <w:rFonts w:ascii="Calibri" w:eastAsia="Calibri" w:hAnsi="Calibri" w:cs="Times New Roman"/>
          <w:sz w:val="24"/>
          <w:szCs w:val="24"/>
        </w:rPr>
        <w:t xml:space="preserve"> ‘least developed wi</w:t>
      </w:r>
      <w:r w:rsidR="008E783F">
        <w:rPr>
          <w:rFonts w:ascii="Calibri" w:eastAsia="Calibri" w:hAnsi="Calibri" w:cs="Times New Roman"/>
          <w:sz w:val="24"/>
          <w:szCs w:val="24"/>
        </w:rPr>
        <w:t>th regards to same-sex marriage</w:t>
      </w:r>
      <w:r w:rsidRPr="00594AE2">
        <w:rPr>
          <w:rFonts w:ascii="Calibri" w:eastAsia="Calibri" w:hAnsi="Calibri" w:cs="Times New Roman"/>
          <w:sz w:val="24"/>
          <w:szCs w:val="24"/>
        </w:rPr>
        <w:t>’</w:t>
      </w:r>
      <w:r w:rsidR="008E783F">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03"/>
      </w:r>
      <w:r w:rsidRPr="00594AE2">
        <w:rPr>
          <w:rFonts w:ascii="Calibri" w:eastAsia="Calibri" w:hAnsi="Calibri" w:cs="Times New Roman"/>
          <w:sz w:val="24"/>
          <w:szCs w:val="24"/>
        </w:rPr>
        <w:t xml:space="preserve"> None of these countries offer</w:t>
      </w:r>
      <w:r w:rsidR="008E783F">
        <w:rPr>
          <w:rFonts w:ascii="Calibri" w:eastAsia="Calibri" w:hAnsi="Calibri" w:cs="Times New Roman"/>
          <w:sz w:val="24"/>
          <w:szCs w:val="24"/>
        </w:rPr>
        <w:t>ed</w:t>
      </w:r>
      <w:r w:rsidRPr="00594AE2">
        <w:rPr>
          <w:rFonts w:ascii="Calibri" w:eastAsia="Calibri" w:hAnsi="Calibri" w:cs="Times New Roman"/>
          <w:sz w:val="24"/>
          <w:szCs w:val="24"/>
        </w:rPr>
        <w:t xml:space="preserve"> any legal protection for same-sex couples.  </w:t>
      </w:r>
      <w:r w:rsidR="008E783F">
        <w:rPr>
          <w:rFonts w:ascii="Calibri" w:eastAsia="Calibri" w:hAnsi="Calibri" w:cs="Times New Roman"/>
          <w:sz w:val="24"/>
          <w:szCs w:val="24"/>
        </w:rPr>
        <w:t>Indeed, t</w:t>
      </w:r>
      <w:r w:rsidRPr="00594AE2">
        <w:rPr>
          <w:rFonts w:ascii="Calibri" w:eastAsia="Calibri" w:hAnsi="Calibri" w:cs="Times New Roman"/>
          <w:sz w:val="24"/>
          <w:szCs w:val="24"/>
        </w:rPr>
        <w:t>he Italian Constitution refer</w:t>
      </w:r>
      <w:r w:rsidR="008E783F">
        <w:rPr>
          <w:rFonts w:ascii="Calibri" w:eastAsia="Calibri" w:hAnsi="Calibri" w:cs="Times New Roman"/>
          <w:sz w:val="24"/>
          <w:szCs w:val="24"/>
        </w:rPr>
        <w:t>red</w:t>
      </w:r>
      <w:r w:rsidRPr="00594AE2">
        <w:rPr>
          <w:rFonts w:ascii="Calibri" w:eastAsia="Calibri" w:hAnsi="Calibri" w:cs="Times New Roman"/>
          <w:sz w:val="24"/>
          <w:szCs w:val="24"/>
        </w:rPr>
        <w:t xml:space="preserve"> to the ‘right of the family as a na</w:t>
      </w:r>
      <w:r w:rsidR="008E783F">
        <w:rPr>
          <w:rFonts w:ascii="Calibri" w:eastAsia="Calibri" w:hAnsi="Calibri" w:cs="Times New Roman"/>
          <w:sz w:val="24"/>
          <w:szCs w:val="24"/>
        </w:rPr>
        <w:t>tural society based on marriage</w:t>
      </w:r>
      <w:r w:rsidRPr="00594AE2">
        <w:rPr>
          <w:rFonts w:ascii="Calibri" w:eastAsia="Calibri" w:hAnsi="Calibri" w:cs="Times New Roman"/>
          <w:sz w:val="24"/>
          <w:szCs w:val="24"/>
        </w:rPr>
        <w:t>’</w:t>
      </w:r>
      <w:r w:rsidR="008E783F">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04"/>
      </w:r>
      <w:r w:rsidRPr="00594AE2">
        <w:rPr>
          <w:rFonts w:ascii="Calibri" w:eastAsia="Calibri" w:hAnsi="Calibri" w:cs="Times New Roman"/>
          <w:sz w:val="24"/>
          <w:szCs w:val="24"/>
        </w:rPr>
        <w:t xml:space="preserve"> There </w:t>
      </w:r>
      <w:r w:rsidR="008E783F">
        <w:rPr>
          <w:rFonts w:ascii="Calibri" w:eastAsia="Calibri" w:hAnsi="Calibri" w:cs="Times New Roman"/>
          <w:sz w:val="24"/>
          <w:szCs w:val="24"/>
        </w:rPr>
        <w:t>were</w:t>
      </w:r>
      <w:r w:rsidRPr="00594AE2">
        <w:rPr>
          <w:rFonts w:ascii="Calibri" w:eastAsia="Calibri" w:hAnsi="Calibri" w:cs="Times New Roman"/>
          <w:sz w:val="24"/>
          <w:szCs w:val="24"/>
        </w:rPr>
        <w:t xml:space="preserve"> several failed attempts to introduce registered </w:t>
      </w:r>
      <w:r w:rsidRPr="00594AE2">
        <w:rPr>
          <w:rFonts w:ascii="Calibri" w:eastAsia="Calibri" w:hAnsi="Calibri" w:cs="Times New Roman"/>
          <w:sz w:val="24"/>
          <w:szCs w:val="24"/>
        </w:rPr>
        <w:lastRenderedPageBreak/>
        <w:t>partnerships in Italy.</w:t>
      </w:r>
      <w:r w:rsidRPr="00594AE2">
        <w:rPr>
          <w:rFonts w:ascii="Calibri" w:eastAsia="Calibri" w:hAnsi="Calibri" w:cs="Times New Roman"/>
          <w:sz w:val="24"/>
          <w:szCs w:val="24"/>
          <w:vertAlign w:val="superscript"/>
        </w:rPr>
        <w:footnoteReference w:id="105"/>
      </w:r>
      <w:r w:rsidRPr="00594AE2">
        <w:rPr>
          <w:rFonts w:ascii="Calibri" w:eastAsia="Calibri" w:hAnsi="Calibri" w:cs="Times New Roman"/>
          <w:sz w:val="24"/>
          <w:szCs w:val="24"/>
        </w:rPr>
        <w:t xml:space="preserve"> Similarly, in Greece there </w:t>
      </w:r>
      <w:r w:rsidR="003C6822">
        <w:rPr>
          <w:rFonts w:ascii="Calibri" w:eastAsia="Calibri" w:hAnsi="Calibri" w:cs="Times New Roman"/>
          <w:sz w:val="24"/>
          <w:szCs w:val="24"/>
        </w:rPr>
        <w:t>was</w:t>
      </w:r>
      <w:r w:rsidRPr="00594AE2">
        <w:rPr>
          <w:rFonts w:ascii="Calibri" w:eastAsia="Calibri" w:hAnsi="Calibri" w:cs="Times New Roman"/>
          <w:sz w:val="24"/>
          <w:szCs w:val="24"/>
        </w:rPr>
        <w:t xml:space="preserve"> no protection for same-sex couples. In 2008 Greece enacted a ‘Free Unions Pact’ that only applied to heterosexual partners and the ECtHR subsequently found this to violate Article 14 (equality) in conjunction with Article 8 (the right to private life).</w:t>
      </w:r>
      <w:r w:rsidRPr="00594AE2">
        <w:rPr>
          <w:rFonts w:ascii="Calibri" w:eastAsia="Calibri" w:hAnsi="Calibri" w:cs="Times New Roman"/>
          <w:sz w:val="24"/>
          <w:szCs w:val="24"/>
          <w:vertAlign w:val="superscript"/>
        </w:rPr>
        <w:footnoteReference w:id="106"/>
      </w:r>
      <w:r w:rsidRPr="00594AE2">
        <w:rPr>
          <w:rFonts w:ascii="Calibri" w:eastAsia="Calibri" w:hAnsi="Calibri" w:cs="Times New Roman"/>
          <w:sz w:val="24"/>
          <w:szCs w:val="24"/>
        </w:rPr>
        <w:t xml:space="preserve"> Greece </w:t>
      </w:r>
      <w:r w:rsidR="003C6822">
        <w:rPr>
          <w:rFonts w:ascii="Calibri" w:eastAsia="Calibri" w:hAnsi="Calibri" w:cs="Times New Roman"/>
          <w:sz w:val="24"/>
          <w:szCs w:val="24"/>
        </w:rPr>
        <w:t>had</w:t>
      </w:r>
      <w:r w:rsidRPr="00594AE2">
        <w:rPr>
          <w:rFonts w:ascii="Calibri" w:eastAsia="Calibri" w:hAnsi="Calibri" w:cs="Times New Roman"/>
          <w:sz w:val="24"/>
          <w:szCs w:val="24"/>
        </w:rPr>
        <w:t xml:space="preserve"> to amend its law to have equality for same-sex couples in respect</w:t>
      </w:r>
      <w:r w:rsidR="003C6822">
        <w:rPr>
          <w:rFonts w:ascii="Calibri" w:eastAsia="Calibri" w:hAnsi="Calibri" w:cs="Times New Roman"/>
          <w:sz w:val="24"/>
          <w:szCs w:val="24"/>
        </w:rPr>
        <w:t xml:space="preserve"> of access to civil partnership</w:t>
      </w:r>
      <w:r w:rsidRPr="00594AE2">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07"/>
      </w:r>
      <w:r w:rsidR="003C6822">
        <w:rPr>
          <w:rFonts w:ascii="Calibri" w:eastAsia="Calibri" w:hAnsi="Calibri" w:cs="Times New Roman"/>
          <w:sz w:val="24"/>
          <w:szCs w:val="24"/>
        </w:rPr>
        <w:t xml:space="preserve"> Following the decision of </w:t>
      </w:r>
      <w:r w:rsidR="003C6822" w:rsidRPr="00B242D1">
        <w:rPr>
          <w:rFonts w:ascii="Calibri" w:eastAsia="Calibri" w:hAnsi="Calibri" w:cs="Times New Roman"/>
          <w:i/>
          <w:sz w:val="24"/>
          <w:szCs w:val="24"/>
        </w:rPr>
        <w:t xml:space="preserve">Oliari and Others v Italy </w:t>
      </w:r>
      <w:r w:rsidR="003C6822">
        <w:rPr>
          <w:rFonts w:ascii="Calibri" w:eastAsia="Calibri" w:hAnsi="Calibri" w:cs="Times New Roman"/>
          <w:sz w:val="24"/>
          <w:szCs w:val="24"/>
        </w:rPr>
        <w:t>on 21 July 2015</w:t>
      </w:r>
      <w:r w:rsidR="000E6420">
        <w:rPr>
          <w:rStyle w:val="FootnoteReference"/>
          <w:rFonts w:ascii="Calibri" w:eastAsia="Calibri" w:hAnsi="Calibri" w:cs="Times New Roman"/>
          <w:sz w:val="24"/>
          <w:szCs w:val="24"/>
        </w:rPr>
        <w:footnoteReference w:id="108"/>
      </w:r>
      <w:r w:rsidR="003C6822">
        <w:rPr>
          <w:rFonts w:ascii="Calibri" w:eastAsia="Calibri" w:hAnsi="Calibri" w:cs="Times New Roman"/>
          <w:sz w:val="24"/>
          <w:szCs w:val="24"/>
        </w:rPr>
        <w:t xml:space="preserve"> all contracting states to the </w:t>
      </w:r>
      <w:r w:rsidR="003C6822" w:rsidRPr="000E6420">
        <w:rPr>
          <w:rFonts w:ascii="Calibri" w:eastAsia="Calibri" w:hAnsi="Calibri" w:cs="Times New Roman"/>
          <w:sz w:val="24"/>
          <w:szCs w:val="24"/>
        </w:rPr>
        <w:t xml:space="preserve">European Convention on Human Rights </w:t>
      </w:r>
      <w:r w:rsidR="003C6822">
        <w:rPr>
          <w:rFonts w:ascii="Calibri" w:eastAsia="Calibri" w:hAnsi="Calibri" w:cs="Times New Roman"/>
          <w:sz w:val="24"/>
          <w:szCs w:val="24"/>
        </w:rPr>
        <w:t>will have to introduce a form of civil union or registered partnership.</w:t>
      </w:r>
      <w:r w:rsidR="003C6822">
        <w:rPr>
          <w:rStyle w:val="FootnoteReference"/>
          <w:rFonts w:ascii="Calibri" w:eastAsia="Calibri" w:hAnsi="Calibri" w:cs="Times New Roman"/>
          <w:sz w:val="24"/>
          <w:szCs w:val="24"/>
        </w:rPr>
        <w:footnoteReference w:id="109"/>
      </w:r>
      <w:r w:rsidR="003C6822">
        <w:rPr>
          <w:rFonts w:ascii="Calibri" w:eastAsia="Calibri" w:hAnsi="Calibri" w:cs="Times New Roman"/>
          <w:sz w:val="24"/>
          <w:szCs w:val="24"/>
        </w:rPr>
        <w:t xml:space="preserve"> There is still no requirement to introduce same-sex marriage due to concerns about a lack of consensus on this issue between European nations.</w:t>
      </w:r>
      <w:r w:rsidR="003C6822">
        <w:rPr>
          <w:rStyle w:val="FootnoteReference"/>
          <w:rFonts w:ascii="Calibri" w:eastAsia="Calibri" w:hAnsi="Calibri" w:cs="Times New Roman"/>
          <w:sz w:val="24"/>
          <w:szCs w:val="24"/>
        </w:rPr>
        <w:footnoteReference w:id="110"/>
      </w:r>
      <w:r w:rsidR="003C6822">
        <w:rPr>
          <w:rFonts w:ascii="Calibri" w:eastAsia="Calibri" w:hAnsi="Calibri" w:cs="Times New Roman"/>
          <w:sz w:val="24"/>
          <w:szCs w:val="24"/>
        </w:rPr>
        <w:t xml:space="preserve"> </w:t>
      </w:r>
    </w:p>
    <w:p w:rsidR="00594AE2" w:rsidRPr="00594AE2" w:rsidRDefault="00594AE2" w:rsidP="00594AE2">
      <w:pPr>
        <w:spacing w:after="0" w:line="360" w:lineRule="auto"/>
        <w:jc w:val="both"/>
        <w:rPr>
          <w:rFonts w:ascii="Calibri" w:eastAsia="Calibri" w:hAnsi="Calibri" w:cs="Times New Roman"/>
          <w:sz w:val="24"/>
          <w:szCs w:val="24"/>
        </w:rPr>
      </w:pPr>
      <w:r w:rsidRPr="00594AE2">
        <w:rPr>
          <w:rFonts w:ascii="Calibri" w:eastAsia="Calibri" w:hAnsi="Calibri" w:cs="Times New Roman"/>
          <w:sz w:val="24"/>
          <w:szCs w:val="24"/>
        </w:rPr>
        <w:t xml:space="preserve"> </w:t>
      </w:r>
    </w:p>
    <w:p w:rsidR="00594AE2" w:rsidRPr="00594AE2" w:rsidRDefault="00594AE2" w:rsidP="00594AE2">
      <w:pPr>
        <w:spacing w:after="0" w:line="360" w:lineRule="auto"/>
        <w:jc w:val="both"/>
        <w:rPr>
          <w:rFonts w:ascii="Calibri" w:eastAsia="Calibri" w:hAnsi="Calibri" w:cs="Times New Roman"/>
          <w:sz w:val="24"/>
          <w:szCs w:val="24"/>
        </w:rPr>
      </w:pPr>
      <w:r w:rsidRPr="00594AE2">
        <w:rPr>
          <w:rFonts w:ascii="Calibri" w:eastAsia="Calibri" w:hAnsi="Calibri" w:cs="Times New Roman"/>
          <w:sz w:val="24"/>
          <w:szCs w:val="24"/>
        </w:rPr>
        <w:t xml:space="preserve">Some countries need longer to adjust, and change may not come to ‘some jurisdictions for </w:t>
      </w:r>
      <w:r w:rsidR="00F277B3">
        <w:rPr>
          <w:rFonts w:ascii="Calibri" w:eastAsia="Calibri" w:hAnsi="Calibri" w:cs="Times New Roman"/>
          <w:sz w:val="24"/>
          <w:szCs w:val="24"/>
        </w:rPr>
        <w:t>a long time, and maybe not ever</w:t>
      </w:r>
      <w:r w:rsidRPr="00594AE2">
        <w:rPr>
          <w:rFonts w:ascii="Calibri" w:eastAsia="Calibri" w:hAnsi="Calibri" w:cs="Times New Roman"/>
          <w:sz w:val="24"/>
          <w:szCs w:val="24"/>
        </w:rPr>
        <w:t>’</w:t>
      </w:r>
      <w:r w:rsidR="00F277B3">
        <w:rPr>
          <w:rFonts w:ascii="Calibri" w:eastAsia="Calibri" w:hAnsi="Calibri" w:cs="Times New Roman"/>
          <w:sz w:val="24"/>
          <w:szCs w:val="24"/>
        </w:rPr>
        <w:t>.</w:t>
      </w:r>
      <w:r w:rsidRPr="00594AE2">
        <w:rPr>
          <w:rFonts w:ascii="Calibri" w:eastAsia="Times New Roman" w:hAnsi="Calibri" w:cs="Times New Roman"/>
          <w:sz w:val="24"/>
          <w:szCs w:val="24"/>
          <w:vertAlign w:val="superscript"/>
          <w:lang w:eastAsia="en-GB"/>
        </w:rPr>
        <w:footnoteReference w:id="111"/>
      </w:r>
      <w:r w:rsidRPr="00594AE2">
        <w:rPr>
          <w:rFonts w:ascii="Calibri" w:eastAsia="Calibri" w:hAnsi="Calibri" w:cs="Times New Roman"/>
          <w:sz w:val="24"/>
          <w:szCs w:val="24"/>
        </w:rPr>
        <w:t xml:space="preserve"> In many ways it is better to wait for the appropriate conditions for change. Change that outstrips public opinion, could lead to a backlash in public opinion,</w:t>
      </w:r>
      <w:r w:rsidRPr="00594AE2">
        <w:rPr>
          <w:rFonts w:ascii="Calibri" w:eastAsia="Calibri" w:hAnsi="Calibri" w:cs="Times New Roman"/>
          <w:sz w:val="24"/>
          <w:szCs w:val="24"/>
          <w:vertAlign w:val="superscript"/>
        </w:rPr>
        <w:footnoteReference w:id="112"/>
      </w:r>
      <w:r w:rsidRPr="00594AE2">
        <w:rPr>
          <w:rFonts w:ascii="Calibri" w:eastAsia="Calibri" w:hAnsi="Calibri" w:cs="Times New Roman"/>
          <w:sz w:val="24"/>
          <w:szCs w:val="24"/>
        </w:rPr>
        <w:t xml:space="preserve"> or a lack of substantive equality.</w:t>
      </w:r>
      <w:r w:rsidRPr="00594AE2">
        <w:rPr>
          <w:rFonts w:ascii="Calibri" w:eastAsia="Calibri" w:hAnsi="Calibri" w:cs="Times New Roman"/>
          <w:sz w:val="24"/>
          <w:szCs w:val="24"/>
          <w:vertAlign w:val="superscript"/>
        </w:rPr>
        <w:footnoteReference w:id="113"/>
      </w:r>
      <w:r w:rsidRPr="00594AE2">
        <w:rPr>
          <w:rFonts w:ascii="Calibri" w:eastAsia="Calibri" w:hAnsi="Calibri" w:cs="Times New Roman"/>
          <w:sz w:val="24"/>
          <w:szCs w:val="24"/>
        </w:rPr>
        <w:t xml:space="preserve"> This does not mean that there should </w:t>
      </w:r>
      <w:r w:rsidRPr="00594AE2">
        <w:rPr>
          <w:rFonts w:ascii="Calibri" w:eastAsia="Calibri" w:hAnsi="Calibri" w:cs="Times New Roman"/>
          <w:sz w:val="24"/>
          <w:szCs w:val="24"/>
        </w:rPr>
        <w:lastRenderedPageBreak/>
        <w:t xml:space="preserve">be no change. Smaller changes such as anti-discrimination laws and civil partnership, in due course, could be effective in providing necessary legal protections. Change can be effected at the appropriate slower pace. The influence of comparative constitutionalism means that even if a country does not give same-sex couples legal protection, the enactment of same-sex marriage laws in other countries has had an influence on the public consciousness of that jurisdiction. In addition, international bodies such as the European Union (‘EU’) and the </w:t>
      </w:r>
      <w:r w:rsidR="00BB3CE9" w:rsidRPr="00BB3CE9">
        <w:rPr>
          <w:rFonts w:ascii="Calibri" w:eastAsia="Calibri" w:hAnsi="Calibri" w:cs="Times New Roman"/>
          <w:sz w:val="24"/>
          <w:szCs w:val="24"/>
        </w:rPr>
        <w:t>Council of Europe (the governing body behind the European Convention on Human Rights)</w:t>
      </w:r>
      <w:r w:rsidRPr="00594AE2">
        <w:rPr>
          <w:rFonts w:ascii="Calibri" w:eastAsia="Calibri" w:hAnsi="Calibri" w:cs="Times New Roman"/>
          <w:sz w:val="24"/>
          <w:szCs w:val="24"/>
        </w:rPr>
        <w:t xml:space="preserve"> continue to exert an influence in discussing these topics when legal challenges are brought. Finally, with the influence of globalisation, there are going to be increasing instances of same-sex married couples asking for legal recognition of their same-sex marriage legitimately conducted in another jurisdiction. </w:t>
      </w:r>
    </w:p>
    <w:p w:rsidR="00594AE2" w:rsidRPr="00594AE2" w:rsidRDefault="00594AE2" w:rsidP="00594AE2">
      <w:pPr>
        <w:spacing w:after="0" w:line="360" w:lineRule="auto"/>
        <w:jc w:val="both"/>
        <w:rPr>
          <w:rFonts w:ascii="Calibri" w:eastAsia="Calibri" w:hAnsi="Calibri" w:cs="Times New Roman"/>
          <w:sz w:val="24"/>
          <w:szCs w:val="24"/>
        </w:rPr>
      </w:pPr>
    </w:p>
    <w:p w:rsidR="00594AE2" w:rsidRPr="00594AE2" w:rsidRDefault="00594AE2" w:rsidP="00594AE2">
      <w:pPr>
        <w:spacing w:after="0" w:line="360" w:lineRule="auto"/>
        <w:jc w:val="both"/>
        <w:rPr>
          <w:rFonts w:ascii="Calibri" w:eastAsia="Calibri" w:hAnsi="Calibri" w:cs="Times New Roman"/>
          <w:sz w:val="24"/>
          <w:szCs w:val="24"/>
        </w:rPr>
      </w:pPr>
      <w:r w:rsidRPr="00594AE2">
        <w:rPr>
          <w:rFonts w:ascii="Calibri" w:eastAsia="Calibri" w:hAnsi="Calibri" w:cs="Times New Roman"/>
          <w:sz w:val="24"/>
          <w:szCs w:val="24"/>
        </w:rPr>
        <w:t>Slow change can also be seen as advantageous. Slower change is more likely to lead to lasting, substantively effective and enduring change</w:t>
      </w:r>
      <w:r w:rsidRPr="00594AE2">
        <w:rPr>
          <w:rFonts w:ascii="Calibri" w:eastAsia="Calibri" w:hAnsi="Calibri" w:cs="Times New Roman"/>
          <w:sz w:val="24"/>
          <w:szCs w:val="24"/>
          <w:vertAlign w:val="superscript"/>
        </w:rPr>
        <w:footnoteReference w:id="114"/>
      </w:r>
      <w:r w:rsidRPr="00594AE2">
        <w:rPr>
          <w:rFonts w:ascii="Calibri" w:eastAsia="Calibri" w:hAnsi="Calibri" w:cs="Times New Roman"/>
          <w:sz w:val="24"/>
          <w:szCs w:val="24"/>
        </w:rPr>
        <w:t xml:space="preserve">  as it allows time to ‘permit… gradual adjustment of antigay mind-sets, slowly empower... gay right advocates and</w:t>
      </w:r>
      <w:r w:rsidR="00F277B3">
        <w:rPr>
          <w:rFonts w:ascii="Calibri" w:eastAsia="Calibri" w:hAnsi="Calibri" w:cs="Times New Roman"/>
          <w:sz w:val="24"/>
          <w:szCs w:val="24"/>
        </w:rPr>
        <w:t xml:space="preserve"> ...discredit antigay arguments</w:t>
      </w:r>
      <w:r w:rsidRPr="00594AE2">
        <w:rPr>
          <w:rFonts w:ascii="Calibri" w:eastAsia="Calibri" w:hAnsi="Calibri" w:cs="Times New Roman"/>
          <w:sz w:val="24"/>
          <w:szCs w:val="24"/>
        </w:rPr>
        <w:t>’</w:t>
      </w:r>
      <w:r w:rsidR="00F277B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15"/>
      </w:r>
      <w:r w:rsidRPr="00594AE2">
        <w:rPr>
          <w:rFonts w:ascii="Calibri" w:eastAsia="Calibri" w:hAnsi="Calibri" w:cs="Times New Roman"/>
          <w:sz w:val="24"/>
          <w:szCs w:val="24"/>
        </w:rPr>
        <w:t xml:space="preserve"> It is necessary to allow for a change in public opinion as in reality the law cannot change unless public opinion also changes. Public opinion and enforcement of laws are ‘interwoven… because the law has littl</w:t>
      </w:r>
      <w:r w:rsidR="00F277B3">
        <w:rPr>
          <w:rFonts w:ascii="Calibri" w:eastAsia="Calibri" w:hAnsi="Calibri" w:cs="Times New Roman"/>
          <w:sz w:val="24"/>
          <w:szCs w:val="24"/>
        </w:rPr>
        <w:t>e meaning if it is not enforced</w:t>
      </w:r>
      <w:r w:rsidRPr="00594AE2">
        <w:rPr>
          <w:rFonts w:ascii="Calibri" w:eastAsia="Calibri" w:hAnsi="Calibri" w:cs="Times New Roman"/>
          <w:sz w:val="24"/>
          <w:szCs w:val="24"/>
        </w:rPr>
        <w:t>’</w:t>
      </w:r>
      <w:r w:rsidR="00F277B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16"/>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rPr>
        <w:t xml:space="preserve"> This </w:t>
      </w:r>
      <w:r w:rsidRPr="00594AE2">
        <w:rPr>
          <w:rFonts w:ascii="Calibri" w:eastAsia="Calibri" w:hAnsi="Calibri" w:cs="Times New Roman"/>
          <w:sz w:val="24"/>
          <w:szCs w:val="24"/>
        </w:rPr>
        <w:lastRenderedPageBreak/>
        <w:t>corresponds with the theory that to conduct legis</w:t>
      </w:r>
      <w:r w:rsidR="00F277B3">
        <w:rPr>
          <w:rFonts w:ascii="Calibri" w:eastAsia="Calibri" w:hAnsi="Calibri" w:cs="Times New Roman"/>
          <w:sz w:val="24"/>
          <w:szCs w:val="24"/>
        </w:rPr>
        <w:t xml:space="preserve">lative change, ‘the inclination </w:t>
      </w:r>
      <w:r w:rsidRPr="00594AE2">
        <w:rPr>
          <w:rFonts w:ascii="Calibri" w:eastAsia="Calibri" w:hAnsi="Calibri" w:cs="Times New Roman"/>
          <w:sz w:val="24"/>
          <w:szCs w:val="24"/>
        </w:rPr>
        <w:t>of the majority of the peopl</w:t>
      </w:r>
      <w:r w:rsidR="00F277B3">
        <w:rPr>
          <w:rFonts w:ascii="Calibri" w:eastAsia="Calibri" w:hAnsi="Calibri" w:cs="Times New Roman"/>
          <w:sz w:val="24"/>
          <w:szCs w:val="24"/>
        </w:rPr>
        <w:t>e… are in favour of a change</w:t>
      </w:r>
      <w:r w:rsidRPr="00594AE2">
        <w:rPr>
          <w:rFonts w:ascii="Calibri" w:eastAsia="Calibri" w:hAnsi="Calibri" w:cs="Times New Roman"/>
          <w:sz w:val="24"/>
          <w:szCs w:val="24"/>
        </w:rPr>
        <w:t>’</w:t>
      </w:r>
      <w:r w:rsidR="00F277B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17"/>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 The effect is circular as ‘law cannot move unless public opinion moves, but public attitudes can be i</w:t>
      </w:r>
      <w:r w:rsidR="00B242D1">
        <w:rPr>
          <w:rFonts w:ascii="Calibri" w:eastAsia="Calibri" w:hAnsi="Calibri" w:cs="Times New Roman"/>
          <w:sz w:val="24"/>
          <w:szCs w:val="24"/>
        </w:rPr>
        <w:t>nfluenced by changes in the law</w:t>
      </w:r>
      <w:r w:rsidRPr="00594AE2">
        <w:rPr>
          <w:rFonts w:ascii="Calibri" w:eastAsia="Calibri" w:hAnsi="Calibri" w:cs="Times New Roman"/>
          <w:sz w:val="24"/>
          <w:szCs w:val="24"/>
        </w:rPr>
        <w:t>’</w:t>
      </w:r>
      <w:r w:rsidR="00B242D1">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18"/>
      </w:r>
      <w:r w:rsidRPr="00594AE2">
        <w:rPr>
          <w:rFonts w:ascii="Calibri" w:eastAsia="Calibri" w:hAnsi="Calibri" w:cs="Times New Roman"/>
          <w:sz w:val="24"/>
          <w:szCs w:val="24"/>
        </w:rPr>
        <w:t xml:space="preserve">  </w:t>
      </w:r>
    </w:p>
    <w:p w:rsidR="00594AE2" w:rsidRPr="00594AE2" w:rsidRDefault="00594AE2" w:rsidP="00594AE2">
      <w:pPr>
        <w:spacing w:after="0" w:line="360" w:lineRule="auto"/>
        <w:jc w:val="both"/>
        <w:rPr>
          <w:rFonts w:ascii="Calibri" w:eastAsia="Calibri" w:hAnsi="Calibri" w:cs="Times New Roman"/>
          <w:sz w:val="24"/>
          <w:szCs w:val="24"/>
        </w:rPr>
      </w:pPr>
    </w:p>
    <w:p w:rsidR="00594AE2" w:rsidRPr="00DD06F3"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Calibri" w:hAnsi="Calibri" w:cs="Times New Roman"/>
          <w:sz w:val="24"/>
          <w:szCs w:val="24"/>
        </w:rPr>
        <w:t>In an interesting and useful comparison Kathryn Marshall discusses how civil rights lawyers and activists adopted a pragmatic strategy with ‘victories... often frustratingly incomplete, but the principles they established were the ones that translated most effectively into lasting and tangible social progress...’</w:t>
      </w:r>
      <w:r w:rsidRPr="00594AE2">
        <w:rPr>
          <w:rFonts w:ascii="Calibri" w:eastAsia="Calibri" w:hAnsi="Calibri" w:cs="Times New Roman"/>
          <w:sz w:val="24"/>
          <w:szCs w:val="24"/>
          <w:vertAlign w:val="superscript"/>
        </w:rPr>
        <w:footnoteReference w:id="119"/>
      </w:r>
      <w:r w:rsidRPr="00594AE2">
        <w:rPr>
          <w:rFonts w:ascii="Calibri" w:eastAsia="Calibri" w:hAnsi="Calibri" w:cs="Times New Roman"/>
          <w:sz w:val="24"/>
          <w:szCs w:val="24"/>
        </w:rPr>
        <w:t xml:space="preserve"> In contrast, pushing too hard could result in a harmful backlash, disrupting dialogue on the issue, and causing unnecessary polarization...’</w:t>
      </w:r>
      <w:r w:rsidRPr="00594AE2">
        <w:rPr>
          <w:rFonts w:ascii="Calibri" w:eastAsia="Calibri" w:hAnsi="Calibri" w:cs="Times New Roman"/>
          <w:sz w:val="24"/>
          <w:szCs w:val="24"/>
          <w:vertAlign w:val="superscript"/>
        </w:rPr>
        <w:footnoteReference w:id="120"/>
      </w:r>
      <w:r w:rsidRPr="00594AE2">
        <w:rPr>
          <w:rFonts w:ascii="Calibri" w:eastAsia="Calibri" w:hAnsi="Calibri" w:cs="Times New Roman"/>
          <w:sz w:val="24"/>
          <w:szCs w:val="24"/>
        </w:rPr>
        <w:t xml:space="preserve"> as seen in certain US states.</w:t>
      </w:r>
      <w:r w:rsidRPr="00594AE2">
        <w:rPr>
          <w:rFonts w:ascii="Calibri" w:eastAsia="Calibri" w:hAnsi="Calibri" w:cs="Times New Roman"/>
          <w:sz w:val="24"/>
          <w:szCs w:val="24"/>
          <w:vertAlign w:val="superscript"/>
        </w:rPr>
        <w:footnoteReference w:id="121"/>
      </w:r>
      <w:r w:rsidRPr="00594AE2">
        <w:rPr>
          <w:rFonts w:ascii="Calibri" w:eastAsia="Calibri" w:hAnsi="Calibri" w:cs="Times New Roman"/>
          <w:sz w:val="24"/>
          <w:szCs w:val="24"/>
        </w:rPr>
        <w:t xml:space="preserve">  After </w:t>
      </w:r>
      <w:r w:rsidRPr="00F277B3">
        <w:rPr>
          <w:rFonts w:ascii="Calibri" w:eastAsia="Calibri" w:hAnsi="Calibri" w:cs="Times New Roman"/>
          <w:i/>
          <w:sz w:val="24"/>
          <w:szCs w:val="24"/>
        </w:rPr>
        <w:t>US v Windsor</w:t>
      </w:r>
      <w:r w:rsidRPr="00594AE2">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22"/>
      </w:r>
      <w:r w:rsidRPr="00594AE2">
        <w:rPr>
          <w:rFonts w:ascii="Calibri" w:eastAsia="Calibri" w:hAnsi="Calibri" w:cs="Times New Roman"/>
          <w:sz w:val="24"/>
          <w:szCs w:val="24"/>
        </w:rPr>
        <w:t xml:space="preserve"> commentators </w:t>
      </w:r>
      <w:r w:rsidRPr="00594AE2">
        <w:rPr>
          <w:rFonts w:ascii="Calibri" w:eastAsia="Calibri" w:hAnsi="Calibri" w:cs="Times New Roman"/>
          <w:sz w:val="24"/>
          <w:szCs w:val="24"/>
        </w:rPr>
        <w:lastRenderedPageBreak/>
        <w:t>argued that the Supreme Court w</w:t>
      </w:r>
      <w:r w:rsidR="00F277B3">
        <w:rPr>
          <w:rFonts w:ascii="Calibri" w:eastAsia="Calibri" w:hAnsi="Calibri" w:cs="Times New Roman"/>
          <w:sz w:val="24"/>
          <w:szCs w:val="24"/>
        </w:rPr>
        <w:t>ere</w:t>
      </w:r>
      <w:r w:rsidRPr="00594AE2">
        <w:rPr>
          <w:rFonts w:ascii="Calibri" w:eastAsia="Calibri" w:hAnsi="Calibri" w:cs="Times New Roman"/>
          <w:sz w:val="24"/>
          <w:szCs w:val="24"/>
        </w:rPr>
        <w:t xml:space="preserve"> taking a cautious approach.</w:t>
      </w:r>
      <w:r w:rsidRPr="00594AE2">
        <w:rPr>
          <w:rFonts w:ascii="Calibri" w:eastAsia="Calibri" w:hAnsi="Calibri" w:cs="Times New Roman"/>
          <w:sz w:val="24"/>
          <w:szCs w:val="24"/>
          <w:vertAlign w:val="superscript"/>
        </w:rPr>
        <w:footnoteReference w:id="123"/>
      </w:r>
      <w:r w:rsidRPr="00594AE2">
        <w:rPr>
          <w:rFonts w:ascii="Calibri" w:eastAsia="Calibri" w:hAnsi="Calibri" w:cs="Times New Roman"/>
          <w:sz w:val="24"/>
          <w:szCs w:val="24"/>
        </w:rPr>
        <w:t xml:space="preserve"> </w:t>
      </w:r>
      <w:r w:rsidRPr="00594AE2">
        <w:rPr>
          <w:rFonts w:ascii="Calibri" w:eastAsia="Times New Roman" w:hAnsi="Calibri" w:cs="Times New Roman"/>
          <w:sz w:val="24"/>
          <w:szCs w:val="24"/>
          <w:lang w:eastAsia="en-GB"/>
        </w:rPr>
        <w:t>In that case, whilst the Supreme Court decision meant that the federal government had to recognise same-sex marriages, the Supreme Court did not find any requirement for states to recognise same-sex marriage conducted in other jurisdictions.</w:t>
      </w:r>
      <w:r w:rsidRPr="00594AE2">
        <w:rPr>
          <w:rFonts w:ascii="Calibri" w:eastAsia="Times New Roman" w:hAnsi="Calibri" w:cs="Times New Roman"/>
          <w:sz w:val="24"/>
          <w:szCs w:val="24"/>
          <w:vertAlign w:val="superscript"/>
          <w:lang w:eastAsia="en-GB"/>
        </w:rPr>
        <w:footnoteReference w:id="124"/>
      </w:r>
      <w:r w:rsidRPr="00594AE2">
        <w:rPr>
          <w:rFonts w:ascii="Calibri" w:eastAsia="Times New Roman" w:hAnsi="Calibri" w:cs="Times New Roman"/>
          <w:sz w:val="24"/>
          <w:szCs w:val="24"/>
          <w:lang w:eastAsia="en-GB"/>
        </w:rPr>
        <w:t xml:space="preserve"> Michael Klarman argues that the ‘</w:t>
      </w:r>
      <w:r w:rsidRPr="00F277B3">
        <w:rPr>
          <w:rFonts w:ascii="Calibri" w:eastAsia="Times New Roman" w:hAnsi="Calibri" w:cs="Times New Roman"/>
          <w:i/>
          <w:sz w:val="24"/>
          <w:szCs w:val="24"/>
          <w:lang w:eastAsia="en-GB"/>
        </w:rPr>
        <w:t>Windsor</w:t>
      </w:r>
      <w:r w:rsidRPr="00594AE2">
        <w:rPr>
          <w:rFonts w:ascii="Calibri" w:eastAsia="Times New Roman" w:hAnsi="Calibri" w:cs="Times New Roman"/>
          <w:sz w:val="24"/>
          <w:szCs w:val="24"/>
          <w:lang w:eastAsia="en-GB"/>
        </w:rPr>
        <w:t xml:space="preserve"> majority were not prepared t</w:t>
      </w:r>
      <w:r w:rsidR="00B242D1">
        <w:rPr>
          <w:rFonts w:ascii="Calibri" w:eastAsia="Times New Roman" w:hAnsi="Calibri" w:cs="Times New Roman"/>
          <w:sz w:val="24"/>
          <w:szCs w:val="24"/>
          <w:lang w:eastAsia="en-GB"/>
        </w:rPr>
        <w:t>o impose gay marriage on states</w:t>
      </w:r>
      <w:r w:rsidRPr="00594AE2">
        <w:rPr>
          <w:rFonts w:ascii="Calibri" w:eastAsia="Times New Roman" w:hAnsi="Calibri" w:cs="Times New Roman"/>
          <w:sz w:val="24"/>
          <w:szCs w:val="24"/>
          <w:lang w:eastAsia="en-GB"/>
        </w:rPr>
        <w:t>’</w:t>
      </w:r>
      <w:r w:rsidR="00B242D1">
        <w:rPr>
          <w:rFonts w:ascii="Calibri" w:eastAsia="Times New Roman" w:hAnsi="Calibri" w:cs="Times New Roman"/>
          <w:sz w:val="24"/>
          <w:szCs w:val="24"/>
          <w:lang w:eastAsia="en-GB"/>
        </w:rPr>
        <w:t>.</w:t>
      </w:r>
      <w:r w:rsidRPr="00594AE2">
        <w:rPr>
          <w:rFonts w:ascii="Calibri" w:eastAsia="Calibri" w:hAnsi="Calibri" w:cs="Times New Roman"/>
          <w:sz w:val="24"/>
          <w:szCs w:val="24"/>
          <w:vertAlign w:val="superscript"/>
        </w:rPr>
        <w:footnoteReference w:id="125"/>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The </w:t>
      </w:r>
      <w:r w:rsidRPr="00F277B3">
        <w:rPr>
          <w:rFonts w:ascii="Calibri" w:eastAsia="Calibri" w:hAnsi="Calibri" w:cs="Times New Roman"/>
          <w:i/>
          <w:sz w:val="24"/>
          <w:szCs w:val="24"/>
        </w:rPr>
        <w:t>Windsor</w:t>
      </w:r>
      <w:r w:rsidRPr="00594AE2">
        <w:rPr>
          <w:rFonts w:ascii="Calibri" w:eastAsia="Calibri" w:hAnsi="Calibri" w:cs="Times New Roman"/>
          <w:sz w:val="24"/>
          <w:szCs w:val="24"/>
        </w:rPr>
        <w:t xml:space="preserve"> majority were concerned that too broad a ruling would result in a backlash</w:t>
      </w:r>
      <w:r w:rsidRPr="00594AE2">
        <w:rPr>
          <w:rFonts w:ascii="Calibri" w:eastAsia="Calibri" w:hAnsi="Calibri" w:cs="Times New Roman"/>
          <w:sz w:val="24"/>
          <w:szCs w:val="24"/>
          <w:vertAlign w:val="superscript"/>
        </w:rPr>
        <w:footnoteReference w:id="126"/>
      </w:r>
      <w:r w:rsidRPr="00594AE2">
        <w:rPr>
          <w:rFonts w:ascii="Calibri" w:eastAsia="Calibri" w:hAnsi="Calibri" w:cs="Times New Roman"/>
          <w:sz w:val="24"/>
          <w:szCs w:val="24"/>
        </w:rPr>
        <w:t xml:space="preserve"> and Justice Ginsburg is known to consider that the Court erred in </w:t>
      </w:r>
      <w:r w:rsidRPr="00594AE2">
        <w:rPr>
          <w:rFonts w:ascii="Calibri" w:eastAsia="Calibri" w:hAnsi="Calibri" w:cs="Times New Roman"/>
          <w:i/>
          <w:sz w:val="24"/>
          <w:szCs w:val="24"/>
        </w:rPr>
        <w:t>Roe v Wade</w:t>
      </w:r>
      <w:r w:rsidRPr="00594AE2">
        <w:rPr>
          <w:rFonts w:ascii="Calibri" w:eastAsia="Calibri" w:hAnsi="Calibri" w:cs="Times New Roman"/>
          <w:sz w:val="24"/>
          <w:szCs w:val="24"/>
        </w:rPr>
        <w:t xml:space="preserve"> by intervening too quickly and too </w:t>
      </w:r>
      <w:r w:rsidR="00F277B3">
        <w:rPr>
          <w:rFonts w:ascii="Calibri" w:eastAsia="Calibri" w:hAnsi="Calibri" w:cs="Times New Roman"/>
          <w:sz w:val="24"/>
          <w:szCs w:val="24"/>
        </w:rPr>
        <w:t>aggressively on abortion issues</w:t>
      </w:r>
      <w:r w:rsidR="00B242D1">
        <w:rPr>
          <w:rFonts w:ascii="Calibri" w:eastAsia="Calibri" w:hAnsi="Calibri" w:cs="Times New Roman"/>
          <w:sz w:val="24"/>
          <w:szCs w:val="24"/>
        </w:rPr>
        <w:t>.</w:t>
      </w:r>
      <w:r w:rsidRPr="00594AE2">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27"/>
      </w:r>
      <w:r w:rsidRPr="00594AE2">
        <w:rPr>
          <w:rFonts w:ascii="Calibri" w:eastAsia="Calibri" w:hAnsi="Calibri" w:cs="Times New Roman"/>
          <w:sz w:val="24"/>
          <w:szCs w:val="24"/>
        </w:rPr>
        <w:t xml:space="preserve"> Similarly in the decision of 6 October 2014, the US Supreme Court by denying certiorari in relation to same-sex marriage appeals, allowed the </w:t>
      </w:r>
      <w:r w:rsidR="00BB3CE9">
        <w:rPr>
          <w:rFonts w:ascii="Calibri" w:eastAsia="Calibri" w:hAnsi="Calibri" w:cs="Times New Roman"/>
          <w:sz w:val="24"/>
          <w:szCs w:val="24"/>
        </w:rPr>
        <w:t>five</w:t>
      </w:r>
      <w:r w:rsidRPr="00594AE2">
        <w:rPr>
          <w:rFonts w:ascii="Calibri" w:eastAsia="Calibri" w:hAnsi="Calibri" w:cs="Times New Roman"/>
          <w:sz w:val="24"/>
          <w:szCs w:val="24"/>
        </w:rPr>
        <w:t xml:space="preserve"> states in question to take their own decisions in relation to this matter.</w:t>
      </w:r>
      <w:r w:rsidRPr="00594AE2">
        <w:rPr>
          <w:rFonts w:ascii="Calibri" w:eastAsia="Calibri" w:hAnsi="Calibri" w:cs="Times New Roman"/>
          <w:sz w:val="24"/>
          <w:szCs w:val="24"/>
          <w:vertAlign w:val="superscript"/>
        </w:rPr>
        <w:footnoteReference w:id="128"/>
      </w:r>
      <w:r w:rsidRPr="00594AE2">
        <w:rPr>
          <w:rFonts w:ascii="Calibri" w:eastAsia="Calibri" w:hAnsi="Calibri" w:cs="Times New Roman"/>
          <w:sz w:val="24"/>
          <w:szCs w:val="24"/>
        </w:rPr>
        <w:t xml:space="preserve"> There were concerns that if the Supreme Court got too far ahead on this issue that this could backfire.</w:t>
      </w:r>
      <w:r w:rsidRPr="00594AE2">
        <w:rPr>
          <w:rFonts w:ascii="Calibri" w:eastAsia="Calibri" w:hAnsi="Calibri" w:cs="Times New Roman"/>
          <w:sz w:val="24"/>
          <w:szCs w:val="24"/>
          <w:vertAlign w:val="superscript"/>
        </w:rPr>
        <w:footnoteReference w:id="129"/>
      </w:r>
      <w:r w:rsidRPr="00594AE2">
        <w:rPr>
          <w:rFonts w:ascii="Calibri" w:eastAsia="Calibri" w:hAnsi="Calibri" w:cs="Times New Roman"/>
          <w:sz w:val="24"/>
          <w:szCs w:val="24"/>
        </w:rPr>
        <w:t xml:space="preserve"> </w:t>
      </w:r>
      <w:r w:rsidRPr="00DD06F3">
        <w:rPr>
          <w:rFonts w:ascii="Calibri" w:eastAsia="Calibri" w:hAnsi="Calibri" w:cs="Times New Roman"/>
          <w:sz w:val="24"/>
          <w:szCs w:val="24"/>
        </w:rPr>
        <w:t xml:space="preserve">This caution has now been thrown to the wind. Following the decision in </w:t>
      </w:r>
      <w:r w:rsidRPr="00DD06F3">
        <w:rPr>
          <w:rFonts w:ascii="Calibri" w:eastAsia="Calibri" w:hAnsi="Calibri" w:cs="Times New Roman"/>
          <w:i/>
          <w:sz w:val="24"/>
          <w:szCs w:val="24"/>
        </w:rPr>
        <w:t>Obergefell</w:t>
      </w:r>
      <w:r w:rsidRPr="00DD06F3">
        <w:rPr>
          <w:rFonts w:ascii="Calibri" w:eastAsia="Calibri" w:hAnsi="Calibri" w:cs="Times New Roman"/>
          <w:sz w:val="24"/>
          <w:szCs w:val="24"/>
        </w:rPr>
        <w:t xml:space="preserve"> the Supreme Court by a majority of </w:t>
      </w:r>
      <w:r w:rsidR="00082C96" w:rsidRPr="00DD06F3">
        <w:rPr>
          <w:rFonts w:ascii="Calibri" w:eastAsia="Calibri" w:hAnsi="Calibri" w:cs="Times New Roman"/>
          <w:sz w:val="24"/>
          <w:szCs w:val="24"/>
        </w:rPr>
        <w:t>five</w:t>
      </w:r>
      <w:r w:rsidRPr="00DD06F3">
        <w:rPr>
          <w:rFonts w:ascii="Calibri" w:eastAsia="Calibri" w:hAnsi="Calibri" w:cs="Times New Roman"/>
          <w:sz w:val="24"/>
          <w:szCs w:val="24"/>
        </w:rPr>
        <w:t xml:space="preserve"> to </w:t>
      </w:r>
      <w:r w:rsidR="00082C96" w:rsidRPr="00DD06F3">
        <w:rPr>
          <w:rFonts w:ascii="Calibri" w:eastAsia="Calibri" w:hAnsi="Calibri" w:cs="Times New Roman"/>
          <w:sz w:val="24"/>
          <w:szCs w:val="24"/>
        </w:rPr>
        <w:t>four</w:t>
      </w:r>
      <w:r w:rsidRPr="00DD06F3">
        <w:rPr>
          <w:rFonts w:ascii="Calibri" w:eastAsia="Calibri" w:hAnsi="Calibri" w:cs="Times New Roman"/>
          <w:sz w:val="24"/>
          <w:szCs w:val="24"/>
        </w:rPr>
        <w:t xml:space="preserve"> </w:t>
      </w:r>
      <w:r w:rsidR="00082C96" w:rsidRPr="00DD06F3">
        <w:rPr>
          <w:rFonts w:ascii="Calibri" w:eastAsia="Calibri" w:hAnsi="Calibri" w:cs="Times New Roman"/>
          <w:sz w:val="24"/>
          <w:szCs w:val="24"/>
        </w:rPr>
        <w:t xml:space="preserve">determined that </w:t>
      </w:r>
      <w:r w:rsidRPr="00DD06F3">
        <w:rPr>
          <w:rFonts w:ascii="Calibri" w:eastAsia="Calibri" w:hAnsi="Calibri" w:cs="Times New Roman"/>
          <w:sz w:val="24"/>
          <w:szCs w:val="24"/>
        </w:rPr>
        <w:t xml:space="preserve">same-sex marriage </w:t>
      </w:r>
      <w:r w:rsidR="00082C96" w:rsidRPr="00DD06F3">
        <w:rPr>
          <w:rFonts w:ascii="Calibri" w:eastAsia="Calibri" w:hAnsi="Calibri" w:cs="Times New Roman"/>
          <w:sz w:val="24"/>
          <w:szCs w:val="24"/>
        </w:rPr>
        <w:t>be legalised</w:t>
      </w:r>
      <w:r w:rsidRPr="00DD06F3">
        <w:rPr>
          <w:rFonts w:ascii="Calibri" w:eastAsia="Calibri" w:hAnsi="Calibri" w:cs="Times New Roman"/>
          <w:sz w:val="24"/>
          <w:szCs w:val="24"/>
        </w:rPr>
        <w:t xml:space="preserve"> nationwide</w:t>
      </w:r>
      <w:r w:rsidR="00082C96" w:rsidRPr="00DD06F3">
        <w:rPr>
          <w:rFonts w:ascii="Calibri" w:eastAsia="Calibri" w:hAnsi="Calibri" w:cs="Times New Roman"/>
          <w:sz w:val="24"/>
          <w:szCs w:val="24"/>
        </w:rPr>
        <w:t>.</w:t>
      </w:r>
      <w:r w:rsidR="00BB3CE9">
        <w:rPr>
          <w:rStyle w:val="FootnoteReference"/>
          <w:rFonts w:ascii="Calibri" w:eastAsia="Calibri" w:hAnsi="Calibri" w:cs="Times New Roman"/>
          <w:sz w:val="24"/>
          <w:szCs w:val="24"/>
        </w:rPr>
        <w:footnoteReference w:id="130"/>
      </w:r>
      <w:r w:rsidRPr="00DD06F3">
        <w:rPr>
          <w:rFonts w:ascii="Calibri" w:eastAsia="Calibri" w:hAnsi="Calibri" w:cs="Times New Roman"/>
          <w:sz w:val="24"/>
          <w:szCs w:val="24"/>
        </w:rPr>
        <w:t xml:space="preserve"> </w:t>
      </w:r>
      <w:r w:rsidR="00F277B3" w:rsidRPr="00DD06F3">
        <w:rPr>
          <w:rFonts w:ascii="Calibri" w:eastAsia="Calibri" w:hAnsi="Calibri" w:cs="Times New Roman"/>
          <w:sz w:val="24"/>
          <w:szCs w:val="24"/>
        </w:rPr>
        <w:t xml:space="preserve">This may raise concerns about the possibility of a </w:t>
      </w:r>
      <w:r w:rsidR="00F277B3" w:rsidRPr="00DD06F3">
        <w:rPr>
          <w:rFonts w:ascii="Calibri" w:eastAsia="Calibri" w:hAnsi="Calibri" w:cs="Times New Roman"/>
          <w:sz w:val="24"/>
          <w:szCs w:val="24"/>
        </w:rPr>
        <w:lastRenderedPageBreak/>
        <w:t>backlash in public opinion or a lack of substantive support in some of the US states.</w:t>
      </w:r>
      <w:r w:rsidR="00082C96" w:rsidRPr="00DD06F3">
        <w:rPr>
          <w:rFonts w:ascii="Calibri" w:eastAsia="Calibri" w:hAnsi="Calibri" w:cs="Times New Roman"/>
          <w:sz w:val="24"/>
          <w:szCs w:val="24"/>
        </w:rPr>
        <w:t xml:space="preserve"> In his dissenting judgment Chief Justice Roberts discussed the ‘consequences of shutting down the political process’.</w:t>
      </w:r>
      <w:r w:rsidR="008D6716">
        <w:rPr>
          <w:rStyle w:val="FootnoteReference"/>
          <w:rFonts w:ascii="Calibri" w:eastAsia="Calibri" w:hAnsi="Calibri" w:cs="Times New Roman"/>
          <w:sz w:val="24"/>
          <w:szCs w:val="24"/>
        </w:rPr>
        <w:footnoteReference w:id="131"/>
      </w:r>
      <w:r w:rsidR="00082C96" w:rsidRPr="00DD06F3">
        <w:rPr>
          <w:rFonts w:ascii="Calibri" w:eastAsia="Calibri" w:hAnsi="Calibri" w:cs="Times New Roman"/>
          <w:sz w:val="24"/>
          <w:szCs w:val="24"/>
        </w:rPr>
        <w:t xml:space="preserve"> In his view</w:t>
      </w:r>
      <w:r w:rsidR="00082C96">
        <w:rPr>
          <w:rFonts w:ascii="Calibri" w:eastAsia="Calibri" w:hAnsi="Calibri" w:cs="Times New Roman"/>
          <w:b/>
          <w:sz w:val="24"/>
          <w:szCs w:val="24"/>
        </w:rPr>
        <w:t xml:space="preserve"> </w:t>
      </w:r>
      <w:r w:rsidR="00082C96">
        <w:rPr>
          <w:rFonts w:ascii="Calibri" w:eastAsia="Times New Roman" w:hAnsi="Calibri" w:cs="Times New Roman"/>
          <w:sz w:val="24"/>
          <w:szCs w:val="24"/>
          <w:lang w:eastAsia="en-GB"/>
        </w:rPr>
        <w:t>‘[p]</w:t>
      </w:r>
      <w:r w:rsidR="00082C96" w:rsidRPr="00594AE2">
        <w:rPr>
          <w:rFonts w:ascii="Calibri" w:eastAsia="Times New Roman" w:hAnsi="Calibri" w:cs="Times New Roman"/>
          <w:sz w:val="24"/>
          <w:szCs w:val="24"/>
          <w:lang w:eastAsia="en-GB"/>
        </w:rPr>
        <w:t>eople denied a voice are less likely to acce</w:t>
      </w:r>
      <w:r w:rsidR="00082C96">
        <w:rPr>
          <w:rFonts w:ascii="Calibri" w:eastAsia="Times New Roman" w:hAnsi="Calibri" w:cs="Times New Roman"/>
          <w:sz w:val="24"/>
          <w:szCs w:val="24"/>
          <w:lang w:eastAsia="en-GB"/>
        </w:rPr>
        <w:t>p</w:t>
      </w:r>
      <w:r w:rsidR="00082C96" w:rsidRPr="00594AE2">
        <w:rPr>
          <w:rFonts w:ascii="Calibri" w:eastAsia="Times New Roman" w:hAnsi="Calibri" w:cs="Times New Roman"/>
          <w:sz w:val="24"/>
          <w:szCs w:val="24"/>
          <w:lang w:eastAsia="en-GB"/>
        </w:rPr>
        <w:t xml:space="preserve">t the ruling of a court on an issue </w:t>
      </w:r>
      <w:r w:rsidR="00082C96">
        <w:rPr>
          <w:rFonts w:ascii="Calibri" w:eastAsia="Times New Roman" w:hAnsi="Calibri" w:cs="Times New Roman"/>
          <w:sz w:val="24"/>
          <w:szCs w:val="24"/>
          <w:lang w:eastAsia="en-GB"/>
        </w:rPr>
        <w:t>that does not seem to be the so</w:t>
      </w:r>
      <w:r w:rsidR="00082C96" w:rsidRPr="00594AE2">
        <w:rPr>
          <w:rFonts w:ascii="Calibri" w:eastAsia="Times New Roman" w:hAnsi="Calibri" w:cs="Times New Roman"/>
          <w:sz w:val="24"/>
          <w:szCs w:val="24"/>
          <w:lang w:eastAsia="en-GB"/>
        </w:rPr>
        <w:t>rt of thing courts usually decide</w:t>
      </w:r>
      <w:r w:rsidR="00082C96">
        <w:rPr>
          <w:rFonts w:ascii="Calibri" w:eastAsia="Times New Roman" w:hAnsi="Calibri" w:cs="Times New Roman"/>
          <w:sz w:val="24"/>
          <w:szCs w:val="24"/>
          <w:lang w:eastAsia="en-GB"/>
        </w:rPr>
        <w:t>’</w:t>
      </w:r>
      <w:r w:rsidR="00082C96" w:rsidRPr="00594AE2">
        <w:rPr>
          <w:rFonts w:ascii="Calibri" w:eastAsia="Times New Roman" w:hAnsi="Calibri" w:cs="Times New Roman"/>
          <w:sz w:val="24"/>
          <w:szCs w:val="24"/>
          <w:lang w:eastAsia="en-GB"/>
        </w:rPr>
        <w:t>.</w:t>
      </w:r>
      <w:r w:rsidR="00082C96">
        <w:rPr>
          <w:rStyle w:val="FootnoteReference"/>
          <w:rFonts w:ascii="Calibri" w:eastAsia="Times New Roman" w:hAnsi="Calibri" w:cs="Times New Roman"/>
          <w:sz w:val="24"/>
          <w:szCs w:val="24"/>
          <w:lang w:eastAsia="en-GB"/>
        </w:rPr>
        <w:footnoteReference w:id="132"/>
      </w:r>
      <w:r w:rsidR="00082C96" w:rsidRPr="00594AE2">
        <w:rPr>
          <w:rFonts w:ascii="Calibri" w:eastAsia="Times New Roman" w:hAnsi="Calibri" w:cs="Times New Roman"/>
          <w:sz w:val="24"/>
          <w:szCs w:val="24"/>
          <w:lang w:eastAsia="en-GB"/>
        </w:rPr>
        <w:t xml:space="preserve">  </w:t>
      </w:r>
      <w:r w:rsidR="00082C96">
        <w:rPr>
          <w:rFonts w:ascii="Calibri" w:eastAsia="Times New Roman" w:hAnsi="Calibri" w:cs="Times New Roman"/>
          <w:sz w:val="24"/>
          <w:szCs w:val="24"/>
          <w:lang w:eastAsia="en-GB"/>
        </w:rPr>
        <w:t>He goes on to refer to refer to Justice Gi</w:t>
      </w:r>
      <w:r w:rsidR="00BB3CE9">
        <w:rPr>
          <w:rFonts w:ascii="Calibri" w:eastAsia="Times New Roman" w:hAnsi="Calibri" w:cs="Times New Roman"/>
          <w:sz w:val="24"/>
          <w:szCs w:val="24"/>
          <w:lang w:eastAsia="en-GB"/>
        </w:rPr>
        <w:t>n</w:t>
      </w:r>
      <w:r w:rsidR="00082C96">
        <w:rPr>
          <w:rFonts w:ascii="Calibri" w:eastAsia="Times New Roman" w:hAnsi="Calibri" w:cs="Times New Roman"/>
          <w:sz w:val="24"/>
          <w:szCs w:val="24"/>
          <w:lang w:eastAsia="en-GB"/>
        </w:rPr>
        <w:t xml:space="preserve">sburg who in reflecting on the decision of the Supreme Court in </w:t>
      </w:r>
      <w:r w:rsidR="00DD06F3" w:rsidRPr="00DD06F3">
        <w:rPr>
          <w:rFonts w:ascii="Calibri" w:eastAsia="Times New Roman" w:hAnsi="Calibri" w:cs="Times New Roman"/>
          <w:i/>
          <w:sz w:val="24"/>
          <w:szCs w:val="24"/>
          <w:lang w:eastAsia="en-GB"/>
        </w:rPr>
        <w:t>Roe v Wade</w:t>
      </w:r>
      <w:r w:rsidR="00DD06F3">
        <w:rPr>
          <w:rFonts w:ascii="Calibri" w:eastAsia="Times New Roman" w:hAnsi="Calibri" w:cs="Times New Roman"/>
          <w:sz w:val="24"/>
          <w:szCs w:val="24"/>
          <w:lang w:eastAsia="en-GB"/>
        </w:rPr>
        <w:t xml:space="preserve"> in the context of </w:t>
      </w:r>
      <w:r w:rsidR="00082C96">
        <w:rPr>
          <w:rFonts w:ascii="Calibri" w:eastAsia="Times New Roman" w:hAnsi="Calibri" w:cs="Times New Roman"/>
          <w:sz w:val="24"/>
          <w:szCs w:val="24"/>
          <w:lang w:eastAsia="en-GB"/>
        </w:rPr>
        <w:t>the abortion debate commented that ‘[h]</w:t>
      </w:r>
      <w:r w:rsidR="00082C96" w:rsidRPr="00594AE2">
        <w:rPr>
          <w:rFonts w:ascii="Calibri" w:eastAsia="Times New Roman" w:hAnsi="Calibri" w:cs="Times New Roman"/>
          <w:sz w:val="24"/>
          <w:szCs w:val="24"/>
          <w:lang w:eastAsia="en-GB"/>
        </w:rPr>
        <w:t>eavy-handed judicial intervention was difficult to justify and appears to have p</w:t>
      </w:r>
      <w:r w:rsidR="00082C96">
        <w:rPr>
          <w:rFonts w:ascii="Calibri" w:eastAsia="Times New Roman" w:hAnsi="Calibri" w:cs="Times New Roman"/>
          <w:sz w:val="24"/>
          <w:szCs w:val="24"/>
          <w:lang w:eastAsia="en-GB"/>
        </w:rPr>
        <w:t>rovoked, not resolved, conflict</w:t>
      </w:r>
      <w:r w:rsidR="00082C96" w:rsidRPr="00594AE2">
        <w:rPr>
          <w:rFonts w:ascii="Calibri" w:eastAsia="Times New Roman" w:hAnsi="Calibri" w:cs="Times New Roman"/>
          <w:sz w:val="24"/>
          <w:szCs w:val="24"/>
          <w:lang w:eastAsia="en-GB"/>
        </w:rPr>
        <w:t>’</w:t>
      </w:r>
      <w:r w:rsidR="00082C96">
        <w:rPr>
          <w:rFonts w:ascii="Calibri" w:eastAsia="Times New Roman" w:hAnsi="Calibri" w:cs="Times New Roman"/>
          <w:sz w:val="24"/>
          <w:szCs w:val="24"/>
          <w:lang w:eastAsia="en-GB"/>
        </w:rPr>
        <w:t>.</w:t>
      </w:r>
      <w:r w:rsidR="00082C96">
        <w:rPr>
          <w:rStyle w:val="FootnoteReference"/>
          <w:rFonts w:ascii="Calibri" w:eastAsia="Times New Roman" w:hAnsi="Calibri" w:cs="Times New Roman"/>
          <w:sz w:val="24"/>
          <w:szCs w:val="24"/>
          <w:lang w:eastAsia="en-GB"/>
        </w:rPr>
        <w:footnoteReference w:id="133"/>
      </w:r>
      <w:r w:rsidR="00DD06F3">
        <w:rPr>
          <w:rFonts w:ascii="Calibri" w:eastAsia="Times New Roman" w:hAnsi="Calibri" w:cs="Times New Roman"/>
          <w:sz w:val="24"/>
          <w:szCs w:val="24"/>
          <w:lang w:eastAsia="en-GB"/>
        </w:rPr>
        <w:t xml:space="preserve"> </w:t>
      </w:r>
      <w:r w:rsidR="00F277B3" w:rsidRPr="00DD06F3">
        <w:rPr>
          <w:rFonts w:ascii="Calibri" w:eastAsia="Calibri" w:hAnsi="Calibri" w:cs="Times New Roman"/>
          <w:sz w:val="24"/>
          <w:szCs w:val="24"/>
        </w:rPr>
        <w:t>It is hope</w:t>
      </w:r>
      <w:r w:rsidR="00DD06F3" w:rsidRPr="00DD06F3">
        <w:rPr>
          <w:rFonts w:ascii="Calibri" w:eastAsia="Calibri" w:hAnsi="Calibri" w:cs="Times New Roman"/>
          <w:sz w:val="24"/>
          <w:szCs w:val="24"/>
        </w:rPr>
        <w:t>d</w:t>
      </w:r>
      <w:r w:rsidR="00F277B3" w:rsidRPr="00DD06F3">
        <w:rPr>
          <w:rFonts w:ascii="Calibri" w:eastAsia="Calibri" w:hAnsi="Calibri" w:cs="Times New Roman"/>
          <w:sz w:val="24"/>
          <w:szCs w:val="24"/>
        </w:rPr>
        <w:t xml:space="preserve"> that over time public support </w:t>
      </w:r>
      <w:r w:rsidR="00082C96" w:rsidRPr="00DD06F3">
        <w:rPr>
          <w:rFonts w:ascii="Calibri" w:eastAsia="Calibri" w:hAnsi="Calibri" w:cs="Times New Roman"/>
          <w:sz w:val="24"/>
          <w:szCs w:val="24"/>
        </w:rPr>
        <w:t xml:space="preserve">in favour of same-sex marriage </w:t>
      </w:r>
      <w:r w:rsidR="008D6716">
        <w:rPr>
          <w:rFonts w:ascii="Calibri" w:eastAsia="Calibri" w:hAnsi="Calibri" w:cs="Times New Roman"/>
          <w:sz w:val="24"/>
          <w:szCs w:val="24"/>
        </w:rPr>
        <w:t xml:space="preserve">in every state </w:t>
      </w:r>
      <w:r w:rsidR="00082C96" w:rsidRPr="00DD06F3">
        <w:rPr>
          <w:rFonts w:ascii="Calibri" w:eastAsia="Calibri" w:hAnsi="Calibri" w:cs="Times New Roman"/>
          <w:sz w:val="24"/>
          <w:szCs w:val="24"/>
        </w:rPr>
        <w:t xml:space="preserve">across the US </w:t>
      </w:r>
      <w:r w:rsidR="00F277B3" w:rsidRPr="00DD06F3">
        <w:rPr>
          <w:rFonts w:ascii="Calibri" w:eastAsia="Calibri" w:hAnsi="Calibri" w:cs="Times New Roman"/>
          <w:sz w:val="24"/>
          <w:szCs w:val="24"/>
        </w:rPr>
        <w:t>may be achieved</w:t>
      </w:r>
      <w:r w:rsidR="00DD06F3">
        <w:rPr>
          <w:rFonts w:ascii="Calibri" w:eastAsia="Calibri" w:hAnsi="Calibri" w:cs="Times New Roman"/>
          <w:sz w:val="24"/>
          <w:szCs w:val="24"/>
        </w:rPr>
        <w:t>.</w:t>
      </w:r>
      <w:r w:rsidRPr="00DD06F3">
        <w:rPr>
          <w:rFonts w:ascii="Calibri" w:eastAsia="Calibri" w:hAnsi="Calibri" w:cs="Times New Roman"/>
          <w:sz w:val="24"/>
          <w:szCs w:val="24"/>
        </w:rPr>
        <w:t xml:space="preserve"> </w:t>
      </w:r>
      <w:r w:rsidR="00DD06F3">
        <w:rPr>
          <w:rFonts w:ascii="Calibri" w:eastAsia="Calibri" w:hAnsi="Calibri" w:cs="Times New Roman"/>
          <w:sz w:val="24"/>
          <w:szCs w:val="24"/>
        </w:rPr>
        <w:t>N</w:t>
      </w:r>
      <w:r w:rsidR="00F277B3" w:rsidRPr="00DD06F3">
        <w:rPr>
          <w:rFonts w:ascii="Calibri" w:eastAsia="Calibri" w:hAnsi="Calibri" w:cs="Times New Roman"/>
          <w:sz w:val="24"/>
          <w:szCs w:val="24"/>
        </w:rPr>
        <w:t xml:space="preserve">onetheless </w:t>
      </w:r>
      <w:r w:rsidR="00DD06F3">
        <w:rPr>
          <w:rFonts w:ascii="Calibri" w:eastAsia="Calibri" w:hAnsi="Calibri" w:cs="Times New Roman"/>
          <w:sz w:val="24"/>
          <w:szCs w:val="24"/>
        </w:rPr>
        <w:t xml:space="preserve">it remains a </w:t>
      </w:r>
      <w:r w:rsidR="00F63F1A">
        <w:rPr>
          <w:rFonts w:ascii="Calibri" w:eastAsia="Calibri" w:hAnsi="Calibri" w:cs="Times New Roman"/>
          <w:sz w:val="24"/>
          <w:szCs w:val="24"/>
        </w:rPr>
        <w:t>missed opportunity</w:t>
      </w:r>
      <w:r w:rsidR="00DD06F3">
        <w:rPr>
          <w:rFonts w:ascii="Calibri" w:eastAsia="Calibri" w:hAnsi="Calibri" w:cs="Times New Roman"/>
          <w:sz w:val="24"/>
          <w:szCs w:val="24"/>
        </w:rPr>
        <w:t xml:space="preserve"> that </w:t>
      </w:r>
      <w:r w:rsidR="00F277B3" w:rsidRPr="00DD06F3">
        <w:rPr>
          <w:rFonts w:ascii="Calibri" w:eastAsia="Calibri" w:hAnsi="Calibri" w:cs="Times New Roman"/>
          <w:sz w:val="24"/>
          <w:szCs w:val="24"/>
        </w:rPr>
        <w:t>the</w:t>
      </w:r>
      <w:r w:rsidRPr="00DD06F3">
        <w:rPr>
          <w:rFonts w:ascii="Calibri" w:eastAsia="Calibri" w:hAnsi="Calibri" w:cs="Times New Roman"/>
          <w:sz w:val="24"/>
          <w:szCs w:val="24"/>
        </w:rPr>
        <w:t xml:space="preserve"> US </w:t>
      </w:r>
      <w:r w:rsidR="00F277B3" w:rsidRPr="00DD06F3">
        <w:rPr>
          <w:rFonts w:ascii="Calibri" w:eastAsia="Calibri" w:hAnsi="Calibri" w:cs="Times New Roman"/>
          <w:sz w:val="24"/>
          <w:szCs w:val="24"/>
        </w:rPr>
        <w:t xml:space="preserve">has </w:t>
      </w:r>
      <w:r w:rsidRPr="00DD06F3">
        <w:rPr>
          <w:rFonts w:ascii="Calibri" w:eastAsia="Calibri" w:hAnsi="Calibri" w:cs="Times New Roman"/>
          <w:sz w:val="24"/>
          <w:szCs w:val="24"/>
        </w:rPr>
        <w:t xml:space="preserve">lost the </w:t>
      </w:r>
      <w:r w:rsidR="00F63F1A">
        <w:rPr>
          <w:rFonts w:ascii="Calibri" w:eastAsia="Calibri" w:hAnsi="Calibri" w:cs="Times New Roman"/>
          <w:sz w:val="24"/>
          <w:szCs w:val="24"/>
        </w:rPr>
        <w:t>chance</w:t>
      </w:r>
      <w:r w:rsidRPr="00DD06F3">
        <w:rPr>
          <w:rFonts w:ascii="Calibri" w:eastAsia="Calibri" w:hAnsi="Calibri" w:cs="Times New Roman"/>
          <w:sz w:val="24"/>
          <w:szCs w:val="24"/>
        </w:rPr>
        <w:t xml:space="preserve"> to have a full democratic debate on this issue.</w:t>
      </w:r>
      <w:r w:rsidR="00082C96" w:rsidRPr="00DD06F3">
        <w:rPr>
          <w:rStyle w:val="FootnoteReference"/>
          <w:rFonts w:ascii="Calibri" w:eastAsia="Calibri" w:hAnsi="Calibri" w:cs="Times New Roman"/>
          <w:sz w:val="24"/>
          <w:szCs w:val="24"/>
        </w:rPr>
        <w:footnoteReference w:id="134"/>
      </w:r>
    </w:p>
    <w:p w:rsidR="0020185B" w:rsidRDefault="0020185B" w:rsidP="00594AE2">
      <w:pPr>
        <w:spacing w:after="0" w:line="360" w:lineRule="auto"/>
        <w:jc w:val="both"/>
        <w:rPr>
          <w:rFonts w:ascii="Calibri" w:eastAsia="Calibri" w:hAnsi="Calibri" w:cs="Times New Roman"/>
          <w:b/>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Statistics demonstrate that favourable public opinion is essential in ensuring effective and long-lasting change for proponents of same-sex marriage. For example, prior to the enactment of same-sex marriage in England and Wales, 53% of those consulted supported same-sex marriage.</w:t>
      </w:r>
      <w:r w:rsidRPr="00594AE2">
        <w:rPr>
          <w:rFonts w:ascii="Calibri" w:eastAsia="Calibri" w:hAnsi="Calibri" w:cs="Times New Roman"/>
          <w:sz w:val="24"/>
          <w:szCs w:val="24"/>
          <w:vertAlign w:val="superscript"/>
        </w:rPr>
        <w:footnoteReference w:id="135"/>
      </w:r>
      <w:r w:rsidRPr="00594AE2">
        <w:rPr>
          <w:rFonts w:ascii="Calibri" w:eastAsia="Calibri" w:hAnsi="Calibri" w:cs="Times New Roman"/>
          <w:sz w:val="24"/>
          <w:szCs w:val="24"/>
        </w:rPr>
        <w:t xml:space="preserve"> Similar statistics emerge for France and Denmark. They enacted same-sex marriage in 2013 and 2012 respectively.</w:t>
      </w:r>
      <w:r w:rsidRPr="00594AE2">
        <w:rPr>
          <w:rFonts w:ascii="Calibri" w:eastAsia="Calibri" w:hAnsi="Calibri" w:cs="Times New Roman"/>
          <w:sz w:val="24"/>
          <w:szCs w:val="24"/>
          <w:vertAlign w:val="superscript"/>
        </w:rPr>
        <w:footnoteReference w:id="136"/>
      </w:r>
      <w:r w:rsidRPr="00594AE2">
        <w:rPr>
          <w:rFonts w:ascii="Calibri" w:eastAsia="Calibri" w:hAnsi="Calibri" w:cs="Times New Roman"/>
          <w:sz w:val="24"/>
          <w:szCs w:val="24"/>
        </w:rPr>
        <w:t xml:space="preserve"> Pew Research Centre conducts surveys </w:t>
      </w:r>
      <w:r w:rsidRPr="00594AE2">
        <w:rPr>
          <w:rFonts w:ascii="Calibri" w:eastAsia="Calibri" w:hAnsi="Calibri" w:cs="Times New Roman"/>
          <w:sz w:val="24"/>
          <w:szCs w:val="24"/>
        </w:rPr>
        <w:lastRenderedPageBreak/>
        <w:t>annually in 17 nations on this subject, refer to the correlation between public support for and legal recognition of same-sex marriage.</w:t>
      </w:r>
      <w:r w:rsidRPr="00594AE2">
        <w:rPr>
          <w:rFonts w:ascii="Calibri" w:eastAsia="Calibri" w:hAnsi="Calibri" w:cs="Times New Roman"/>
          <w:sz w:val="24"/>
          <w:szCs w:val="24"/>
          <w:vertAlign w:val="superscript"/>
        </w:rPr>
        <w:footnoteReference w:id="137"/>
      </w:r>
      <w:r w:rsidRPr="00594AE2">
        <w:rPr>
          <w:rFonts w:ascii="Calibri" w:eastAsia="Calibri" w:hAnsi="Calibri" w:cs="Times New Roman"/>
          <w:sz w:val="24"/>
          <w:szCs w:val="24"/>
        </w:rPr>
        <w:t xml:space="preserve"> It is not surprising that there is most likely to be a backlash in public opinion, where court judgments strongly contravene public opinion.</w:t>
      </w:r>
      <w:r w:rsidRPr="00594AE2">
        <w:rPr>
          <w:rFonts w:ascii="Calibri" w:eastAsia="Calibri" w:hAnsi="Calibri" w:cs="Times New Roman"/>
          <w:sz w:val="24"/>
          <w:szCs w:val="24"/>
          <w:vertAlign w:val="superscript"/>
        </w:rPr>
        <w:footnoteReference w:id="138"/>
      </w:r>
      <w:r w:rsidRPr="00594AE2">
        <w:rPr>
          <w:rFonts w:ascii="Calibri" w:eastAsia="Calibri" w:hAnsi="Calibri" w:cs="Times New Roman"/>
          <w:sz w:val="24"/>
          <w:szCs w:val="24"/>
        </w:rPr>
        <w:t xml:space="preserve"> Countries that have legalised same-sex marriage, but are struggling to ensure substantive change, show a lack of public support for the institution.</w:t>
      </w:r>
      <w:r w:rsidRPr="00594AE2">
        <w:rPr>
          <w:rFonts w:ascii="Calibri" w:eastAsia="Calibri" w:hAnsi="Calibri" w:cs="Times New Roman"/>
          <w:sz w:val="24"/>
          <w:szCs w:val="24"/>
          <w:vertAlign w:val="superscript"/>
        </w:rPr>
        <w:footnoteReference w:id="139"/>
      </w:r>
      <w:r w:rsidRPr="00594AE2">
        <w:rPr>
          <w:rFonts w:ascii="Calibri" w:eastAsia="Calibri" w:hAnsi="Calibri" w:cs="Times New Roman"/>
          <w:sz w:val="24"/>
          <w:szCs w:val="24"/>
        </w:rPr>
        <w:t xml:space="preserve"> The next section looks at one of the biggest criticism</w:t>
      </w:r>
      <w:r w:rsidR="00082C96">
        <w:rPr>
          <w:rFonts w:ascii="Calibri" w:eastAsia="Calibri" w:hAnsi="Calibri" w:cs="Times New Roman"/>
          <w:sz w:val="24"/>
          <w:szCs w:val="24"/>
        </w:rPr>
        <w:t>s</w:t>
      </w:r>
      <w:r w:rsidRPr="00594AE2">
        <w:rPr>
          <w:rFonts w:ascii="Calibri" w:eastAsia="Calibri" w:hAnsi="Calibri" w:cs="Times New Roman"/>
          <w:sz w:val="24"/>
          <w:szCs w:val="24"/>
        </w:rPr>
        <w:t xml:space="preserve"> of the incrementalist strategy, being </w:t>
      </w:r>
      <w:r w:rsidR="00DD06F3">
        <w:rPr>
          <w:rFonts w:ascii="Calibri" w:eastAsia="Calibri" w:hAnsi="Calibri" w:cs="Times New Roman"/>
          <w:sz w:val="24"/>
          <w:szCs w:val="24"/>
        </w:rPr>
        <w:t xml:space="preserve">that </w:t>
      </w:r>
      <w:r w:rsidRPr="00594AE2">
        <w:rPr>
          <w:rFonts w:ascii="Calibri" w:eastAsia="Calibri" w:hAnsi="Calibri" w:cs="Times New Roman"/>
          <w:sz w:val="24"/>
          <w:szCs w:val="24"/>
        </w:rPr>
        <w:t xml:space="preserve">it often involves an intermediate stage of civil partnership.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numPr>
          <w:ilvl w:val="0"/>
          <w:numId w:val="12"/>
        </w:numPr>
        <w:spacing w:after="0" w:line="360" w:lineRule="auto"/>
        <w:contextualSpacing/>
        <w:jc w:val="center"/>
        <w:rPr>
          <w:rFonts w:ascii="Times New Roman" w:eastAsia="Times New Roman" w:hAnsi="Times New Roman" w:cs="Times New Roman"/>
          <w:b/>
          <w:sz w:val="24"/>
          <w:szCs w:val="24"/>
          <w:lang w:eastAsia="en-GB"/>
        </w:rPr>
      </w:pPr>
      <w:r w:rsidRPr="00594AE2">
        <w:rPr>
          <w:rFonts w:ascii="Times New Roman" w:eastAsia="Times New Roman" w:hAnsi="Times New Roman" w:cs="Times New Roman"/>
          <w:b/>
          <w:sz w:val="24"/>
          <w:szCs w:val="24"/>
          <w:lang w:eastAsia="en-GB"/>
        </w:rPr>
        <w:t>The Impact of Civil Partnership</w:t>
      </w:r>
    </w:p>
    <w:p w:rsidR="00594AE2" w:rsidRPr="00594AE2" w:rsidRDefault="00594AE2" w:rsidP="00594AE2">
      <w:pPr>
        <w:spacing w:after="0" w:line="360" w:lineRule="auto"/>
        <w:jc w:val="both"/>
        <w:rPr>
          <w:rFonts w:ascii="Calibri" w:eastAsia="Times New Roman" w:hAnsi="Calibri" w:cs="Times New Roman"/>
          <w:b/>
          <w:sz w:val="24"/>
          <w:szCs w:val="24"/>
          <w:lang w:eastAsia="en-GB"/>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One of the central planks of the incrementalist strategy is the introduction of intermediate stage legal protections where discrimination against gays is prohibited on the basis of sexual orientation.</w:t>
      </w:r>
      <w:r w:rsidRPr="00594AE2">
        <w:rPr>
          <w:rFonts w:ascii="Calibri" w:eastAsia="Calibri" w:hAnsi="Calibri" w:cs="Times New Roman"/>
          <w:sz w:val="24"/>
          <w:szCs w:val="24"/>
          <w:vertAlign w:val="superscript"/>
        </w:rPr>
        <w:footnoteReference w:id="140"/>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In many instances this takes the form of civil partnerships. It should be noted </w:t>
      </w:r>
      <w:r w:rsidRPr="00594AE2">
        <w:rPr>
          <w:rFonts w:ascii="Calibri" w:eastAsia="Calibri" w:hAnsi="Calibri" w:cs="Times New Roman"/>
          <w:sz w:val="24"/>
          <w:szCs w:val="24"/>
        </w:rPr>
        <w:lastRenderedPageBreak/>
        <w:t>that ‘registered partnership take different forms in different countries’</w:t>
      </w:r>
      <w:r w:rsidRPr="00594AE2">
        <w:rPr>
          <w:rFonts w:ascii="Calibri" w:eastAsia="Calibri" w:hAnsi="Calibri" w:cs="Times New Roman"/>
          <w:sz w:val="24"/>
          <w:szCs w:val="24"/>
          <w:vertAlign w:val="superscript"/>
        </w:rPr>
        <w:footnoteReference w:id="141"/>
      </w:r>
      <w:r w:rsidRPr="00594AE2">
        <w:rPr>
          <w:rFonts w:ascii="Calibri" w:eastAsia="Calibri" w:hAnsi="Calibri" w:cs="Times New Roman"/>
          <w:sz w:val="24"/>
          <w:szCs w:val="24"/>
        </w:rPr>
        <w:t xml:space="preserve"> ranging from near equality in the United Kingdom</w:t>
      </w:r>
      <w:r w:rsidRPr="00594AE2">
        <w:rPr>
          <w:rFonts w:ascii="Calibri" w:eastAsia="Calibri" w:hAnsi="Calibri" w:cs="Times New Roman"/>
          <w:sz w:val="24"/>
          <w:szCs w:val="24"/>
          <w:vertAlign w:val="superscript"/>
        </w:rPr>
        <w:footnoteReference w:id="142"/>
      </w:r>
      <w:r w:rsidRPr="00594AE2">
        <w:rPr>
          <w:rFonts w:ascii="Calibri" w:eastAsia="Calibri" w:hAnsi="Calibri" w:cs="Times New Roman"/>
          <w:sz w:val="24"/>
          <w:szCs w:val="24"/>
        </w:rPr>
        <w:t xml:space="preserve"> to less than equal protection in other states. The French pacte civil de solidarite (‘PACS’)</w:t>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is an example of the latter category</w:t>
      </w:r>
      <w:r w:rsidRPr="00594AE2">
        <w:rPr>
          <w:rFonts w:ascii="Calibri" w:eastAsia="Calibri" w:hAnsi="Calibri" w:cs="Times New Roman"/>
          <w:b/>
          <w:sz w:val="24"/>
          <w:szCs w:val="24"/>
          <w:vertAlign w:val="superscript"/>
        </w:rPr>
        <w:t xml:space="preserve"> </w:t>
      </w:r>
      <w:r w:rsidRPr="00594AE2">
        <w:rPr>
          <w:rFonts w:ascii="Calibri" w:eastAsia="Calibri" w:hAnsi="Calibri" w:cs="Times New Roman"/>
          <w:sz w:val="24"/>
          <w:szCs w:val="24"/>
        </w:rPr>
        <w:t>as, although it ‘provides rights and obligations similar but not equal to marriage...’</w:t>
      </w:r>
      <w:r w:rsidRPr="00594AE2">
        <w:rPr>
          <w:rFonts w:ascii="Calibri" w:eastAsia="Calibri" w:hAnsi="Calibri" w:cs="Times New Roman"/>
          <w:sz w:val="24"/>
          <w:szCs w:val="24"/>
          <w:vertAlign w:val="superscript"/>
        </w:rPr>
        <w:footnoteReference w:id="143"/>
      </w:r>
      <w:r w:rsidRPr="00594AE2">
        <w:rPr>
          <w:rFonts w:ascii="Calibri" w:eastAsia="Calibri" w:hAnsi="Calibri" w:cs="Times New Roman"/>
          <w:sz w:val="24"/>
          <w:szCs w:val="24"/>
        </w:rPr>
        <w:t xml:space="preserve"> notably citizenship is not included.</w:t>
      </w:r>
      <w:r w:rsidRPr="00594AE2">
        <w:rPr>
          <w:rFonts w:ascii="Calibri" w:eastAsia="Calibri" w:hAnsi="Calibri" w:cs="Times New Roman"/>
          <w:sz w:val="24"/>
          <w:szCs w:val="24"/>
          <w:vertAlign w:val="superscript"/>
        </w:rPr>
        <w:footnoteReference w:id="144"/>
      </w:r>
      <w:r w:rsidRPr="00594AE2">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Default="00594AE2" w:rsidP="00594AE2">
      <w:pPr>
        <w:spacing w:line="360" w:lineRule="auto"/>
        <w:contextualSpacing/>
        <w:jc w:val="both"/>
        <w:rPr>
          <w:rFonts w:ascii="Calibri" w:eastAsia="Calibri" w:hAnsi="Calibri" w:cs="Times New Roman"/>
          <w:b/>
          <w:sz w:val="24"/>
          <w:szCs w:val="24"/>
        </w:rPr>
      </w:pPr>
      <w:r w:rsidRPr="00594AE2">
        <w:rPr>
          <w:rFonts w:ascii="Calibri" w:eastAsia="Calibri" w:hAnsi="Calibri" w:cs="Times New Roman"/>
          <w:sz w:val="24"/>
          <w:szCs w:val="24"/>
        </w:rPr>
        <w:t xml:space="preserve"> Even if the legal protections are similar, for many, civil partnership is not considered as a desirable status.</w:t>
      </w:r>
      <w:r w:rsidR="00AF58A3">
        <w:rPr>
          <w:rFonts w:ascii="Calibri" w:eastAsia="Calibri" w:hAnsi="Calibri" w:cs="Times New Roman"/>
          <w:sz w:val="24"/>
          <w:szCs w:val="24"/>
        </w:rPr>
        <w:t xml:space="preserve"> </w:t>
      </w:r>
      <w:r w:rsidR="00AF58A3" w:rsidRPr="008D6716">
        <w:rPr>
          <w:rFonts w:ascii="Calibri" w:eastAsia="Calibri" w:hAnsi="Calibri" w:cs="Times New Roman"/>
          <w:sz w:val="24"/>
          <w:szCs w:val="24"/>
        </w:rPr>
        <w:t>Interestingly in this context, the ECtHR has noted the ‘intrinsic value’ of civil partnerships, ‘irrespective of the legal effects, however narrow or extensive’.</w:t>
      </w:r>
      <w:r w:rsidR="00AF58A3" w:rsidRPr="008D6716">
        <w:rPr>
          <w:rStyle w:val="FootnoteReference"/>
          <w:rFonts w:ascii="Calibri" w:eastAsia="Calibri" w:hAnsi="Calibri" w:cs="Times New Roman"/>
          <w:sz w:val="24"/>
          <w:szCs w:val="24"/>
        </w:rPr>
        <w:footnoteReference w:id="145"/>
      </w:r>
      <w:r w:rsidRPr="00594AE2">
        <w:rPr>
          <w:rFonts w:ascii="Calibri" w:eastAsia="Calibri" w:hAnsi="Calibri" w:cs="Times New Roman"/>
          <w:sz w:val="24"/>
          <w:szCs w:val="24"/>
        </w:rPr>
        <w:t xml:space="preserve"> </w:t>
      </w:r>
      <w:r w:rsidR="00AF58A3">
        <w:rPr>
          <w:rFonts w:ascii="Calibri" w:eastAsia="Calibri" w:hAnsi="Calibri" w:cs="Times New Roman"/>
          <w:sz w:val="24"/>
          <w:szCs w:val="24"/>
        </w:rPr>
        <w:t>Despite this endorsement by the leading human rights court in Europe, c</w:t>
      </w:r>
      <w:r w:rsidRPr="00594AE2">
        <w:rPr>
          <w:rFonts w:ascii="Calibri" w:eastAsia="Calibri" w:hAnsi="Calibri" w:cs="Times New Roman"/>
          <w:sz w:val="24"/>
          <w:szCs w:val="24"/>
        </w:rPr>
        <w:t xml:space="preserve">ivil partnerships are </w:t>
      </w:r>
      <w:r w:rsidR="00AF58A3">
        <w:rPr>
          <w:rFonts w:ascii="Calibri" w:eastAsia="Calibri" w:hAnsi="Calibri" w:cs="Times New Roman"/>
          <w:sz w:val="24"/>
          <w:szCs w:val="24"/>
        </w:rPr>
        <w:t xml:space="preserve">often </w:t>
      </w:r>
      <w:r w:rsidRPr="00594AE2">
        <w:rPr>
          <w:rFonts w:ascii="Calibri" w:eastAsia="Calibri" w:hAnsi="Calibri" w:cs="Times New Roman"/>
          <w:sz w:val="24"/>
          <w:szCs w:val="24"/>
        </w:rPr>
        <w:t xml:space="preserve">seen as being ‘separate but equal’, and consigning same-sex </w:t>
      </w:r>
      <w:r w:rsidR="00AF58A3">
        <w:rPr>
          <w:rFonts w:ascii="Calibri" w:eastAsia="Calibri" w:hAnsi="Calibri" w:cs="Times New Roman"/>
          <w:sz w:val="24"/>
          <w:szCs w:val="24"/>
        </w:rPr>
        <w:t>couples to ‘second-class status</w:t>
      </w:r>
      <w:r w:rsidRPr="00594AE2">
        <w:rPr>
          <w:rFonts w:ascii="Calibri" w:eastAsia="Calibri" w:hAnsi="Calibri" w:cs="Times New Roman"/>
          <w:sz w:val="24"/>
          <w:szCs w:val="24"/>
        </w:rPr>
        <w:t>’</w:t>
      </w:r>
      <w:r w:rsidR="00AF58A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46"/>
      </w:r>
      <w:r w:rsidRPr="00594AE2">
        <w:rPr>
          <w:rFonts w:ascii="Calibri" w:eastAsia="Calibri" w:hAnsi="Calibri" w:cs="Times New Roman"/>
          <w:sz w:val="24"/>
          <w:szCs w:val="24"/>
        </w:rPr>
        <w:t xml:space="preserve">  </w:t>
      </w:r>
      <w:r w:rsidRPr="00594AE2">
        <w:rPr>
          <w:rFonts w:ascii="Calibri" w:eastAsia="Calibri" w:hAnsi="Calibri" w:cs="Times New Roman"/>
          <w:sz w:val="24"/>
          <w:szCs w:val="24"/>
        </w:rPr>
        <w:lastRenderedPageBreak/>
        <w:t>In this way civil partnerships have been compared to segregated schools and public services in the ‘Jim Crow South’.</w:t>
      </w:r>
      <w:r w:rsidRPr="00594AE2">
        <w:rPr>
          <w:rFonts w:ascii="Calibri" w:eastAsia="Calibri" w:hAnsi="Calibri" w:cs="Times New Roman"/>
          <w:sz w:val="24"/>
          <w:szCs w:val="24"/>
          <w:vertAlign w:val="superscript"/>
        </w:rPr>
        <w:footnoteReference w:id="147"/>
      </w:r>
      <w:r w:rsidRPr="00594AE2">
        <w:rPr>
          <w:rFonts w:ascii="Calibri" w:eastAsia="Calibri" w:hAnsi="Calibri" w:cs="Times New Roman"/>
          <w:sz w:val="24"/>
          <w:szCs w:val="24"/>
        </w:rPr>
        <w:t xml:space="preserve"> This contrasts to marriage which is seen as gold standard.</w:t>
      </w:r>
      <w:r w:rsidRPr="00594AE2">
        <w:rPr>
          <w:rFonts w:ascii="Calibri" w:eastAsia="Calibri" w:hAnsi="Calibri" w:cs="Times New Roman"/>
          <w:sz w:val="24"/>
          <w:szCs w:val="24"/>
          <w:vertAlign w:val="superscript"/>
        </w:rPr>
        <w:footnoteReference w:id="148"/>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 On a practical note, if a same-sex couple wish to relocate internationally, civil partnerships may also be ‘unequal in the literal sense, as they may not prove as </w:t>
      </w:r>
      <w:r w:rsidR="00AF58A3">
        <w:rPr>
          <w:rFonts w:ascii="Calibri" w:eastAsia="Calibri" w:hAnsi="Calibri" w:cs="Times New Roman"/>
          <w:sz w:val="24"/>
          <w:szCs w:val="24"/>
        </w:rPr>
        <w:t>‘portable’ as same-sex marriage</w:t>
      </w:r>
      <w:r w:rsidRPr="00594AE2">
        <w:rPr>
          <w:rFonts w:ascii="Calibri" w:eastAsia="Calibri" w:hAnsi="Calibri" w:cs="Times New Roman"/>
          <w:sz w:val="24"/>
          <w:szCs w:val="24"/>
        </w:rPr>
        <w:t>’</w:t>
      </w:r>
      <w:r w:rsidR="00AF58A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49"/>
      </w:r>
      <w:r w:rsidRPr="00594AE2">
        <w:rPr>
          <w:rFonts w:ascii="Calibri" w:eastAsia="Calibri" w:hAnsi="Calibri" w:cs="Times New Roman"/>
          <w:b/>
          <w:sz w:val="24"/>
          <w:szCs w:val="24"/>
        </w:rPr>
        <w:t xml:space="preserve"> </w:t>
      </w:r>
    </w:p>
    <w:p w:rsidR="00AF58A3" w:rsidRDefault="00AF58A3" w:rsidP="00AF58A3">
      <w:pPr>
        <w:spacing w:line="360" w:lineRule="auto"/>
        <w:contextualSpacing/>
        <w:jc w:val="both"/>
        <w:rPr>
          <w:rFonts w:ascii="Calibri" w:eastAsia="Calibri" w:hAnsi="Calibri" w:cs="Times New Roman"/>
          <w:sz w:val="24"/>
          <w:szCs w:val="24"/>
        </w:rPr>
      </w:pPr>
    </w:p>
    <w:p w:rsidR="00594AE2" w:rsidRPr="004E46E6" w:rsidRDefault="00594AE2" w:rsidP="00594AE2">
      <w:pPr>
        <w:spacing w:line="360" w:lineRule="auto"/>
        <w:contextualSpacing/>
        <w:jc w:val="both"/>
        <w:rPr>
          <w:rFonts w:ascii="Calibri" w:eastAsia="Calibri" w:hAnsi="Calibri" w:cs="Times New Roman"/>
          <w:b/>
          <w:sz w:val="24"/>
          <w:szCs w:val="24"/>
        </w:rPr>
      </w:pPr>
      <w:r w:rsidRPr="00594AE2">
        <w:rPr>
          <w:rFonts w:ascii="Calibri" w:eastAsia="Calibri" w:hAnsi="Calibri" w:cs="Times New Roman"/>
          <w:sz w:val="24"/>
          <w:szCs w:val="24"/>
        </w:rPr>
        <w:t>Aside from these criticisms of civil partnership as a status in itself, others criticise the ‘incrementalist paradigm… [and the fact that] civil unions are viewed as a necessary step prior to the complete le</w:t>
      </w:r>
      <w:r w:rsidR="008D6716">
        <w:rPr>
          <w:rFonts w:ascii="Calibri" w:eastAsia="Calibri" w:hAnsi="Calibri" w:cs="Times New Roman"/>
          <w:sz w:val="24"/>
          <w:szCs w:val="24"/>
        </w:rPr>
        <w:t>galization of same-sex marriage</w:t>
      </w:r>
      <w:r w:rsidRPr="00594AE2">
        <w:rPr>
          <w:rFonts w:ascii="Calibri" w:eastAsia="Calibri" w:hAnsi="Calibri" w:cs="Times New Roman"/>
          <w:sz w:val="24"/>
          <w:szCs w:val="24"/>
        </w:rPr>
        <w:t>’</w:t>
      </w:r>
      <w:r w:rsidR="008D6716">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50"/>
      </w:r>
      <w:r w:rsidRPr="00594AE2">
        <w:rPr>
          <w:rFonts w:ascii="Calibri" w:eastAsia="Calibri" w:hAnsi="Calibri" w:cs="Times New Roman"/>
          <w:sz w:val="24"/>
          <w:szCs w:val="24"/>
        </w:rPr>
        <w:t xml:space="preserve"> Erez Aloni considers that civil partnerships may stall progress,</w:t>
      </w:r>
      <w:r w:rsidRPr="00594AE2">
        <w:rPr>
          <w:rFonts w:ascii="Calibri" w:eastAsia="Calibri" w:hAnsi="Calibri" w:cs="Times New Roman"/>
          <w:sz w:val="24"/>
          <w:szCs w:val="24"/>
          <w:vertAlign w:val="superscript"/>
        </w:rPr>
        <w:footnoteReference w:id="151"/>
      </w:r>
      <w:r w:rsidRPr="00594AE2">
        <w:rPr>
          <w:rFonts w:ascii="Calibri" w:eastAsia="Calibri" w:hAnsi="Calibri" w:cs="Times New Roman"/>
          <w:sz w:val="24"/>
          <w:szCs w:val="24"/>
        </w:rPr>
        <w:t xml:space="preserve"> and are seen as a ‘stumbling block that can significantly delay </w:t>
      </w:r>
      <w:r w:rsidR="00AF58A3">
        <w:rPr>
          <w:rFonts w:ascii="Calibri" w:eastAsia="Calibri" w:hAnsi="Calibri" w:cs="Times New Roman"/>
          <w:sz w:val="24"/>
          <w:szCs w:val="24"/>
        </w:rPr>
        <w:t>acceptance of same-sex marriage</w:t>
      </w:r>
      <w:r w:rsidRPr="00594AE2">
        <w:rPr>
          <w:rFonts w:ascii="Calibri" w:eastAsia="Calibri" w:hAnsi="Calibri" w:cs="Times New Roman"/>
          <w:sz w:val="24"/>
          <w:szCs w:val="24"/>
        </w:rPr>
        <w:t>’</w:t>
      </w:r>
      <w:r w:rsidR="00AF58A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52"/>
      </w:r>
      <w:r w:rsidRPr="00594AE2">
        <w:rPr>
          <w:rFonts w:ascii="Calibri" w:eastAsia="Calibri" w:hAnsi="Calibri" w:cs="Times New Roman"/>
          <w:sz w:val="24"/>
          <w:szCs w:val="24"/>
        </w:rPr>
        <w:t xml:space="preserve"> In contrast, it is argued that civil partnerships </w:t>
      </w:r>
      <w:r w:rsidRPr="00594AE2">
        <w:rPr>
          <w:rFonts w:ascii="Calibri" w:eastAsia="Calibri" w:hAnsi="Calibri" w:cs="Times New Roman"/>
          <w:sz w:val="24"/>
          <w:szCs w:val="24"/>
        </w:rPr>
        <w:lastRenderedPageBreak/>
        <w:t>are a useful building block on the road to the recognition of same-sex marriage. Intermediate stage legislation allows public opinion to adjust and develop.</w:t>
      </w:r>
      <w:r w:rsidR="00685792" w:rsidRPr="008D6716">
        <w:rPr>
          <w:rFonts w:ascii="Calibri" w:eastAsia="Calibri" w:hAnsi="Calibri" w:cs="Times New Roman"/>
          <w:sz w:val="24"/>
          <w:szCs w:val="24"/>
        </w:rPr>
        <w:t xml:space="preserve"> The ECtHR in </w:t>
      </w:r>
      <w:r w:rsidR="00685792" w:rsidRPr="008D6716">
        <w:rPr>
          <w:rFonts w:ascii="Calibri" w:eastAsia="Calibri" w:hAnsi="Calibri" w:cs="Times New Roman"/>
          <w:i/>
          <w:sz w:val="24"/>
          <w:szCs w:val="24"/>
        </w:rPr>
        <w:t>Oliary and Others v Italy</w:t>
      </w:r>
      <w:r w:rsidR="00685792" w:rsidRPr="008D6716">
        <w:rPr>
          <w:rFonts w:ascii="Calibri" w:eastAsia="Calibri" w:hAnsi="Calibri" w:cs="Times New Roman"/>
          <w:sz w:val="24"/>
          <w:szCs w:val="24"/>
        </w:rPr>
        <w:t xml:space="preserve"> appears to have taken the same view.</w:t>
      </w:r>
      <w:r w:rsidR="00BB3CE9" w:rsidRPr="008D6716">
        <w:rPr>
          <w:rStyle w:val="FootnoteReference"/>
          <w:rFonts w:ascii="Calibri" w:eastAsia="Calibri" w:hAnsi="Calibri" w:cs="Times New Roman"/>
          <w:sz w:val="24"/>
          <w:szCs w:val="24"/>
        </w:rPr>
        <w:footnoteReference w:id="153"/>
      </w:r>
      <w:r w:rsidR="00685792" w:rsidRPr="008D6716">
        <w:rPr>
          <w:rFonts w:ascii="Calibri" w:eastAsia="Calibri" w:hAnsi="Calibri" w:cs="Times New Roman"/>
          <w:sz w:val="24"/>
          <w:szCs w:val="24"/>
        </w:rPr>
        <w:t xml:space="preserve"> Although the ECtHR in that decision determined only that same-sex couples should have the option of entering into a form of civil union or re</w:t>
      </w:r>
      <w:r w:rsidR="004E46E6" w:rsidRPr="008D6716">
        <w:rPr>
          <w:rFonts w:ascii="Calibri" w:eastAsia="Calibri" w:hAnsi="Calibri" w:cs="Times New Roman"/>
          <w:sz w:val="24"/>
          <w:szCs w:val="24"/>
        </w:rPr>
        <w:t>gistered partnership</w:t>
      </w:r>
      <w:r w:rsidR="00BB3CE9" w:rsidRPr="008D6716">
        <w:rPr>
          <w:rStyle w:val="FootnoteReference"/>
          <w:rFonts w:ascii="Calibri" w:eastAsia="Calibri" w:hAnsi="Calibri" w:cs="Times New Roman"/>
          <w:sz w:val="24"/>
          <w:szCs w:val="24"/>
        </w:rPr>
        <w:footnoteReference w:id="154"/>
      </w:r>
      <w:r w:rsidR="004E46E6" w:rsidRPr="008D6716">
        <w:rPr>
          <w:rFonts w:ascii="Calibri" w:eastAsia="Calibri" w:hAnsi="Calibri" w:cs="Times New Roman"/>
          <w:sz w:val="24"/>
          <w:szCs w:val="24"/>
        </w:rPr>
        <w:t xml:space="preserve"> the ECtHR did note the ‘continuing international movement towards legal recognition’</w:t>
      </w:r>
      <w:r w:rsidR="00F07E78" w:rsidRPr="008D6716">
        <w:rPr>
          <w:rStyle w:val="FootnoteReference"/>
          <w:rFonts w:ascii="Calibri" w:eastAsia="Calibri" w:hAnsi="Calibri" w:cs="Times New Roman"/>
          <w:sz w:val="24"/>
          <w:szCs w:val="24"/>
        </w:rPr>
        <w:footnoteReference w:id="155"/>
      </w:r>
      <w:r w:rsidR="004E46E6" w:rsidRPr="008D6716">
        <w:rPr>
          <w:rFonts w:ascii="Calibri" w:eastAsia="Calibri" w:hAnsi="Calibri" w:cs="Times New Roman"/>
          <w:sz w:val="24"/>
          <w:szCs w:val="24"/>
        </w:rPr>
        <w:t xml:space="preserve"> which suggests that the ECtHR will at some point legalise same-sex marriage, when sufficient consensus is reached.</w:t>
      </w:r>
      <w:r w:rsidR="004E46E6">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 It is useful at this stage to look at some case examples of countries which have enacted civil partnership regimes in order to see how this affected their progress towards recognition of same-sex marriage.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When the UK government enacted the Civil Partnership Act 2004 it created a regime which gave distinct but equivalent protection to marriage for same-sex couples.</w:t>
      </w:r>
      <w:r w:rsidRPr="00594AE2">
        <w:rPr>
          <w:rFonts w:ascii="Calibri" w:eastAsia="Calibri" w:hAnsi="Calibri" w:cs="Times New Roman"/>
          <w:sz w:val="24"/>
          <w:szCs w:val="24"/>
          <w:vertAlign w:val="superscript"/>
        </w:rPr>
        <w:footnoteReference w:id="156"/>
      </w:r>
      <w:r w:rsidRPr="00594AE2">
        <w:rPr>
          <w:rFonts w:ascii="Calibri" w:eastAsia="Calibri" w:hAnsi="Calibri" w:cs="Times New Roman"/>
          <w:sz w:val="24"/>
          <w:szCs w:val="24"/>
        </w:rPr>
        <w:t xml:space="preserve"> This Act was, ‘shaped by consultation with the stakeholders and public at large’ who were not prepared for same-sex marriage at that date.</w:t>
      </w:r>
      <w:r w:rsidRPr="00594AE2">
        <w:rPr>
          <w:rFonts w:ascii="Calibri" w:eastAsia="Calibri" w:hAnsi="Calibri" w:cs="Times New Roman"/>
          <w:sz w:val="24"/>
          <w:szCs w:val="24"/>
          <w:vertAlign w:val="superscript"/>
        </w:rPr>
        <w:footnoteReference w:id="157"/>
      </w:r>
      <w:r w:rsidRPr="00594AE2">
        <w:rPr>
          <w:rFonts w:ascii="Calibri" w:eastAsia="Calibri" w:hAnsi="Calibri" w:cs="Times New Roman"/>
          <w:sz w:val="24"/>
          <w:szCs w:val="24"/>
        </w:rPr>
        <w:t xml:space="preserve"> Stonewall (one of the leading gay rights organisations in the UK) considered civil partnershi</w:t>
      </w:r>
      <w:r w:rsidR="004E46E6">
        <w:rPr>
          <w:rFonts w:ascii="Calibri" w:eastAsia="Calibri" w:hAnsi="Calibri" w:cs="Times New Roman"/>
          <w:sz w:val="24"/>
          <w:szCs w:val="24"/>
        </w:rPr>
        <w:t>p to be ‘preferable to marriage</w:t>
      </w:r>
      <w:r w:rsidRPr="00594AE2">
        <w:rPr>
          <w:rFonts w:ascii="Calibri" w:eastAsia="Calibri" w:hAnsi="Calibri" w:cs="Times New Roman"/>
          <w:sz w:val="24"/>
          <w:szCs w:val="24"/>
        </w:rPr>
        <w:t>’</w:t>
      </w:r>
      <w:r w:rsidR="004E46E6">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58"/>
      </w:r>
      <w:r w:rsidRPr="00594AE2">
        <w:rPr>
          <w:rFonts w:ascii="Calibri" w:eastAsia="Calibri" w:hAnsi="Calibri" w:cs="Times New Roman"/>
          <w:sz w:val="24"/>
          <w:szCs w:val="24"/>
        </w:rPr>
        <w:t xml:space="preserve"> It is perhaps </w:t>
      </w:r>
      <w:r w:rsidRPr="00594AE2">
        <w:rPr>
          <w:rFonts w:ascii="Calibri" w:eastAsia="Calibri" w:hAnsi="Calibri" w:cs="Times New Roman"/>
          <w:sz w:val="24"/>
          <w:szCs w:val="24"/>
        </w:rPr>
        <w:lastRenderedPageBreak/>
        <w:t>unsurprising that when Erez Aloni was writing in 2010 he did not consider that the UK would ‘allow same-sex marriage in the near future…’</w:t>
      </w:r>
      <w:r w:rsidRPr="00594AE2">
        <w:rPr>
          <w:rFonts w:ascii="Calibri" w:eastAsia="Calibri" w:hAnsi="Calibri" w:cs="Times New Roman"/>
          <w:sz w:val="24"/>
          <w:szCs w:val="24"/>
          <w:vertAlign w:val="superscript"/>
        </w:rPr>
        <w:footnoteReference w:id="159"/>
      </w:r>
      <w:r w:rsidRPr="00594AE2">
        <w:rPr>
          <w:rFonts w:ascii="Calibri" w:eastAsia="Calibri" w:hAnsi="Calibri" w:cs="Times New Roman"/>
          <w:sz w:val="24"/>
          <w:szCs w:val="24"/>
        </w:rPr>
        <w:t xml:space="preserve"> In his opinion the civil partnership legislation meant that, ‘[c]ourts and legislatures have less of an impetus to push for same-sex marriage as there is less of an identifiable harm or damage...’</w:t>
      </w:r>
      <w:r w:rsidRPr="00594AE2">
        <w:rPr>
          <w:rFonts w:ascii="Calibri" w:eastAsia="Calibri" w:hAnsi="Calibri" w:cs="Times New Roman"/>
          <w:sz w:val="24"/>
          <w:szCs w:val="24"/>
          <w:vertAlign w:val="superscript"/>
        </w:rPr>
        <w:footnoteReference w:id="160"/>
      </w:r>
      <w:r w:rsidRPr="00594AE2">
        <w:rPr>
          <w:rFonts w:ascii="Calibri" w:eastAsia="Calibri" w:hAnsi="Calibri" w:cs="Times New Roman"/>
          <w:sz w:val="24"/>
          <w:szCs w:val="24"/>
        </w:rPr>
        <w:t xml:space="preserve"> A few years later both England and Wales and Scotland introduced same-sex marriage legislation.</w:t>
      </w:r>
      <w:r w:rsidRPr="00594AE2">
        <w:rPr>
          <w:rFonts w:ascii="Calibri" w:eastAsia="Calibri" w:hAnsi="Calibri" w:cs="Times New Roman"/>
          <w:sz w:val="24"/>
          <w:szCs w:val="24"/>
          <w:vertAlign w:val="superscript"/>
        </w:rPr>
        <w:footnoteReference w:id="161"/>
      </w:r>
      <w:r w:rsidRPr="00594AE2">
        <w:rPr>
          <w:rFonts w:ascii="Calibri" w:eastAsia="Calibri" w:hAnsi="Calibri" w:cs="Times New Roman"/>
          <w:sz w:val="24"/>
          <w:szCs w:val="24"/>
        </w:rPr>
        <w:t xml:space="preserve"> Civil partnership did not deter those who wanted to pursue same-sex marriage.</w:t>
      </w:r>
      <w:r w:rsidRPr="00594AE2">
        <w:rPr>
          <w:rFonts w:ascii="Calibri" w:eastAsia="Calibri" w:hAnsi="Calibri" w:cs="Times New Roman"/>
          <w:sz w:val="24"/>
          <w:szCs w:val="24"/>
          <w:vertAlign w:val="superscript"/>
        </w:rPr>
        <w:footnoteReference w:id="162"/>
      </w:r>
      <w:r w:rsidRPr="00594AE2">
        <w:rPr>
          <w:rFonts w:ascii="Calibri" w:eastAsia="Calibri" w:hAnsi="Calibri" w:cs="Times New Roman"/>
          <w:sz w:val="24"/>
          <w:szCs w:val="24"/>
        </w:rPr>
        <w:t xml:space="preserve"> Instead, civil partnership in fact offered a useful staging post, allowing for the development of public opinion. Before the 2013 Act was enacted, the UK government commissioned another public consultation. This demonstrated that 53% of those surveyed in England and Wales supported same-sex marriage.</w:t>
      </w:r>
      <w:r w:rsidRPr="00594AE2">
        <w:rPr>
          <w:rFonts w:ascii="Calibri" w:eastAsia="Calibri" w:hAnsi="Calibri" w:cs="Times New Roman"/>
          <w:sz w:val="24"/>
          <w:szCs w:val="24"/>
          <w:vertAlign w:val="superscript"/>
        </w:rPr>
        <w:footnoteReference w:id="163"/>
      </w:r>
      <w:r w:rsidRPr="00594AE2">
        <w:rPr>
          <w:rFonts w:ascii="Calibri" w:eastAsia="Calibri" w:hAnsi="Calibri" w:cs="Times New Roman"/>
          <w:sz w:val="24"/>
          <w:szCs w:val="24"/>
        </w:rPr>
        <w:t xml:space="preserve"> This slow incremental change, allowing for adjustment in public opinion, means that a backlash in public opinion has been avoided. </w:t>
      </w:r>
    </w:p>
    <w:p w:rsidR="00594AE2" w:rsidRPr="00594AE2" w:rsidRDefault="00594AE2" w:rsidP="00594AE2">
      <w:pPr>
        <w:spacing w:line="360" w:lineRule="auto"/>
        <w:contextualSpacing/>
        <w:jc w:val="both"/>
        <w:rPr>
          <w:rFonts w:ascii="Calibri" w:eastAsia="Times New Roman" w:hAnsi="Calibri" w:cs="Times New Roman"/>
          <w:b/>
          <w:sz w:val="24"/>
          <w:szCs w:val="24"/>
          <w:lang w:eastAsia="en-GB"/>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Other countries also demonstrate the usefulness of civil partnership as a staging post thereby allowing for a change in public opinion. When Erez Aloni was writing in 2010 both France and Denmark were given as examples of countries which were content with civil partnership.</w:t>
      </w:r>
      <w:r w:rsidRPr="00594AE2">
        <w:rPr>
          <w:rFonts w:ascii="Calibri" w:eastAsia="Calibri" w:hAnsi="Calibri" w:cs="Times New Roman"/>
          <w:sz w:val="24"/>
          <w:szCs w:val="24"/>
          <w:vertAlign w:val="superscript"/>
        </w:rPr>
        <w:footnoteReference w:id="164"/>
      </w:r>
      <w:r w:rsidRPr="00594AE2">
        <w:rPr>
          <w:rFonts w:ascii="Calibri" w:eastAsia="Calibri" w:hAnsi="Calibri" w:cs="Times New Roman"/>
          <w:sz w:val="24"/>
          <w:szCs w:val="24"/>
        </w:rPr>
        <w:t xml:space="preserve"> He stated that ‘...LGB individuals feel less discriminated against and have less </w:t>
      </w:r>
      <w:r w:rsidRPr="00594AE2">
        <w:rPr>
          <w:rFonts w:ascii="Calibri" w:eastAsia="Calibri" w:hAnsi="Calibri" w:cs="Times New Roman"/>
          <w:sz w:val="24"/>
          <w:szCs w:val="24"/>
        </w:rPr>
        <w:lastRenderedPageBreak/>
        <w:t>motivation to fight for same-sex marriage...’</w:t>
      </w:r>
      <w:r w:rsidRPr="00594AE2">
        <w:rPr>
          <w:rFonts w:ascii="Calibri" w:eastAsia="Calibri" w:hAnsi="Calibri" w:cs="Times New Roman"/>
          <w:sz w:val="24"/>
          <w:szCs w:val="24"/>
          <w:vertAlign w:val="superscript"/>
        </w:rPr>
        <w:footnoteReference w:id="165"/>
      </w:r>
      <w:r w:rsidRPr="00594AE2">
        <w:rPr>
          <w:rFonts w:ascii="Calibri" w:eastAsia="Calibri" w:hAnsi="Calibri" w:cs="Times New Roman"/>
          <w:sz w:val="24"/>
          <w:szCs w:val="24"/>
        </w:rPr>
        <w:t xml:space="preserve">  For some years this statement appeared to be correct. With respect to France other writers also commented that the PACS legislation had reduced pressure on the government. </w:t>
      </w:r>
      <w:r w:rsidRPr="00594AE2">
        <w:rPr>
          <w:rFonts w:ascii="Calibri" w:eastAsia="Calibri" w:hAnsi="Calibri" w:cs="Times New Roman"/>
          <w:sz w:val="24"/>
          <w:szCs w:val="24"/>
          <w:vertAlign w:val="superscript"/>
        </w:rPr>
        <w:footnoteReference w:id="166"/>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Similarly, in Denmark,</w:t>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same-sex marriage was not considered an important topic,</w:t>
      </w:r>
      <w:r w:rsidRPr="00594AE2">
        <w:rPr>
          <w:rFonts w:ascii="Calibri" w:eastAsia="Calibri" w:hAnsi="Calibri" w:cs="Times New Roman"/>
          <w:sz w:val="24"/>
          <w:szCs w:val="24"/>
          <w:vertAlign w:val="superscript"/>
        </w:rPr>
        <w:footnoteReference w:id="167"/>
      </w:r>
      <w:r w:rsidRPr="00594AE2">
        <w:rPr>
          <w:rFonts w:ascii="Calibri" w:eastAsia="Calibri" w:hAnsi="Calibri" w:cs="Times New Roman"/>
          <w:sz w:val="24"/>
          <w:szCs w:val="24"/>
        </w:rPr>
        <w:t xml:space="preserve"> with ‘GLBT </w:t>
      </w:r>
      <w:r w:rsidRPr="00594AE2">
        <w:rPr>
          <w:rFonts w:ascii="Calibri" w:eastAsia="Times New Roman" w:hAnsi="Calibri" w:cs="Times New Roman"/>
          <w:sz w:val="24"/>
          <w:szCs w:val="24"/>
          <w:lang w:eastAsia="en-GB"/>
        </w:rPr>
        <w:t>resistance to marriage as a patriarchal institution…’</w:t>
      </w:r>
      <w:r w:rsidRPr="00594AE2">
        <w:rPr>
          <w:rFonts w:ascii="Calibri" w:eastAsia="Times New Roman" w:hAnsi="Calibri" w:cs="Times New Roman"/>
          <w:sz w:val="24"/>
          <w:szCs w:val="24"/>
          <w:vertAlign w:val="superscript"/>
          <w:lang w:eastAsia="en-GB"/>
        </w:rPr>
        <w:footnoteReference w:id="168"/>
      </w:r>
      <w:r w:rsidRPr="00594AE2">
        <w:rPr>
          <w:rFonts w:ascii="Calibri" w:eastAsia="Times New Roman" w:hAnsi="Calibri" w:cs="Times New Roman"/>
          <w:sz w:val="24"/>
          <w:szCs w:val="24"/>
          <w:lang w:eastAsia="en-GB"/>
        </w:rPr>
        <w:t xml:space="preserve"> </w:t>
      </w:r>
      <w:r w:rsidRPr="00594AE2">
        <w:rPr>
          <w:rFonts w:ascii="Calibri" w:eastAsia="Calibri" w:hAnsi="Calibri" w:cs="Times New Roman"/>
          <w:sz w:val="24"/>
          <w:szCs w:val="24"/>
        </w:rPr>
        <w:t>In 2012 Denmark passed same-sex marriage legislation and France followed suit the following year. A number of different opinion polls showed that both the French</w:t>
      </w:r>
      <w:r w:rsidRPr="00594AE2">
        <w:rPr>
          <w:rFonts w:ascii="Calibri" w:eastAsia="Calibri" w:hAnsi="Calibri" w:cs="Times New Roman"/>
          <w:sz w:val="24"/>
          <w:szCs w:val="24"/>
          <w:vertAlign w:val="superscript"/>
        </w:rPr>
        <w:footnoteReference w:id="169"/>
      </w:r>
      <w:r w:rsidRPr="00594AE2">
        <w:rPr>
          <w:rFonts w:ascii="Calibri" w:eastAsia="Calibri" w:hAnsi="Calibri" w:cs="Times New Roman"/>
          <w:sz w:val="24"/>
          <w:szCs w:val="24"/>
        </w:rPr>
        <w:t xml:space="preserve"> and Danish public supported same-sex marriage.</w:t>
      </w:r>
      <w:r w:rsidRPr="00594AE2">
        <w:rPr>
          <w:rFonts w:ascii="Calibri" w:eastAsia="Calibri" w:hAnsi="Calibri" w:cs="Times New Roman"/>
          <w:sz w:val="24"/>
          <w:szCs w:val="24"/>
          <w:vertAlign w:val="superscript"/>
        </w:rPr>
        <w:footnoteReference w:id="170"/>
      </w:r>
      <w:r w:rsidRPr="00594AE2">
        <w:rPr>
          <w:rFonts w:ascii="Calibri" w:eastAsia="Calibri" w:hAnsi="Calibri" w:cs="Times New Roman"/>
          <w:sz w:val="24"/>
          <w:szCs w:val="24"/>
        </w:rPr>
        <w:t xml:space="preserve"> Comparative constitutionalism played a part given the rapid increase in the number of European countries and US states which enacted same-sex marriage legislation since 2010.</w:t>
      </w:r>
      <w:r w:rsidRPr="00594AE2">
        <w:rPr>
          <w:rFonts w:ascii="Calibri" w:eastAsia="Calibri" w:hAnsi="Calibri" w:cs="Times New Roman"/>
          <w:sz w:val="24"/>
          <w:szCs w:val="24"/>
          <w:vertAlign w:val="superscript"/>
        </w:rPr>
        <w:footnoteReference w:id="171"/>
      </w:r>
      <w:r w:rsidRPr="00594AE2">
        <w:rPr>
          <w:rFonts w:ascii="Calibri" w:eastAsia="Calibri" w:hAnsi="Calibri" w:cs="Times New Roman"/>
          <w:sz w:val="24"/>
          <w:szCs w:val="24"/>
        </w:rPr>
        <w:t xml:space="preserve"> Ultimately, although change in both countries was slow in this regard it did eventually over a period of time lead to the desired </w:t>
      </w:r>
      <w:r w:rsidRPr="00594AE2">
        <w:rPr>
          <w:rFonts w:ascii="Calibri" w:eastAsia="Calibri" w:hAnsi="Calibri" w:cs="Times New Roman"/>
          <w:sz w:val="24"/>
          <w:szCs w:val="24"/>
        </w:rPr>
        <w:lastRenderedPageBreak/>
        <w:t>goal, with no incidence of backlash in public opinion.</w:t>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In determining a strategy to proceed proponents in favour of same-sex marriage need to select either the legislative or the court based approach.</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numPr>
          <w:ilvl w:val="0"/>
          <w:numId w:val="12"/>
        </w:numPr>
        <w:spacing w:after="0" w:line="360" w:lineRule="auto"/>
        <w:contextualSpacing/>
        <w:jc w:val="center"/>
        <w:rPr>
          <w:rFonts w:ascii="Times New Roman" w:eastAsia="Times New Roman" w:hAnsi="Times New Roman" w:cs="Times New Roman"/>
          <w:b/>
          <w:sz w:val="24"/>
          <w:szCs w:val="24"/>
          <w:lang w:eastAsia="en-GB"/>
        </w:rPr>
      </w:pPr>
      <w:r w:rsidRPr="00594AE2">
        <w:rPr>
          <w:rFonts w:ascii="Times New Roman" w:eastAsia="Times New Roman" w:hAnsi="Times New Roman" w:cs="Times New Roman"/>
          <w:b/>
          <w:sz w:val="24"/>
          <w:szCs w:val="24"/>
          <w:lang w:eastAsia="en-GB"/>
        </w:rPr>
        <w:t>Method of proceeding – Court or legislation</w:t>
      </w:r>
    </w:p>
    <w:p w:rsidR="00594AE2" w:rsidRPr="00594AE2" w:rsidRDefault="00594AE2" w:rsidP="00594AE2">
      <w:pPr>
        <w:spacing w:after="0" w:line="360" w:lineRule="auto"/>
        <w:jc w:val="both"/>
        <w:rPr>
          <w:rFonts w:ascii="Calibri" w:eastAsia="Times New Roman" w:hAnsi="Calibri" w:cs="Times New Roman"/>
          <w:sz w:val="24"/>
          <w:szCs w:val="24"/>
          <w:lang w:eastAsia="en-GB"/>
        </w:rPr>
      </w:pPr>
    </w:p>
    <w:p w:rsidR="00594AE2" w:rsidRPr="00594AE2" w:rsidRDefault="00594AE2" w:rsidP="00594AE2">
      <w:pPr>
        <w:spacing w:after="0" w:line="360" w:lineRule="auto"/>
        <w:jc w:val="both"/>
        <w:rPr>
          <w:rFonts w:ascii="Calibri" w:eastAsia="Times New Roman" w:hAnsi="Calibri" w:cs="Times New Roman"/>
          <w:b/>
          <w:sz w:val="24"/>
          <w:szCs w:val="24"/>
          <w:lang w:eastAsia="en-GB"/>
        </w:rPr>
      </w:pPr>
      <w:r w:rsidRPr="00594AE2">
        <w:rPr>
          <w:rFonts w:ascii="Calibri" w:eastAsia="Times New Roman" w:hAnsi="Calibri" w:cs="Times New Roman"/>
          <w:sz w:val="24"/>
          <w:szCs w:val="24"/>
          <w:lang w:eastAsia="en-GB"/>
        </w:rPr>
        <w:t>A powerful influence on which path is ch</w:t>
      </w:r>
      <w:r w:rsidR="00FD766F">
        <w:rPr>
          <w:rFonts w:ascii="Calibri" w:eastAsia="Times New Roman" w:hAnsi="Calibri" w:cs="Times New Roman"/>
          <w:sz w:val="24"/>
          <w:szCs w:val="24"/>
          <w:lang w:eastAsia="en-GB"/>
        </w:rPr>
        <w:t>osen depends on</w:t>
      </w:r>
      <w:r w:rsidRPr="00594AE2">
        <w:rPr>
          <w:rFonts w:ascii="Calibri" w:eastAsia="Times New Roman" w:hAnsi="Calibri" w:cs="Times New Roman"/>
          <w:sz w:val="24"/>
          <w:szCs w:val="24"/>
          <w:lang w:eastAsia="en-GB"/>
        </w:rPr>
        <w:t xml:space="preserve"> the constitutional setting of each country. Countries with constitutional courts and far reaching Bills of Rights are far more likely to see court action used to bring about change.</w:t>
      </w:r>
      <w:r w:rsidRPr="00594AE2">
        <w:rPr>
          <w:rFonts w:ascii="Calibri" w:eastAsia="Times New Roman" w:hAnsi="Calibri" w:cs="Times New Roman"/>
          <w:sz w:val="24"/>
          <w:szCs w:val="24"/>
          <w:vertAlign w:val="superscript"/>
          <w:lang w:eastAsia="en-GB"/>
        </w:rPr>
        <w:footnoteReference w:id="172"/>
      </w:r>
      <w:r w:rsidRPr="00594AE2">
        <w:rPr>
          <w:rFonts w:ascii="Calibri" w:eastAsia="Times New Roman" w:hAnsi="Calibri" w:cs="Times New Roman"/>
          <w:sz w:val="24"/>
          <w:szCs w:val="24"/>
          <w:lang w:eastAsia="en-GB"/>
        </w:rPr>
        <w:t xml:space="preserve">  This can be demonstrated by the US.</w:t>
      </w:r>
      <w:r w:rsidR="004E46E6">
        <w:rPr>
          <w:rFonts w:ascii="Calibri" w:eastAsia="Times New Roman" w:hAnsi="Calibri" w:cs="Times New Roman"/>
          <w:sz w:val="24"/>
          <w:szCs w:val="24"/>
          <w:lang w:eastAsia="en-GB"/>
        </w:rPr>
        <w:t xml:space="preserve"> </w:t>
      </w:r>
      <w:r w:rsidR="004E46E6" w:rsidRPr="008D6716">
        <w:rPr>
          <w:rFonts w:ascii="Calibri" w:eastAsia="Times New Roman" w:hAnsi="Calibri" w:cs="Times New Roman"/>
          <w:sz w:val="24"/>
          <w:szCs w:val="24"/>
          <w:lang w:eastAsia="en-GB"/>
        </w:rPr>
        <w:t xml:space="preserve">The majority in </w:t>
      </w:r>
      <w:r w:rsidR="004E46E6" w:rsidRPr="008D6716">
        <w:rPr>
          <w:rFonts w:ascii="Calibri" w:eastAsia="Times New Roman" w:hAnsi="Calibri" w:cs="Times New Roman"/>
          <w:i/>
          <w:sz w:val="24"/>
          <w:szCs w:val="24"/>
          <w:lang w:eastAsia="en-GB"/>
        </w:rPr>
        <w:t>Obergefell</w:t>
      </w:r>
      <w:r w:rsidR="004E46E6" w:rsidRPr="008D6716">
        <w:rPr>
          <w:rFonts w:ascii="Calibri" w:eastAsia="Times New Roman" w:hAnsi="Calibri" w:cs="Times New Roman"/>
          <w:sz w:val="24"/>
          <w:szCs w:val="24"/>
          <w:lang w:eastAsia="en-GB"/>
        </w:rPr>
        <w:t xml:space="preserve"> justified action by the </w:t>
      </w:r>
      <w:r w:rsidR="00F63F1A">
        <w:rPr>
          <w:rFonts w:ascii="Calibri" w:eastAsia="Times New Roman" w:hAnsi="Calibri" w:cs="Times New Roman"/>
          <w:sz w:val="24"/>
          <w:szCs w:val="24"/>
          <w:lang w:eastAsia="en-GB"/>
        </w:rPr>
        <w:t>Supreme Court on the basis that</w:t>
      </w:r>
      <w:r w:rsidRPr="008D6716">
        <w:rPr>
          <w:rFonts w:ascii="Calibri" w:eastAsia="Times New Roman" w:hAnsi="Calibri" w:cs="Times New Roman"/>
          <w:sz w:val="24"/>
          <w:szCs w:val="24"/>
          <w:lang w:eastAsia="en-GB"/>
        </w:rPr>
        <w:t xml:space="preserve"> </w:t>
      </w:r>
      <w:r w:rsidR="00FD766F" w:rsidRPr="008D6716">
        <w:rPr>
          <w:rFonts w:ascii="Calibri" w:eastAsia="Times New Roman" w:hAnsi="Calibri" w:cs="Times New Roman"/>
          <w:sz w:val="24"/>
          <w:szCs w:val="24"/>
          <w:lang w:eastAsia="en-GB"/>
        </w:rPr>
        <w:t>‘[t]</w:t>
      </w:r>
      <w:r w:rsidRPr="008D6716">
        <w:rPr>
          <w:rFonts w:ascii="Calibri" w:eastAsia="Times New Roman" w:hAnsi="Calibri" w:cs="Times New Roman"/>
          <w:sz w:val="24"/>
          <w:szCs w:val="24"/>
          <w:lang w:eastAsia="en-GB"/>
        </w:rPr>
        <w:t>he dynamic of our constitutional system is that individuals need not await legislative action before</w:t>
      </w:r>
      <w:r w:rsidR="004E46E6" w:rsidRPr="008D6716">
        <w:rPr>
          <w:rFonts w:ascii="Calibri" w:eastAsia="Times New Roman" w:hAnsi="Calibri" w:cs="Times New Roman"/>
          <w:sz w:val="24"/>
          <w:szCs w:val="24"/>
          <w:lang w:eastAsia="en-GB"/>
        </w:rPr>
        <w:t xml:space="preserve"> asserting a fundamental right’.</w:t>
      </w:r>
      <w:r w:rsidR="004E46E6" w:rsidRPr="008D6716">
        <w:rPr>
          <w:rStyle w:val="FootnoteReference"/>
          <w:rFonts w:ascii="Calibri" w:eastAsia="Times New Roman" w:hAnsi="Calibri" w:cs="Times New Roman"/>
          <w:sz w:val="24"/>
          <w:szCs w:val="24"/>
          <w:lang w:eastAsia="en-GB"/>
        </w:rPr>
        <w:footnoteReference w:id="173"/>
      </w:r>
      <w:r w:rsidR="004E46E6" w:rsidRPr="008D6716">
        <w:rPr>
          <w:rFonts w:ascii="Calibri" w:eastAsia="Times New Roman" w:hAnsi="Calibri" w:cs="Times New Roman"/>
          <w:sz w:val="24"/>
          <w:szCs w:val="24"/>
          <w:lang w:eastAsia="en-GB"/>
        </w:rPr>
        <w:t xml:space="preserve"> </w:t>
      </w:r>
      <w:r w:rsidRPr="008D6716">
        <w:rPr>
          <w:rFonts w:ascii="Calibri" w:eastAsia="Times New Roman" w:hAnsi="Calibri" w:cs="Times New Roman"/>
          <w:sz w:val="24"/>
          <w:szCs w:val="24"/>
          <w:lang w:eastAsia="en-GB"/>
        </w:rPr>
        <w:t>This decision follow</w:t>
      </w:r>
      <w:r w:rsidR="00FD766F" w:rsidRPr="008D6716">
        <w:rPr>
          <w:rFonts w:ascii="Calibri" w:eastAsia="Times New Roman" w:hAnsi="Calibri" w:cs="Times New Roman"/>
          <w:sz w:val="24"/>
          <w:szCs w:val="24"/>
          <w:lang w:eastAsia="en-GB"/>
        </w:rPr>
        <w:t>ed a line of court cases in the US looking at the right of same-sex couples to wed.</w:t>
      </w:r>
      <w:r w:rsidRPr="008D6716">
        <w:rPr>
          <w:rFonts w:ascii="Calibri" w:eastAsia="Times New Roman" w:hAnsi="Calibri" w:cs="Times New Roman"/>
          <w:sz w:val="24"/>
          <w:szCs w:val="24"/>
          <w:vertAlign w:val="superscript"/>
          <w:lang w:eastAsia="en-GB"/>
        </w:rPr>
        <w:footnoteReference w:id="174"/>
      </w:r>
      <w:r w:rsidRPr="00594AE2">
        <w:rPr>
          <w:rFonts w:ascii="Calibri" w:eastAsia="Times New Roman" w:hAnsi="Calibri" w:cs="Times New Roman"/>
          <w:b/>
          <w:sz w:val="24"/>
          <w:szCs w:val="24"/>
          <w:lang w:eastAsia="en-GB"/>
        </w:rPr>
        <w:t xml:space="preserve"> </w:t>
      </w:r>
      <w:r w:rsidR="00FD766F">
        <w:rPr>
          <w:rFonts w:ascii="Calibri" w:eastAsia="Times New Roman" w:hAnsi="Calibri" w:cs="Times New Roman"/>
          <w:sz w:val="24"/>
          <w:szCs w:val="24"/>
          <w:lang w:eastAsia="en-GB"/>
        </w:rPr>
        <w:t>The court based approach</w:t>
      </w:r>
      <w:r w:rsidRPr="00594AE2">
        <w:rPr>
          <w:rFonts w:ascii="Calibri" w:eastAsia="Times New Roman" w:hAnsi="Calibri" w:cs="Times New Roman"/>
          <w:sz w:val="24"/>
          <w:szCs w:val="24"/>
          <w:lang w:eastAsia="en-GB"/>
        </w:rPr>
        <w:t xml:space="preserve"> is not with</w:t>
      </w:r>
      <w:r w:rsidR="00FD766F">
        <w:rPr>
          <w:rFonts w:ascii="Calibri" w:eastAsia="Times New Roman" w:hAnsi="Calibri" w:cs="Times New Roman"/>
          <w:sz w:val="24"/>
          <w:szCs w:val="24"/>
          <w:lang w:eastAsia="en-GB"/>
        </w:rPr>
        <w:t>out difficulties.  The decision</w:t>
      </w:r>
      <w:r w:rsidRPr="00594AE2">
        <w:rPr>
          <w:rFonts w:ascii="Calibri" w:eastAsia="Times New Roman" w:hAnsi="Calibri" w:cs="Times New Roman"/>
          <w:sz w:val="24"/>
          <w:szCs w:val="24"/>
          <w:lang w:eastAsia="en-GB"/>
        </w:rPr>
        <w:t xml:space="preserve"> of the Supreme Court, meant that the Obama administration avoided having to take legislate in favour of same-sex marriage. President Obama has publicly stated his support for same-sex marriage.</w:t>
      </w:r>
      <w:r w:rsidRPr="00594AE2">
        <w:rPr>
          <w:rFonts w:ascii="Calibri" w:eastAsia="Times New Roman" w:hAnsi="Calibri" w:cs="Times New Roman"/>
          <w:sz w:val="24"/>
          <w:szCs w:val="24"/>
          <w:vertAlign w:val="superscript"/>
          <w:lang w:eastAsia="en-GB"/>
        </w:rPr>
        <w:footnoteReference w:id="175"/>
      </w:r>
      <w:r w:rsidRPr="00594AE2">
        <w:rPr>
          <w:rFonts w:ascii="Calibri" w:eastAsia="Times New Roman" w:hAnsi="Calibri" w:cs="Times New Roman"/>
          <w:sz w:val="24"/>
          <w:szCs w:val="24"/>
          <w:vertAlign w:val="superscript"/>
          <w:lang w:eastAsia="en-GB"/>
        </w:rPr>
        <w:t xml:space="preserve"> </w:t>
      </w:r>
      <w:r w:rsidRPr="00594AE2">
        <w:rPr>
          <w:rFonts w:ascii="Calibri" w:eastAsia="Times New Roman" w:hAnsi="Calibri" w:cs="Times New Roman"/>
          <w:sz w:val="24"/>
          <w:szCs w:val="24"/>
          <w:lang w:eastAsia="en-GB"/>
        </w:rPr>
        <w:t xml:space="preserve"> Commentators </w:t>
      </w:r>
      <w:r w:rsidR="007456DD">
        <w:rPr>
          <w:rFonts w:ascii="Calibri" w:eastAsia="Times New Roman" w:hAnsi="Calibri" w:cs="Times New Roman"/>
          <w:sz w:val="24"/>
          <w:szCs w:val="24"/>
          <w:lang w:eastAsia="en-GB"/>
        </w:rPr>
        <w:t xml:space="preserve">(who in this context were discussing the earlier </w:t>
      </w:r>
      <w:r w:rsidR="007456DD" w:rsidRPr="00F07E78">
        <w:rPr>
          <w:rFonts w:ascii="Calibri" w:eastAsia="Times New Roman" w:hAnsi="Calibri" w:cs="Times New Roman"/>
          <w:i/>
          <w:sz w:val="24"/>
          <w:szCs w:val="24"/>
          <w:lang w:eastAsia="en-GB"/>
        </w:rPr>
        <w:t>Windsor</w:t>
      </w:r>
      <w:r w:rsidR="007456DD">
        <w:rPr>
          <w:rFonts w:ascii="Calibri" w:eastAsia="Times New Roman" w:hAnsi="Calibri" w:cs="Times New Roman"/>
          <w:sz w:val="24"/>
          <w:szCs w:val="24"/>
          <w:lang w:eastAsia="en-GB"/>
        </w:rPr>
        <w:t xml:space="preserve"> case of 2013) </w:t>
      </w:r>
      <w:r w:rsidRPr="00594AE2">
        <w:rPr>
          <w:rFonts w:ascii="Calibri" w:eastAsia="Times New Roman" w:hAnsi="Calibri" w:cs="Times New Roman"/>
          <w:sz w:val="24"/>
          <w:szCs w:val="24"/>
          <w:lang w:eastAsia="en-GB"/>
        </w:rPr>
        <w:t>doubt</w:t>
      </w:r>
      <w:r w:rsidR="007456DD">
        <w:rPr>
          <w:rFonts w:ascii="Calibri" w:eastAsia="Times New Roman" w:hAnsi="Calibri" w:cs="Times New Roman"/>
          <w:sz w:val="24"/>
          <w:szCs w:val="24"/>
          <w:lang w:eastAsia="en-GB"/>
        </w:rPr>
        <w:t>ed</w:t>
      </w:r>
      <w:r w:rsidRPr="00594AE2">
        <w:rPr>
          <w:rFonts w:ascii="Calibri" w:eastAsia="Times New Roman" w:hAnsi="Calibri" w:cs="Times New Roman"/>
          <w:sz w:val="24"/>
          <w:szCs w:val="24"/>
          <w:lang w:eastAsia="en-GB"/>
        </w:rPr>
        <w:t xml:space="preserve"> whether legislative action would have been successful as it ‘would certainly have failed in [Congress] and might well have failed in the Senate</w:t>
      </w:r>
      <w:r w:rsidR="007456DD">
        <w:rPr>
          <w:rFonts w:ascii="Calibri" w:eastAsia="Times New Roman" w:hAnsi="Calibri" w:cs="Times New Roman"/>
          <w:sz w:val="24"/>
          <w:szCs w:val="24"/>
          <w:lang w:eastAsia="en-GB"/>
        </w:rPr>
        <w:t>’</w:t>
      </w:r>
      <w:r w:rsidRPr="00594AE2">
        <w:rPr>
          <w:rFonts w:ascii="Calibri" w:eastAsia="Times New Roman" w:hAnsi="Calibri" w:cs="Times New Roman"/>
          <w:sz w:val="24"/>
          <w:szCs w:val="24"/>
          <w:lang w:eastAsia="en-GB"/>
        </w:rPr>
        <w:t>.</w:t>
      </w:r>
      <w:r w:rsidRPr="00594AE2">
        <w:rPr>
          <w:rFonts w:ascii="Calibri" w:eastAsia="Times New Roman" w:hAnsi="Calibri" w:cs="Times New Roman"/>
          <w:b/>
          <w:sz w:val="24"/>
          <w:szCs w:val="24"/>
          <w:vertAlign w:val="superscript"/>
          <w:lang w:eastAsia="en-GB"/>
        </w:rPr>
        <w:t xml:space="preserve"> </w:t>
      </w:r>
      <w:r w:rsidRPr="00594AE2">
        <w:rPr>
          <w:rFonts w:ascii="Calibri" w:eastAsia="Times New Roman" w:hAnsi="Calibri" w:cs="Times New Roman"/>
          <w:sz w:val="24"/>
          <w:szCs w:val="24"/>
          <w:vertAlign w:val="superscript"/>
          <w:lang w:eastAsia="en-GB"/>
        </w:rPr>
        <w:footnoteReference w:id="176"/>
      </w:r>
      <w:r w:rsidRPr="00594AE2">
        <w:rPr>
          <w:rFonts w:ascii="Calibri" w:eastAsia="Times New Roman" w:hAnsi="Calibri" w:cs="Times New Roman"/>
          <w:sz w:val="24"/>
          <w:szCs w:val="24"/>
          <w:lang w:eastAsia="en-GB"/>
        </w:rPr>
        <w:t xml:space="preserve"> </w:t>
      </w:r>
      <w:r w:rsidR="007456DD">
        <w:rPr>
          <w:rFonts w:ascii="Calibri" w:eastAsia="Times New Roman" w:hAnsi="Calibri" w:cs="Times New Roman"/>
          <w:sz w:val="24"/>
          <w:szCs w:val="24"/>
          <w:lang w:eastAsia="en-GB"/>
        </w:rPr>
        <w:t xml:space="preserve">Commentators on these judgements criticised the </w:t>
      </w:r>
      <w:r w:rsidRPr="00594AE2">
        <w:rPr>
          <w:rFonts w:ascii="Calibri" w:eastAsia="Times New Roman" w:hAnsi="Calibri" w:cs="Times New Roman"/>
          <w:sz w:val="24"/>
          <w:szCs w:val="24"/>
          <w:lang w:eastAsia="en-GB"/>
        </w:rPr>
        <w:t xml:space="preserve">‘naked </w:t>
      </w:r>
      <w:r w:rsidRPr="00594AE2">
        <w:rPr>
          <w:rFonts w:ascii="Calibri" w:eastAsia="Times New Roman" w:hAnsi="Calibri" w:cs="Times New Roman"/>
          <w:sz w:val="24"/>
          <w:szCs w:val="24"/>
          <w:lang w:eastAsia="en-GB"/>
        </w:rPr>
        <w:lastRenderedPageBreak/>
        <w:t>usurpat</w:t>
      </w:r>
      <w:r w:rsidR="007456DD">
        <w:rPr>
          <w:rFonts w:ascii="Calibri" w:eastAsia="Times New Roman" w:hAnsi="Calibri" w:cs="Times New Roman"/>
          <w:sz w:val="24"/>
          <w:szCs w:val="24"/>
          <w:lang w:eastAsia="en-GB"/>
        </w:rPr>
        <w:t>ion of the legislative function</w:t>
      </w:r>
      <w:r w:rsidRPr="00594AE2">
        <w:rPr>
          <w:rFonts w:ascii="Calibri" w:eastAsia="Times New Roman" w:hAnsi="Calibri" w:cs="Times New Roman"/>
          <w:sz w:val="24"/>
          <w:szCs w:val="24"/>
          <w:lang w:eastAsia="en-GB"/>
        </w:rPr>
        <w:t>’</w:t>
      </w:r>
      <w:r w:rsidR="007456DD">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177"/>
      </w:r>
      <w:r w:rsidRPr="00594AE2">
        <w:rPr>
          <w:rFonts w:ascii="Calibri" w:eastAsia="Times New Roman" w:hAnsi="Calibri" w:cs="Times New Roman"/>
          <w:sz w:val="24"/>
          <w:szCs w:val="24"/>
          <w:lang w:eastAsia="en-GB"/>
        </w:rPr>
        <w:t xml:space="preserve"> </w:t>
      </w:r>
      <w:r w:rsidRPr="008D6716">
        <w:rPr>
          <w:rFonts w:ascii="Calibri" w:eastAsia="Times New Roman" w:hAnsi="Calibri" w:cs="Times New Roman"/>
          <w:sz w:val="24"/>
          <w:szCs w:val="24"/>
          <w:lang w:eastAsia="en-GB"/>
        </w:rPr>
        <w:t xml:space="preserve">The </w:t>
      </w:r>
      <w:r w:rsidR="007456DD" w:rsidRPr="008D6716">
        <w:rPr>
          <w:rFonts w:ascii="Calibri" w:eastAsia="Times New Roman" w:hAnsi="Calibri" w:cs="Times New Roman"/>
          <w:sz w:val="24"/>
          <w:szCs w:val="24"/>
          <w:lang w:eastAsia="en-GB"/>
        </w:rPr>
        <w:t>four d</w:t>
      </w:r>
      <w:r w:rsidRPr="008D6716">
        <w:rPr>
          <w:rFonts w:ascii="Calibri" w:eastAsia="Times New Roman" w:hAnsi="Calibri" w:cs="Times New Roman"/>
          <w:sz w:val="24"/>
          <w:szCs w:val="24"/>
          <w:lang w:eastAsia="en-GB"/>
        </w:rPr>
        <w:t xml:space="preserve">issenting judges in </w:t>
      </w:r>
      <w:r w:rsidRPr="008D6716">
        <w:rPr>
          <w:rFonts w:ascii="Calibri" w:eastAsia="Times New Roman" w:hAnsi="Calibri" w:cs="Times New Roman"/>
          <w:i/>
          <w:sz w:val="24"/>
          <w:szCs w:val="24"/>
          <w:lang w:eastAsia="en-GB"/>
        </w:rPr>
        <w:t>Obergefell</w:t>
      </w:r>
      <w:r w:rsidRPr="008D6716">
        <w:rPr>
          <w:rFonts w:ascii="Calibri" w:eastAsia="Times New Roman" w:hAnsi="Calibri" w:cs="Times New Roman"/>
          <w:sz w:val="24"/>
          <w:szCs w:val="24"/>
          <w:lang w:eastAsia="en-GB"/>
        </w:rPr>
        <w:t xml:space="preserve"> have also made similar criticisms of the majority decision in that case.</w:t>
      </w:r>
      <w:r w:rsidR="007456DD" w:rsidRPr="008D6716">
        <w:rPr>
          <w:rStyle w:val="FootnoteReference"/>
          <w:rFonts w:ascii="Calibri" w:eastAsia="Times New Roman" w:hAnsi="Calibri" w:cs="Times New Roman"/>
          <w:sz w:val="24"/>
          <w:szCs w:val="24"/>
          <w:lang w:eastAsia="en-GB"/>
        </w:rPr>
        <w:footnoteReference w:id="178"/>
      </w:r>
      <w:r w:rsidRPr="00594AE2">
        <w:rPr>
          <w:rFonts w:ascii="Calibri" w:eastAsia="Times New Roman" w:hAnsi="Calibri" w:cs="Times New Roman"/>
          <w:sz w:val="24"/>
          <w:szCs w:val="24"/>
          <w:lang w:eastAsia="en-GB"/>
        </w:rPr>
        <w:t xml:space="preserve"> Following the court based approach, the federal government had to recognise same-sex marriage without any direct input from the democratic process.  Public opinion in the US now overall broadly favours same-sex marriage, but this masks great differences in attitude between US states.</w:t>
      </w:r>
      <w:r w:rsidRPr="00594AE2">
        <w:rPr>
          <w:rFonts w:ascii="Calibri" w:eastAsia="Times New Roman" w:hAnsi="Calibri" w:cs="Times New Roman"/>
          <w:sz w:val="24"/>
          <w:szCs w:val="24"/>
          <w:vertAlign w:val="superscript"/>
          <w:lang w:eastAsia="en-GB"/>
        </w:rPr>
        <w:footnoteReference w:id="179"/>
      </w:r>
      <w:r w:rsidRPr="00594AE2">
        <w:rPr>
          <w:rFonts w:ascii="Calibri" w:eastAsia="Times New Roman" w:hAnsi="Calibri" w:cs="Times New Roman"/>
          <w:sz w:val="24"/>
          <w:szCs w:val="24"/>
          <w:lang w:eastAsia="en-GB"/>
        </w:rPr>
        <w:t xml:space="preserve"> </w:t>
      </w:r>
      <w:r w:rsidRPr="00594AE2">
        <w:rPr>
          <w:rFonts w:ascii="Calibri" w:eastAsia="Calibri" w:hAnsi="Calibri" w:cs="Times New Roman"/>
          <w:sz w:val="24"/>
          <w:szCs w:val="24"/>
        </w:rPr>
        <w:t>Case studies demonstrate that where courts attempt to move ahead of public opinion this may lead to a backlash in public opinion or a lack of substantive equality.</w:t>
      </w:r>
      <w:r w:rsidRPr="00594AE2">
        <w:rPr>
          <w:rFonts w:ascii="Calibri" w:eastAsia="Calibri" w:hAnsi="Calibri" w:cs="Times New Roman"/>
          <w:sz w:val="24"/>
          <w:szCs w:val="24"/>
          <w:vertAlign w:val="superscript"/>
        </w:rPr>
        <w:footnoteReference w:id="180"/>
      </w:r>
    </w:p>
    <w:p w:rsidR="00594AE2" w:rsidRPr="00594AE2" w:rsidRDefault="00594AE2" w:rsidP="00594AE2">
      <w:pPr>
        <w:spacing w:line="360" w:lineRule="auto"/>
        <w:contextualSpacing/>
        <w:jc w:val="both"/>
        <w:rPr>
          <w:rFonts w:ascii="Calibri" w:eastAsia="Times New Roman" w:hAnsi="Calibri" w:cs="Times New Roman"/>
          <w:b/>
          <w:sz w:val="24"/>
          <w:szCs w:val="24"/>
          <w:lang w:eastAsia="en-GB"/>
        </w:rPr>
      </w:pPr>
    </w:p>
    <w:p w:rsidR="00594AE2" w:rsidRPr="00594AE2" w:rsidRDefault="00594AE2" w:rsidP="00594AE2">
      <w:pPr>
        <w:spacing w:after="0" w:line="360" w:lineRule="auto"/>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Those who favour the incremental approach also favour legislative action. The legislative approach allows countries to enact changes in favour of same-sex marriage as a result of action from their democratically elected representatives.  David Richards, referring to the critique of Carl Stychin, argues that ‘recognition should happen democratically rather than judicially and argues for a democracy in which gays are mobilised as full citizens, demanding their rights...’</w:t>
      </w:r>
      <w:r w:rsidRPr="00594AE2">
        <w:rPr>
          <w:rFonts w:ascii="Calibri" w:eastAsia="Times New Roman" w:hAnsi="Calibri" w:cs="Times New Roman"/>
          <w:sz w:val="24"/>
          <w:szCs w:val="24"/>
          <w:vertAlign w:val="superscript"/>
          <w:lang w:eastAsia="en-GB"/>
        </w:rPr>
        <w:footnoteReference w:id="181"/>
      </w:r>
      <w:r w:rsidRPr="00594AE2">
        <w:rPr>
          <w:rFonts w:ascii="Calibri" w:eastAsia="Times New Roman" w:hAnsi="Calibri" w:cs="Times New Roman"/>
          <w:sz w:val="24"/>
          <w:szCs w:val="24"/>
          <w:lang w:eastAsia="en-GB"/>
        </w:rPr>
        <w:t xml:space="preserve"> He goes on to argue that if the judiciary do too much of the work in recognising the rights of gays this could mean that democracy is marginalised and public opinion polarised.</w:t>
      </w:r>
      <w:r w:rsidRPr="00594AE2">
        <w:rPr>
          <w:rFonts w:ascii="Calibri" w:eastAsia="Times New Roman" w:hAnsi="Calibri" w:cs="Times New Roman"/>
          <w:sz w:val="24"/>
          <w:szCs w:val="24"/>
          <w:vertAlign w:val="superscript"/>
          <w:lang w:eastAsia="en-GB"/>
        </w:rPr>
        <w:footnoteReference w:id="182"/>
      </w:r>
      <w:r w:rsidRPr="00594AE2">
        <w:rPr>
          <w:rFonts w:ascii="Calibri" w:eastAsia="Times New Roman" w:hAnsi="Calibri" w:cs="Times New Roman"/>
          <w:b/>
          <w:sz w:val="24"/>
          <w:szCs w:val="24"/>
          <w:lang w:eastAsia="en-GB"/>
        </w:rPr>
        <w:t xml:space="preserve"> </w:t>
      </w:r>
      <w:r w:rsidRPr="00594AE2">
        <w:rPr>
          <w:rFonts w:ascii="Calibri" w:eastAsia="Calibri" w:hAnsi="Calibri" w:cs="Times New Roman"/>
          <w:sz w:val="24"/>
          <w:szCs w:val="24"/>
        </w:rPr>
        <w:t>Incrementalists favour the legislative based approach as this allows for public opinion to adapt and change.</w:t>
      </w:r>
      <w:r w:rsidRPr="00594AE2">
        <w:rPr>
          <w:rFonts w:ascii="Calibri" w:eastAsia="Calibri" w:hAnsi="Calibri" w:cs="Times New Roman"/>
          <w:b/>
          <w:sz w:val="24"/>
          <w:szCs w:val="24"/>
        </w:rPr>
        <w:t xml:space="preserve">  </w:t>
      </w:r>
    </w:p>
    <w:p w:rsidR="00594AE2" w:rsidRPr="00594AE2" w:rsidRDefault="00594AE2" w:rsidP="00594AE2">
      <w:pPr>
        <w:spacing w:line="360" w:lineRule="auto"/>
        <w:contextualSpacing/>
        <w:jc w:val="both"/>
        <w:rPr>
          <w:rFonts w:ascii="Calibri" w:eastAsia="Times New Roman" w:hAnsi="Calibri" w:cs="Times New Roman"/>
          <w:b/>
          <w:sz w:val="24"/>
          <w:szCs w:val="24"/>
          <w:lang w:eastAsia="en-GB"/>
        </w:rPr>
      </w:pPr>
    </w:p>
    <w:p w:rsidR="00594AE2" w:rsidRPr="00594AE2" w:rsidRDefault="00594AE2" w:rsidP="00594AE2">
      <w:pPr>
        <w:spacing w:line="360" w:lineRule="auto"/>
        <w:contextualSpacing/>
        <w:jc w:val="both"/>
        <w:rPr>
          <w:rFonts w:ascii="Calibri" w:eastAsia="Times New Roman" w:hAnsi="Calibri" w:cs="Times New Roman"/>
          <w:sz w:val="24"/>
          <w:szCs w:val="24"/>
          <w:lang w:eastAsia="en-GB"/>
        </w:rPr>
      </w:pPr>
      <w:r w:rsidRPr="00594AE2">
        <w:rPr>
          <w:rFonts w:ascii="Calibri" w:eastAsia="Times New Roman" w:hAnsi="Calibri" w:cs="Times New Roman"/>
          <w:sz w:val="24"/>
          <w:szCs w:val="24"/>
          <w:lang w:eastAsia="en-GB"/>
        </w:rPr>
        <w:t>Other states have attempted to use the court based approach.</w:t>
      </w:r>
      <w:r w:rsidRPr="00594AE2">
        <w:rPr>
          <w:rFonts w:ascii="Calibri" w:eastAsia="Times New Roman" w:hAnsi="Calibri" w:cs="Times New Roman"/>
          <w:b/>
          <w:sz w:val="24"/>
          <w:szCs w:val="24"/>
          <w:lang w:eastAsia="en-GB"/>
        </w:rPr>
        <w:t xml:space="preserve"> </w:t>
      </w:r>
      <w:r w:rsidRPr="00594AE2">
        <w:rPr>
          <w:rFonts w:ascii="Calibri" w:eastAsia="Times New Roman" w:hAnsi="Calibri" w:cs="Times New Roman"/>
          <w:sz w:val="24"/>
          <w:szCs w:val="24"/>
          <w:lang w:eastAsia="en-GB"/>
        </w:rPr>
        <w:t>Court action can draw helpful attention to the issue of same-sex marriage, which can ‘become part of the national debate...’</w:t>
      </w:r>
      <w:r w:rsidRPr="00594AE2">
        <w:rPr>
          <w:rFonts w:ascii="Calibri" w:eastAsia="Calibri" w:hAnsi="Calibri" w:cs="Times New Roman"/>
          <w:sz w:val="24"/>
          <w:szCs w:val="24"/>
          <w:vertAlign w:val="superscript"/>
        </w:rPr>
        <w:footnoteReference w:id="183"/>
      </w:r>
      <w:r w:rsidRPr="00594AE2">
        <w:rPr>
          <w:rFonts w:ascii="Calibri" w:eastAsia="Times New Roman" w:hAnsi="Calibri" w:cs="Times New Roman"/>
          <w:sz w:val="24"/>
          <w:szCs w:val="24"/>
          <w:lang w:eastAsia="en-GB"/>
        </w:rPr>
        <w:t xml:space="preserve"> Another perceived advantage of proceeding by court litigation is that constitutional courts can move ahead of public opinion.</w:t>
      </w:r>
      <w:r w:rsidRPr="00594AE2">
        <w:rPr>
          <w:rFonts w:ascii="Calibri" w:eastAsia="Calibri" w:hAnsi="Calibri" w:cs="Times New Roman"/>
          <w:sz w:val="24"/>
          <w:szCs w:val="24"/>
          <w:vertAlign w:val="superscript"/>
        </w:rPr>
        <w:footnoteReference w:id="184"/>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Yvonne </w:t>
      </w:r>
      <w:r w:rsidRPr="00594AE2">
        <w:rPr>
          <w:rFonts w:ascii="Calibri" w:eastAsia="Times New Roman" w:hAnsi="Calibri" w:cs="Times New Roman"/>
          <w:sz w:val="24"/>
          <w:szCs w:val="24"/>
          <w:lang w:eastAsia="en-GB"/>
        </w:rPr>
        <w:t>Zylan notes that lawyers, in determining their strategy are guide</w:t>
      </w:r>
      <w:r w:rsidR="007456DD">
        <w:rPr>
          <w:rFonts w:ascii="Calibri" w:eastAsia="Times New Roman" w:hAnsi="Calibri" w:cs="Times New Roman"/>
          <w:sz w:val="24"/>
          <w:szCs w:val="24"/>
          <w:lang w:eastAsia="en-GB"/>
        </w:rPr>
        <w:t>d by ‘purposive instrumentalism’.</w:t>
      </w:r>
      <w:r w:rsidRPr="00594AE2">
        <w:rPr>
          <w:rFonts w:ascii="Calibri" w:eastAsia="Times New Roman" w:hAnsi="Calibri" w:cs="Times New Roman"/>
          <w:sz w:val="24"/>
          <w:szCs w:val="24"/>
          <w:vertAlign w:val="superscript"/>
          <w:lang w:eastAsia="en-GB"/>
        </w:rPr>
        <w:footnoteReference w:id="185"/>
      </w:r>
      <w:r w:rsidRPr="00594AE2">
        <w:rPr>
          <w:rFonts w:ascii="Calibri" w:eastAsia="Times New Roman" w:hAnsi="Calibri" w:cs="Times New Roman"/>
          <w:sz w:val="24"/>
          <w:szCs w:val="24"/>
          <w:lang w:eastAsia="en-GB"/>
        </w:rPr>
        <w:t xml:space="preserve"> In many cases the reason why lawyers select the immediate court based approach is because this is seen as the quickest way to attract the package of rights associated with married couples.</w:t>
      </w:r>
      <w:r w:rsidRPr="00594AE2">
        <w:rPr>
          <w:rFonts w:ascii="Calibri" w:eastAsia="Times New Roman" w:hAnsi="Calibri" w:cs="Times New Roman"/>
          <w:sz w:val="24"/>
          <w:szCs w:val="24"/>
          <w:vertAlign w:val="superscript"/>
          <w:lang w:eastAsia="en-GB"/>
        </w:rPr>
        <w:footnoteReference w:id="186"/>
      </w:r>
      <w:r w:rsidRPr="00594AE2">
        <w:rPr>
          <w:rFonts w:ascii="Calibri" w:eastAsia="Times New Roman" w:hAnsi="Calibri" w:cs="Times New Roman"/>
          <w:sz w:val="24"/>
          <w:szCs w:val="24"/>
          <w:lang w:eastAsia="en-GB"/>
        </w:rPr>
        <w:t xml:space="preserve"> Court based attempts to introduce same-sex marriage legislation could result in a confused outcome and lack of successful resolution to a dispute. The US situation is particularly complex. Before the recent decision in </w:t>
      </w:r>
      <w:r w:rsidRPr="007456DD">
        <w:rPr>
          <w:rFonts w:ascii="Calibri" w:eastAsia="Times New Roman" w:hAnsi="Calibri" w:cs="Times New Roman"/>
          <w:i/>
          <w:sz w:val="24"/>
          <w:szCs w:val="24"/>
          <w:lang w:eastAsia="en-GB"/>
        </w:rPr>
        <w:t>Obergefell</w:t>
      </w:r>
      <w:r w:rsidR="00F07E78">
        <w:rPr>
          <w:rStyle w:val="FootnoteReference"/>
          <w:rFonts w:ascii="Calibri" w:eastAsia="Times New Roman" w:hAnsi="Calibri" w:cs="Times New Roman"/>
          <w:i/>
          <w:sz w:val="24"/>
          <w:szCs w:val="24"/>
          <w:lang w:eastAsia="en-GB"/>
        </w:rPr>
        <w:footnoteReference w:id="187"/>
      </w:r>
      <w:r w:rsidRPr="00594AE2">
        <w:rPr>
          <w:rFonts w:ascii="Calibri" w:eastAsia="Times New Roman" w:hAnsi="Calibri" w:cs="Times New Roman"/>
          <w:sz w:val="24"/>
          <w:szCs w:val="24"/>
          <w:lang w:eastAsia="en-GB"/>
        </w:rPr>
        <w:t xml:space="preserve"> there were challenges to same-sex marriage bans arising in every state where these </w:t>
      </w:r>
      <w:r w:rsidR="007456DD">
        <w:rPr>
          <w:rFonts w:ascii="Calibri" w:eastAsia="Times New Roman" w:hAnsi="Calibri" w:cs="Times New Roman"/>
          <w:sz w:val="24"/>
          <w:szCs w:val="24"/>
          <w:lang w:eastAsia="en-GB"/>
        </w:rPr>
        <w:t>were</w:t>
      </w:r>
      <w:r w:rsidRPr="00594AE2">
        <w:rPr>
          <w:rFonts w:ascii="Calibri" w:eastAsia="Times New Roman" w:hAnsi="Calibri" w:cs="Times New Roman"/>
          <w:sz w:val="24"/>
          <w:szCs w:val="24"/>
          <w:lang w:eastAsia="en-GB"/>
        </w:rPr>
        <w:t xml:space="preserve"> in force.</w:t>
      </w:r>
      <w:r w:rsidRPr="00594AE2">
        <w:rPr>
          <w:rFonts w:ascii="Calibri" w:eastAsia="Times New Roman" w:hAnsi="Calibri" w:cs="Times New Roman"/>
          <w:b/>
          <w:sz w:val="24"/>
          <w:szCs w:val="24"/>
          <w:lang w:eastAsia="en-GB"/>
        </w:rPr>
        <w:t xml:space="preserve"> </w:t>
      </w:r>
      <w:r w:rsidRPr="00594AE2">
        <w:rPr>
          <w:rFonts w:ascii="Calibri" w:eastAsia="Times New Roman" w:hAnsi="Calibri" w:cs="Times New Roman"/>
          <w:sz w:val="24"/>
          <w:szCs w:val="24"/>
          <w:lang w:eastAsia="en-GB"/>
        </w:rPr>
        <w:t xml:space="preserve">Where the court based introduction of same-sex marriage is successful in introducing changes to the law, attempts to proceed public opinion may not result in lasting or substantive change. One possible method of court action leading to a successful introduction of same-sex marriage is for courts to </w:t>
      </w:r>
      <w:r w:rsidRPr="00594AE2">
        <w:rPr>
          <w:rFonts w:ascii="Calibri" w:eastAsia="Calibri" w:hAnsi="Calibri" w:cs="Times New Roman"/>
          <w:sz w:val="24"/>
          <w:szCs w:val="24"/>
        </w:rPr>
        <w:t>adopt a compromise approach by suspending their judgment to give the legislature time to canvas public opinion on the topic and amend legislation.</w:t>
      </w:r>
      <w:r w:rsidRPr="00594AE2">
        <w:rPr>
          <w:rFonts w:ascii="Calibri" w:eastAsia="Calibri" w:hAnsi="Calibri" w:cs="Times New Roman"/>
          <w:sz w:val="24"/>
          <w:szCs w:val="24"/>
          <w:vertAlign w:val="superscript"/>
        </w:rPr>
        <w:footnoteReference w:id="188"/>
      </w:r>
      <w:r w:rsidRPr="00594AE2">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Times New Roman" w:hAnsi="Calibri" w:cs="Times New Roman"/>
          <w:sz w:val="24"/>
          <w:szCs w:val="24"/>
          <w:lang w:eastAsia="en-GB"/>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 xml:space="preserve">It is useful to consider several leading examples where court judgments have attempted to jump ahead of public opinion. In a case from the civil rights battle, the US Supreme Court in </w:t>
      </w:r>
      <w:r w:rsidRPr="007456DD">
        <w:rPr>
          <w:rFonts w:ascii="Calibri" w:eastAsia="Calibri" w:hAnsi="Calibri" w:cs="Times New Roman"/>
          <w:i/>
          <w:sz w:val="24"/>
          <w:szCs w:val="24"/>
        </w:rPr>
        <w:t>Brown v Board of Education</w:t>
      </w:r>
      <w:r w:rsidRPr="00594AE2">
        <w:rPr>
          <w:rFonts w:ascii="Calibri" w:eastAsia="Calibri" w:hAnsi="Calibri" w:cs="Times New Roman"/>
          <w:sz w:val="24"/>
          <w:szCs w:val="24"/>
        </w:rPr>
        <w:t>, declared segregated schooling illegal.</w:t>
      </w:r>
      <w:r w:rsidRPr="00594AE2">
        <w:rPr>
          <w:rFonts w:ascii="Calibri" w:eastAsia="Calibri" w:hAnsi="Calibri" w:cs="Times New Roman"/>
          <w:sz w:val="24"/>
          <w:szCs w:val="24"/>
          <w:vertAlign w:val="superscript"/>
        </w:rPr>
        <w:footnoteReference w:id="189"/>
      </w:r>
      <w:r w:rsidRPr="00594AE2">
        <w:rPr>
          <w:rFonts w:ascii="Calibri" w:eastAsia="Calibri" w:hAnsi="Calibri" w:cs="Times New Roman"/>
          <w:sz w:val="24"/>
          <w:szCs w:val="24"/>
        </w:rPr>
        <w:t xml:space="preserve"> Commentators agree that, in practice this decision was, ‘almost completely ignored for over a decade by eleven states’ with laws continuing to require segregated schooling.</w:t>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vertAlign w:val="superscript"/>
        </w:rPr>
        <w:footnoteReference w:id="190"/>
      </w:r>
      <w:r w:rsidRPr="00594AE2">
        <w:rPr>
          <w:rFonts w:ascii="Calibri" w:eastAsia="Calibri" w:hAnsi="Calibri" w:cs="Times New Roman"/>
          <w:sz w:val="24"/>
          <w:szCs w:val="24"/>
        </w:rPr>
        <w:t xml:space="preserve"> Bruce Wilson points this out as an example where ‘a Supreme Court ruling does not guarantee enforcement or respect by lowe</w:t>
      </w:r>
      <w:r w:rsidR="007456DD">
        <w:rPr>
          <w:rFonts w:ascii="Calibri" w:eastAsia="Calibri" w:hAnsi="Calibri" w:cs="Times New Roman"/>
          <w:sz w:val="24"/>
          <w:szCs w:val="24"/>
        </w:rPr>
        <w:t>r courts or government agencies</w:t>
      </w:r>
      <w:r w:rsidRPr="00594AE2">
        <w:rPr>
          <w:rFonts w:ascii="Calibri" w:eastAsia="Calibri" w:hAnsi="Calibri" w:cs="Times New Roman"/>
          <w:sz w:val="24"/>
          <w:szCs w:val="24"/>
        </w:rPr>
        <w:t>’</w:t>
      </w:r>
      <w:r w:rsidR="007456DD">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91"/>
      </w:r>
      <w:r w:rsidRPr="00594AE2">
        <w:rPr>
          <w:rFonts w:ascii="Calibri" w:eastAsia="Calibri" w:hAnsi="Calibri" w:cs="Times New Roman"/>
          <w:sz w:val="24"/>
          <w:szCs w:val="24"/>
        </w:rPr>
        <w:t xml:space="preserve"> Another well known example is from the abortion debate. Michael Klarman comments that, ‘[m]any scholars and judges believe that the Court in </w:t>
      </w:r>
      <w:r w:rsidRPr="00594AE2">
        <w:rPr>
          <w:rFonts w:ascii="Calibri" w:eastAsia="Calibri" w:hAnsi="Calibri" w:cs="Times New Roman"/>
          <w:i/>
          <w:sz w:val="24"/>
          <w:szCs w:val="24"/>
        </w:rPr>
        <w:t>Roe v Wade</w:t>
      </w:r>
      <w:r w:rsidRPr="00594AE2">
        <w:rPr>
          <w:rFonts w:ascii="Calibri" w:eastAsia="Calibri" w:hAnsi="Calibri" w:cs="Times New Roman"/>
          <w:sz w:val="24"/>
          <w:szCs w:val="24"/>
        </w:rPr>
        <w:t xml:space="preserve"> fomented such a backlash by intervening so aggressively on the </w:t>
      </w:r>
      <w:r w:rsidR="007456DD">
        <w:rPr>
          <w:rFonts w:ascii="Calibri" w:eastAsia="Calibri" w:hAnsi="Calibri" w:cs="Times New Roman"/>
          <w:sz w:val="24"/>
          <w:szCs w:val="24"/>
        </w:rPr>
        <w:t>abortion issue in 1973</w:t>
      </w:r>
      <w:r w:rsidRPr="00594AE2">
        <w:rPr>
          <w:rFonts w:ascii="Calibri" w:eastAsia="Calibri" w:hAnsi="Calibri" w:cs="Times New Roman"/>
          <w:sz w:val="24"/>
          <w:szCs w:val="24"/>
        </w:rPr>
        <w:t>’</w:t>
      </w:r>
      <w:r w:rsidR="007456DD">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92"/>
      </w:r>
      <w:r w:rsidRPr="00594AE2">
        <w:rPr>
          <w:rFonts w:ascii="Calibri" w:eastAsia="Calibri" w:hAnsi="Calibri" w:cs="Times New Roman"/>
          <w:sz w:val="24"/>
          <w:szCs w:val="24"/>
        </w:rPr>
        <w:t xml:space="preserve"> In the context of same-sex marriage it is useful to consider case examples from two contrasting countries; South Africa and Canada.  Both countries introduced change by means of Constitutional Court decisions, but the effectiveness of these decisions is linked largely to the state of public opinion.</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The end of apartheid in South Africa was marked by a radical new constitution being introduced in 1996.</w:t>
      </w:r>
      <w:r w:rsidRPr="00594AE2">
        <w:rPr>
          <w:rFonts w:ascii="Calibri" w:eastAsia="Calibri" w:hAnsi="Calibri" w:cs="Times New Roman"/>
          <w:sz w:val="24"/>
          <w:szCs w:val="24"/>
          <w:vertAlign w:val="superscript"/>
        </w:rPr>
        <w:footnoteReference w:id="193"/>
      </w:r>
      <w:r w:rsidRPr="00594AE2">
        <w:rPr>
          <w:rFonts w:ascii="Calibri" w:eastAsia="Calibri" w:hAnsi="Calibri" w:cs="Times New Roman"/>
          <w:sz w:val="24"/>
          <w:szCs w:val="24"/>
        </w:rPr>
        <w:t xml:space="preserve">  This contained a ‘famous anti-discrimination clause that explicitly forbids discriminatio</w:t>
      </w:r>
      <w:r w:rsidR="007456DD">
        <w:rPr>
          <w:rFonts w:ascii="Calibri" w:eastAsia="Calibri" w:hAnsi="Calibri" w:cs="Times New Roman"/>
          <w:sz w:val="24"/>
          <w:szCs w:val="24"/>
        </w:rPr>
        <w:t>n because of sexual orientation</w:t>
      </w:r>
      <w:r w:rsidRPr="00594AE2">
        <w:rPr>
          <w:rFonts w:ascii="Calibri" w:eastAsia="Calibri" w:hAnsi="Calibri" w:cs="Times New Roman"/>
          <w:sz w:val="24"/>
          <w:szCs w:val="24"/>
        </w:rPr>
        <w:t>’</w:t>
      </w:r>
      <w:r w:rsidR="007456DD">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94"/>
      </w:r>
      <w:r w:rsidRPr="00594AE2">
        <w:rPr>
          <w:rFonts w:ascii="Calibri" w:eastAsia="Calibri" w:hAnsi="Calibri" w:cs="Times New Roman"/>
          <w:sz w:val="24"/>
          <w:szCs w:val="24"/>
        </w:rPr>
        <w:t xml:space="preserve"> Nicola Barker notes that South </w:t>
      </w:r>
      <w:r w:rsidRPr="00594AE2">
        <w:rPr>
          <w:rFonts w:ascii="Calibri" w:eastAsia="Calibri" w:hAnsi="Calibri" w:cs="Times New Roman"/>
          <w:sz w:val="24"/>
          <w:szCs w:val="24"/>
        </w:rPr>
        <w:lastRenderedPageBreak/>
        <w:t>Africa was the ‘first country in the world to explicitly include legal protections for lesbians and gay men in its Constitution…’</w:t>
      </w:r>
      <w:r w:rsidRPr="00594AE2">
        <w:rPr>
          <w:rFonts w:ascii="Calibri" w:eastAsia="Calibri" w:hAnsi="Calibri" w:cs="Times New Roman"/>
          <w:sz w:val="24"/>
          <w:szCs w:val="24"/>
          <w:vertAlign w:val="superscript"/>
        </w:rPr>
        <w:footnoteReference w:id="195"/>
      </w:r>
      <w:r w:rsidRPr="00594AE2">
        <w:rPr>
          <w:rFonts w:ascii="Calibri" w:eastAsia="Calibri" w:hAnsi="Calibri" w:cs="Times New Roman"/>
          <w:sz w:val="24"/>
          <w:szCs w:val="24"/>
        </w:rPr>
        <w:t xml:space="preserve"> Subsequently the South African Constitutional Court ruled in favour of same-sex marriage</w:t>
      </w:r>
      <w:r w:rsidRPr="00594AE2">
        <w:rPr>
          <w:rFonts w:ascii="Calibri" w:eastAsia="Calibri" w:hAnsi="Calibri" w:cs="Times New Roman"/>
          <w:sz w:val="24"/>
          <w:szCs w:val="24"/>
          <w:vertAlign w:val="superscript"/>
        </w:rPr>
        <w:footnoteReference w:id="196"/>
      </w:r>
      <w:r w:rsidRPr="00594AE2">
        <w:rPr>
          <w:rFonts w:ascii="Calibri" w:eastAsia="Calibri" w:hAnsi="Calibri" w:cs="Times New Roman"/>
          <w:sz w:val="24"/>
          <w:szCs w:val="24"/>
        </w:rPr>
        <w:t xml:space="preserve"> and  the Constitutional Court ‘gave the legislature a year to amend the Marriage Act </w:t>
      </w:r>
      <w:r w:rsidR="007456DD">
        <w:rPr>
          <w:rFonts w:ascii="Calibri" w:eastAsia="Calibri" w:hAnsi="Calibri" w:cs="Times New Roman"/>
          <w:sz w:val="24"/>
          <w:szCs w:val="24"/>
        </w:rPr>
        <w:t>to include same-sex marriage</w:t>
      </w:r>
      <w:r w:rsidRPr="00594AE2">
        <w:rPr>
          <w:rFonts w:ascii="Calibri" w:eastAsia="Calibri" w:hAnsi="Calibri" w:cs="Times New Roman"/>
          <w:sz w:val="24"/>
          <w:szCs w:val="24"/>
        </w:rPr>
        <w:t>’</w:t>
      </w:r>
      <w:r w:rsidR="007456DD">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197"/>
      </w:r>
      <w:r w:rsidRPr="00594AE2">
        <w:rPr>
          <w:rFonts w:ascii="Calibri" w:eastAsia="Calibri" w:hAnsi="Calibri" w:cs="Times New Roman"/>
          <w:sz w:val="24"/>
          <w:szCs w:val="24"/>
        </w:rPr>
        <w:t xml:space="preserve"> Despite this much vaunted decision</w:t>
      </w:r>
      <w:r w:rsidRPr="00594AE2">
        <w:rPr>
          <w:rFonts w:ascii="Calibri" w:eastAsia="Calibri" w:hAnsi="Calibri" w:cs="Times New Roman"/>
          <w:sz w:val="24"/>
          <w:szCs w:val="24"/>
          <w:vertAlign w:val="superscript"/>
        </w:rPr>
        <w:footnoteReference w:id="198"/>
      </w:r>
      <w:r w:rsidRPr="00594AE2">
        <w:rPr>
          <w:rFonts w:ascii="Calibri" w:eastAsia="Calibri" w:hAnsi="Calibri" w:cs="Times New Roman"/>
          <w:sz w:val="24"/>
          <w:szCs w:val="24"/>
        </w:rPr>
        <w:t xml:space="preserve"> it is debatable as to what real progress has been made both legally and substantively. Firstly, the legal changes made in South Africa have not resulted in legal equality for same-sex couples. Instead of amending the existing Marriage Act, four new statutes were passed in South Africa.</w:t>
      </w:r>
      <w:r w:rsidRPr="00594AE2">
        <w:rPr>
          <w:rFonts w:ascii="Calibri" w:eastAsia="Calibri" w:hAnsi="Calibri" w:cs="Times New Roman"/>
          <w:sz w:val="24"/>
          <w:szCs w:val="24"/>
          <w:vertAlign w:val="superscript"/>
        </w:rPr>
        <w:footnoteReference w:id="199"/>
      </w:r>
      <w:r w:rsidRPr="00594AE2">
        <w:rPr>
          <w:rFonts w:ascii="Calibri" w:eastAsia="Calibri" w:hAnsi="Calibri" w:cs="Times New Roman"/>
          <w:sz w:val="24"/>
          <w:szCs w:val="24"/>
        </w:rPr>
        <w:t xml:space="preserve"> Marriage under the Marriage Act remained open only to heterosexual couples, but the new statutes covered both same and opposite-sex couples.  A divide between the legal protection available to heterosexual and same-sex couples, therefore, remains and has been criticised as ‘simultaneously reinforc[ing] the primacy of heterosexual civil marriage…’</w:t>
      </w:r>
      <w:r w:rsidRPr="00594AE2">
        <w:rPr>
          <w:rFonts w:ascii="Calibri" w:eastAsia="Calibri" w:hAnsi="Calibri" w:cs="Times New Roman"/>
          <w:sz w:val="24"/>
          <w:szCs w:val="24"/>
          <w:vertAlign w:val="superscript"/>
        </w:rPr>
        <w:footnoteReference w:id="200"/>
      </w:r>
      <w:r w:rsidRPr="00594AE2">
        <w:rPr>
          <w:rFonts w:ascii="Calibri" w:eastAsia="Calibri" w:hAnsi="Calibri" w:cs="Times New Roman"/>
          <w:sz w:val="24"/>
          <w:szCs w:val="24"/>
        </w:rPr>
        <w:t xml:space="preserve"> South Africa demonstrates that a court </w:t>
      </w:r>
      <w:r w:rsidRPr="00594AE2">
        <w:rPr>
          <w:rFonts w:ascii="Calibri" w:eastAsia="Calibri" w:hAnsi="Calibri" w:cs="Times New Roman"/>
          <w:sz w:val="24"/>
          <w:szCs w:val="24"/>
        </w:rPr>
        <w:lastRenderedPageBreak/>
        <w:t xml:space="preserve">judgment will not ‘automatically result’ in a legislative change which gives ‘gold standard’ recognition of same-sex couples marital status. </w:t>
      </w:r>
      <w:r w:rsidRPr="00594AE2">
        <w:rPr>
          <w:rFonts w:ascii="Calibri" w:eastAsia="Calibri" w:hAnsi="Calibri" w:cs="Times New Roman"/>
          <w:sz w:val="24"/>
          <w:szCs w:val="24"/>
          <w:vertAlign w:val="superscript"/>
        </w:rPr>
        <w:footnoteReference w:id="201"/>
      </w:r>
      <w:r w:rsidRPr="00594AE2">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It is also doubtful whether same-sex couples in South Africa have achieved substantive equality. Writers argue that ‘[i]n South Africa, countervailing tendencies remain very strong and vocal...’</w:t>
      </w:r>
      <w:r w:rsidRPr="00594AE2">
        <w:rPr>
          <w:rFonts w:ascii="Calibri" w:eastAsia="Calibri" w:hAnsi="Calibri" w:cs="Times New Roman"/>
          <w:sz w:val="24"/>
          <w:szCs w:val="24"/>
          <w:vertAlign w:val="superscript"/>
        </w:rPr>
        <w:footnoteReference w:id="202"/>
      </w:r>
      <w:r w:rsidRPr="00594AE2">
        <w:rPr>
          <w:rFonts w:ascii="Calibri" w:eastAsia="Calibri" w:hAnsi="Calibri" w:cs="Times New Roman"/>
          <w:sz w:val="24"/>
          <w:szCs w:val="24"/>
        </w:rPr>
        <w:t xml:space="preserve"> Patrick Awondo, Peter Geschiere and Graeme Reid argue that  ‘despite ground-breaking success in terms of law and policy…. the South African experience also speaks as to the limits of the law. The Constitution remains an ideal, sometimes at far remove from lived reality...’</w:t>
      </w:r>
      <w:r w:rsidRPr="00594AE2">
        <w:rPr>
          <w:rFonts w:ascii="Calibri" w:eastAsia="Calibri" w:hAnsi="Calibri" w:cs="Times New Roman"/>
          <w:sz w:val="24"/>
          <w:szCs w:val="24"/>
          <w:vertAlign w:val="superscript"/>
        </w:rPr>
        <w:footnoteReference w:id="203"/>
      </w:r>
      <w:r w:rsidRPr="00594AE2">
        <w:rPr>
          <w:rFonts w:ascii="Calibri" w:eastAsia="Calibri" w:hAnsi="Calibri" w:cs="Times New Roman"/>
          <w:sz w:val="24"/>
          <w:szCs w:val="24"/>
        </w:rPr>
        <w:t xml:space="preserve">  There is continued violence towards gays including, the ‘targeting rape of lesbians [which] is an extreme symptom of a gap between the ideals of the Constitution and everyday life... ’ and that the ‘existence of high-profile attacks place the aspirations of the constitution in stark relief...’</w:t>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vertAlign w:val="superscript"/>
        </w:rPr>
        <w:footnoteReference w:id="204"/>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rPr>
        <w:t xml:space="preserve">It should be stated that this opinion is not universal. Other authors refer to gays and lesbians finding a way of ‘living a creative, productive and satisfying life’, and that the ‘image of the lesbian as a rape victim is limiting </w:t>
      </w:r>
      <w:r w:rsidR="007456DD">
        <w:rPr>
          <w:rFonts w:ascii="Calibri" w:eastAsia="Calibri" w:hAnsi="Calibri" w:cs="Times New Roman"/>
          <w:sz w:val="24"/>
          <w:szCs w:val="24"/>
        </w:rPr>
        <w:t>and inaccurate</w:t>
      </w:r>
      <w:r w:rsidRPr="00594AE2">
        <w:rPr>
          <w:rFonts w:ascii="Calibri" w:eastAsia="Calibri" w:hAnsi="Calibri" w:cs="Times New Roman"/>
          <w:sz w:val="24"/>
          <w:szCs w:val="24"/>
        </w:rPr>
        <w:t>’</w:t>
      </w:r>
      <w:r w:rsidR="007456DD">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05"/>
      </w:r>
      <w:r w:rsidRPr="00594AE2">
        <w:rPr>
          <w:rFonts w:ascii="Calibri" w:eastAsia="Calibri" w:hAnsi="Calibri" w:cs="Times New Roman"/>
          <w:sz w:val="24"/>
          <w:szCs w:val="24"/>
        </w:rPr>
        <w:t xml:space="preserve"> Despite these different viewpoints the lack of egality through legal protections, and the reporting of violent attacks against gays, demonstrates that a high profile Constitutional Court decision does not automatically lead to substantive change.  It is suggested that the difficulty in South Africa is that the majority of the public do not support </w:t>
      </w:r>
      <w:r w:rsidRPr="00594AE2">
        <w:rPr>
          <w:rFonts w:ascii="Calibri" w:eastAsia="Calibri" w:hAnsi="Calibri" w:cs="Times New Roman"/>
          <w:sz w:val="24"/>
          <w:szCs w:val="24"/>
        </w:rPr>
        <w:lastRenderedPageBreak/>
        <w:t>same-sex marriage.</w:t>
      </w:r>
      <w:r w:rsidRPr="00594AE2">
        <w:rPr>
          <w:rFonts w:ascii="Calibri" w:eastAsia="Calibri" w:hAnsi="Calibri" w:cs="Times New Roman"/>
          <w:sz w:val="24"/>
          <w:szCs w:val="24"/>
          <w:vertAlign w:val="superscript"/>
        </w:rPr>
        <w:footnoteReference w:id="206"/>
      </w:r>
      <w:r w:rsidRPr="00594AE2">
        <w:rPr>
          <w:rFonts w:ascii="Calibri" w:eastAsia="Calibri" w:hAnsi="Calibri" w:cs="Times New Roman"/>
          <w:sz w:val="24"/>
          <w:szCs w:val="24"/>
        </w:rPr>
        <w:t xml:space="preserve"> Slower incremental change in accordance with public opinion is more likely to lead to substantive protection for gays.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Canada is another interesting country to look at in terms of judicial activism. The Canadian courts used the extensive equality provisions in the Canadian Constitution</w:t>
      </w:r>
      <w:r w:rsidRPr="00594AE2">
        <w:rPr>
          <w:rFonts w:ascii="Calibri" w:eastAsia="Calibri" w:hAnsi="Calibri" w:cs="Times New Roman"/>
          <w:sz w:val="24"/>
          <w:szCs w:val="24"/>
          <w:vertAlign w:val="superscript"/>
        </w:rPr>
        <w:footnoteReference w:id="207"/>
      </w:r>
      <w:r w:rsidRPr="00594AE2">
        <w:rPr>
          <w:rFonts w:ascii="Calibri" w:eastAsia="Calibri" w:hAnsi="Calibri" w:cs="Times New Roman"/>
          <w:sz w:val="24"/>
          <w:szCs w:val="24"/>
        </w:rPr>
        <w:t xml:space="preserve"> to introduce same-sex marriage.</w:t>
      </w:r>
      <w:r w:rsidRPr="00594AE2">
        <w:rPr>
          <w:rFonts w:ascii="Calibri" w:eastAsia="Calibri" w:hAnsi="Calibri" w:cs="Times New Roman"/>
          <w:sz w:val="24"/>
          <w:szCs w:val="24"/>
          <w:vertAlign w:val="superscript"/>
        </w:rPr>
        <w:footnoteReference w:id="208"/>
      </w:r>
      <w:r w:rsidRPr="00594AE2">
        <w:rPr>
          <w:rFonts w:ascii="Calibri" w:eastAsia="Calibri" w:hAnsi="Calibri" w:cs="Times New Roman"/>
          <w:sz w:val="24"/>
          <w:szCs w:val="24"/>
        </w:rPr>
        <w:t xml:space="preserve"> The Ontario Divisional Court initially found a violation of the equality provisions in the Canadian Charter, but suspended a remedy for twenty-four months to allow for debate.</w:t>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vertAlign w:val="superscript"/>
        </w:rPr>
        <w:footnoteReference w:id="209"/>
      </w:r>
      <w:r w:rsidRPr="00594AE2">
        <w:rPr>
          <w:rFonts w:ascii="Calibri" w:eastAsia="Calibri" w:hAnsi="Calibri" w:cs="Times New Roman"/>
          <w:sz w:val="24"/>
          <w:szCs w:val="24"/>
        </w:rPr>
        <w:t xml:space="preserve">  When the case reached the Ontario Court of Appeal they introduced same-sex marriage without waiting for legislative approval.</w:t>
      </w:r>
      <w:r w:rsidRPr="00594AE2">
        <w:rPr>
          <w:rFonts w:ascii="Calibri" w:eastAsia="Calibri" w:hAnsi="Calibri" w:cs="Times New Roman"/>
          <w:sz w:val="24"/>
          <w:szCs w:val="24"/>
          <w:vertAlign w:val="superscript"/>
        </w:rPr>
        <w:footnoteReference w:id="210"/>
      </w:r>
      <w:r w:rsidRPr="00594AE2">
        <w:rPr>
          <w:rFonts w:ascii="Calibri" w:eastAsia="Calibri" w:hAnsi="Calibri" w:cs="Times New Roman"/>
          <w:sz w:val="24"/>
          <w:szCs w:val="24"/>
        </w:rPr>
        <w:t xml:space="preserve">  Wade Wright notes that this case was, the ‘first to reformulate the opposite-sex definition, and to order that same-sex couples be permitted to marry with immediate effect…’</w:t>
      </w:r>
      <w:r w:rsidRPr="00594AE2">
        <w:rPr>
          <w:rFonts w:ascii="Calibri" w:eastAsia="Calibri" w:hAnsi="Calibri" w:cs="Times New Roman"/>
          <w:sz w:val="24"/>
          <w:szCs w:val="24"/>
          <w:vertAlign w:val="superscript"/>
        </w:rPr>
        <w:footnoteReference w:id="211"/>
      </w:r>
      <w:r w:rsidRPr="00594AE2">
        <w:rPr>
          <w:rFonts w:ascii="Calibri" w:eastAsia="Calibri" w:hAnsi="Calibri" w:cs="Times New Roman"/>
          <w:sz w:val="24"/>
          <w:szCs w:val="24"/>
        </w:rPr>
        <w:t xml:space="preserve"> The federal government responded quickly stating they agreed with the changes</w:t>
      </w:r>
      <w:r w:rsidRPr="00594AE2">
        <w:rPr>
          <w:rFonts w:ascii="Calibri" w:eastAsia="Calibri" w:hAnsi="Calibri" w:cs="Times New Roman"/>
          <w:sz w:val="24"/>
          <w:szCs w:val="24"/>
          <w:vertAlign w:val="superscript"/>
        </w:rPr>
        <w:footnoteReference w:id="212"/>
      </w:r>
      <w:r w:rsidRPr="00594AE2">
        <w:rPr>
          <w:rFonts w:ascii="Calibri" w:eastAsia="Calibri" w:hAnsi="Calibri" w:cs="Times New Roman"/>
          <w:sz w:val="24"/>
          <w:szCs w:val="24"/>
        </w:rPr>
        <w:t xml:space="preserve">  and this resulted in the Civil </w:t>
      </w:r>
      <w:r w:rsidRPr="00594AE2">
        <w:rPr>
          <w:rFonts w:ascii="Calibri" w:eastAsia="Calibri" w:hAnsi="Calibri" w:cs="Times New Roman"/>
          <w:sz w:val="24"/>
          <w:szCs w:val="24"/>
        </w:rPr>
        <w:lastRenderedPageBreak/>
        <w:t>Marriage Act 2005 which gave marriage rights to same-sex couples.’</w:t>
      </w:r>
      <w:r w:rsidRPr="00594AE2">
        <w:rPr>
          <w:rFonts w:ascii="Calibri" w:eastAsia="Calibri" w:hAnsi="Calibri" w:cs="Times New Roman"/>
          <w:sz w:val="24"/>
          <w:szCs w:val="24"/>
          <w:vertAlign w:val="superscript"/>
        </w:rPr>
        <w:footnoteReference w:id="213"/>
      </w:r>
      <w:r w:rsidRPr="00594AE2">
        <w:rPr>
          <w:rFonts w:ascii="Calibri" w:eastAsia="Calibri" w:hAnsi="Calibri" w:cs="Times New Roman"/>
          <w:sz w:val="24"/>
          <w:szCs w:val="24"/>
        </w:rPr>
        <w:t xml:space="preserve"> Canada now has achieved almost ‘complete equality between same-sex and opposite-sex marriages…’</w:t>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vertAlign w:val="superscript"/>
        </w:rPr>
        <w:footnoteReference w:id="214"/>
      </w:r>
      <w:r w:rsidRPr="00594AE2">
        <w:rPr>
          <w:rFonts w:ascii="Calibri" w:eastAsia="Calibri" w:hAnsi="Calibri" w:cs="Times New Roman"/>
          <w:sz w:val="24"/>
          <w:szCs w:val="24"/>
        </w:rPr>
        <w:t xml:space="preserve"> including the same-sex adoption rights.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Canada is unusual in having a court based introduction of same-sex marriage which introduced substantive change. The immediate introduction of change is ‘questionable’</w:t>
      </w:r>
      <w:r w:rsidRPr="00594AE2">
        <w:rPr>
          <w:rFonts w:ascii="Calibri" w:eastAsia="Calibri" w:hAnsi="Calibri" w:cs="Times New Roman"/>
          <w:sz w:val="24"/>
          <w:szCs w:val="24"/>
          <w:vertAlign w:val="superscript"/>
        </w:rPr>
        <w:footnoteReference w:id="215"/>
      </w:r>
      <w:r w:rsidRPr="00594AE2">
        <w:rPr>
          <w:rFonts w:ascii="Calibri" w:eastAsia="Calibri" w:hAnsi="Calibri" w:cs="Times New Roman"/>
          <w:sz w:val="24"/>
          <w:szCs w:val="24"/>
        </w:rPr>
        <w:t xml:space="preserve"> as there was no pause to engage with the legislature and public opinion.</w:t>
      </w:r>
      <w:r w:rsidRPr="00594AE2">
        <w:rPr>
          <w:rFonts w:ascii="Calibri" w:eastAsia="Calibri" w:hAnsi="Calibri" w:cs="Times New Roman"/>
          <w:sz w:val="24"/>
          <w:szCs w:val="24"/>
          <w:vertAlign w:val="superscript"/>
        </w:rPr>
        <w:footnoteReference w:id="216"/>
      </w:r>
      <w:r w:rsidRPr="00594AE2">
        <w:rPr>
          <w:rFonts w:ascii="Calibri" w:eastAsia="Calibri" w:hAnsi="Calibri" w:cs="Times New Roman"/>
          <w:sz w:val="24"/>
          <w:szCs w:val="24"/>
        </w:rPr>
        <w:t xml:space="preserve"> Ultimately, whilst this approach was risky it did not lead to a backlash in public opinion, due to the high level of public support and earlier state level recognition of same-sex marriage for same-sex marriage in Canada.   Kathryn Chapman notes that although the same-sex marriage debate in Canada had been ‘contentious both within the gay, lesbian, bisexual and transgendered (glbt) communities... approximately two-thirds of Canadians support the right of same-sex couples to marry... ‘</w:t>
      </w:r>
      <w:r w:rsidRPr="00594AE2">
        <w:rPr>
          <w:rFonts w:ascii="Calibri" w:eastAsia="Calibri" w:hAnsi="Calibri" w:cs="Times New Roman"/>
          <w:sz w:val="24"/>
          <w:szCs w:val="24"/>
          <w:vertAlign w:val="superscript"/>
        </w:rPr>
        <w:footnoteReference w:id="217"/>
      </w:r>
      <w:r w:rsidR="00733A9F">
        <w:rPr>
          <w:rFonts w:ascii="Calibri" w:eastAsia="Calibri" w:hAnsi="Calibri" w:cs="Times New Roman"/>
          <w:sz w:val="24"/>
          <w:szCs w:val="24"/>
        </w:rPr>
        <w:t>Arguably one of the reasons why there was such a level of public support for judicial action in Canada stems from the fact that several authors argue that Canada is an example in itself of a country which followed the method of incrementalist change.</w:t>
      </w:r>
      <w:r w:rsidR="00733A9F">
        <w:rPr>
          <w:rStyle w:val="FootnoteReference"/>
          <w:rFonts w:ascii="Calibri" w:eastAsia="Calibri" w:hAnsi="Calibri" w:cs="Times New Roman"/>
          <w:sz w:val="24"/>
          <w:szCs w:val="24"/>
        </w:rPr>
        <w:footnoteReference w:id="218"/>
      </w:r>
      <w:r w:rsidR="00733A9F">
        <w:rPr>
          <w:rFonts w:ascii="Calibri" w:eastAsia="Calibri" w:hAnsi="Calibri" w:cs="Times New Roman"/>
          <w:sz w:val="24"/>
          <w:szCs w:val="24"/>
        </w:rPr>
        <w:t xml:space="preserve"> Nanci Schanerman lists the earlier changes which had been made prior to the </w:t>
      </w:r>
      <w:r w:rsidR="00733A9F">
        <w:rPr>
          <w:rFonts w:ascii="Calibri" w:eastAsia="Calibri" w:hAnsi="Calibri" w:cs="Times New Roman"/>
          <w:sz w:val="24"/>
          <w:szCs w:val="24"/>
        </w:rPr>
        <w:lastRenderedPageBreak/>
        <w:t>introduction of same-sex marriage. ‘</w:t>
      </w:r>
      <w:r w:rsidR="00E91BF3" w:rsidRPr="00594AE2">
        <w:rPr>
          <w:rFonts w:ascii="Calibri" w:eastAsia="Calibri" w:hAnsi="Calibri" w:cs="Times New Roman"/>
          <w:sz w:val="24"/>
          <w:szCs w:val="24"/>
        </w:rPr>
        <w:t>Those changes include spousal support, guardianship, adoption, pension entitlem</w:t>
      </w:r>
      <w:r w:rsidR="00733A9F">
        <w:rPr>
          <w:rFonts w:ascii="Calibri" w:eastAsia="Calibri" w:hAnsi="Calibri" w:cs="Times New Roman"/>
          <w:sz w:val="24"/>
          <w:szCs w:val="24"/>
        </w:rPr>
        <w:t>ent and medical decision-making’.</w:t>
      </w:r>
      <w:r w:rsidR="00733A9F">
        <w:rPr>
          <w:rStyle w:val="FootnoteReference"/>
          <w:rFonts w:ascii="Calibri" w:eastAsia="Calibri" w:hAnsi="Calibri" w:cs="Times New Roman"/>
          <w:sz w:val="24"/>
          <w:szCs w:val="24"/>
        </w:rPr>
        <w:footnoteReference w:id="219"/>
      </w:r>
      <w:r w:rsidR="00733A9F">
        <w:rPr>
          <w:rFonts w:ascii="Calibri" w:eastAsia="Calibri" w:hAnsi="Calibri" w:cs="Times New Roman"/>
          <w:sz w:val="24"/>
          <w:szCs w:val="24"/>
        </w:rPr>
        <w:t xml:space="preserve"> </w:t>
      </w:r>
      <w:r w:rsidRPr="00594AE2">
        <w:rPr>
          <w:rFonts w:ascii="Calibri" w:eastAsia="Calibri" w:hAnsi="Calibri" w:cs="Times New Roman"/>
          <w:sz w:val="24"/>
          <w:szCs w:val="24"/>
        </w:rPr>
        <w:t>By the time the Federal Marriage Act was enacted, same-sex marriage was legal in the majority territories and provinces.</w:t>
      </w:r>
      <w:r w:rsidRPr="00594AE2">
        <w:rPr>
          <w:rFonts w:ascii="Calibri" w:eastAsia="Calibri" w:hAnsi="Calibri" w:cs="Times New Roman"/>
          <w:sz w:val="24"/>
          <w:szCs w:val="24"/>
          <w:vertAlign w:val="superscript"/>
        </w:rPr>
        <w:footnoteReference w:id="220"/>
      </w:r>
      <w:r w:rsidRPr="00594AE2">
        <w:rPr>
          <w:rFonts w:ascii="Calibri" w:eastAsia="Calibri" w:hAnsi="Calibri" w:cs="Times New Roman"/>
          <w:sz w:val="24"/>
          <w:szCs w:val="24"/>
        </w:rPr>
        <w:t xml:space="preserve"> This approach was successful in Canada, due to the support of public opinion, but the reality for many countries is that same-sex marriage ‘has been achieved by a legislative, rather than a judicial strategy...’</w:t>
      </w:r>
      <w:r w:rsidRPr="00594AE2">
        <w:rPr>
          <w:rFonts w:ascii="Calibri" w:eastAsia="Calibri" w:hAnsi="Calibri" w:cs="Times New Roman"/>
          <w:sz w:val="24"/>
          <w:szCs w:val="24"/>
          <w:vertAlign w:val="superscript"/>
        </w:rPr>
        <w:footnoteReference w:id="221"/>
      </w:r>
      <w:r w:rsidRPr="00594AE2">
        <w:rPr>
          <w:rFonts w:ascii="Calibri" w:eastAsia="Calibri" w:hAnsi="Calibri" w:cs="Times New Roman"/>
          <w:sz w:val="24"/>
          <w:szCs w:val="24"/>
        </w:rPr>
        <w:t xml:space="preserve"> William Eskridge adds that although ‘judges can jump-start [the] politics of recognition… such politics will have limited effect unless or until the Parliament gives the judicial decision teeth…’</w:t>
      </w:r>
      <w:r w:rsidRPr="00594AE2">
        <w:rPr>
          <w:rFonts w:ascii="Calibri" w:eastAsia="Calibri" w:hAnsi="Calibri" w:cs="Times New Roman"/>
          <w:sz w:val="24"/>
          <w:szCs w:val="24"/>
          <w:vertAlign w:val="superscript"/>
        </w:rPr>
        <w:footnoteReference w:id="222"/>
      </w:r>
      <w:r w:rsidRPr="00594AE2">
        <w:rPr>
          <w:rFonts w:ascii="Calibri" w:eastAsia="Calibri" w:hAnsi="Calibri" w:cs="Times New Roman"/>
          <w:b/>
          <w:sz w:val="24"/>
          <w:szCs w:val="24"/>
        </w:rPr>
        <w:t xml:space="preserve">   </w:t>
      </w:r>
      <w:r w:rsidRPr="00594AE2">
        <w:rPr>
          <w:rFonts w:ascii="Calibri" w:eastAsia="Calibri" w:hAnsi="Calibri" w:cs="Times New Roman"/>
          <w:sz w:val="24"/>
          <w:szCs w:val="24"/>
        </w:rPr>
        <w:t xml:space="preserve">Case studies demonstrate that, where courts attempt to move ahead of public opinion this may lead to a backlash in public opinion, or a lack of substantive equality and ultimately a delay in legal protection for same-sex couples.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numPr>
          <w:ilvl w:val="0"/>
          <w:numId w:val="12"/>
        </w:numPr>
        <w:spacing w:after="0" w:line="360" w:lineRule="auto"/>
        <w:contextualSpacing/>
        <w:jc w:val="center"/>
        <w:rPr>
          <w:rFonts w:ascii="Times New Roman" w:eastAsia="Calibri" w:hAnsi="Times New Roman" w:cs="Times New Roman"/>
          <w:b/>
          <w:sz w:val="24"/>
          <w:szCs w:val="24"/>
          <w:lang w:eastAsia="en-GB"/>
        </w:rPr>
      </w:pPr>
      <w:r w:rsidRPr="00594AE2">
        <w:rPr>
          <w:rFonts w:ascii="Times New Roman" w:eastAsia="Calibri" w:hAnsi="Times New Roman" w:cs="Times New Roman"/>
          <w:b/>
          <w:sz w:val="24"/>
          <w:szCs w:val="24"/>
          <w:lang w:eastAsia="en-GB"/>
        </w:rPr>
        <w:t>The Problem of Backlash</w:t>
      </w:r>
    </w:p>
    <w:p w:rsidR="00594AE2" w:rsidRPr="00594AE2" w:rsidRDefault="00594AE2" w:rsidP="00594AE2">
      <w:pPr>
        <w:spacing w:after="0" w:line="360" w:lineRule="auto"/>
        <w:jc w:val="both"/>
        <w:rPr>
          <w:rFonts w:ascii="Calibri" w:eastAsia="Times New Roman" w:hAnsi="Calibri" w:cs="Times New Roman"/>
          <w:b/>
          <w:sz w:val="24"/>
          <w:szCs w:val="24"/>
          <w:lang w:eastAsia="en-GB"/>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Writers and judges argue that acting in advance of public opinion can ‘mobilize opponents, undercut moderates and retard th</w:t>
      </w:r>
      <w:r w:rsidR="00D34493">
        <w:rPr>
          <w:rFonts w:ascii="Calibri" w:eastAsia="Calibri" w:hAnsi="Calibri" w:cs="Times New Roman"/>
          <w:sz w:val="24"/>
          <w:szCs w:val="24"/>
        </w:rPr>
        <w:t>e cause they purport to advance</w:t>
      </w:r>
      <w:r w:rsidRPr="00594AE2">
        <w:rPr>
          <w:rFonts w:ascii="Calibri" w:eastAsia="Calibri" w:hAnsi="Calibri" w:cs="Times New Roman"/>
          <w:sz w:val="24"/>
          <w:szCs w:val="24"/>
        </w:rPr>
        <w:t>’</w:t>
      </w:r>
      <w:r w:rsidR="00D3449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23"/>
      </w:r>
      <w:r w:rsidR="00355D77">
        <w:rPr>
          <w:rFonts w:ascii="Calibri" w:eastAsia="Calibri" w:hAnsi="Calibri" w:cs="Times New Roman"/>
          <w:sz w:val="24"/>
          <w:szCs w:val="24"/>
        </w:rPr>
        <w:t xml:space="preserve">  </w:t>
      </w:r>
      <w:r w:rsidRPr="00594AE2">
        <w:rPr>
          <w:rFonts w:ascii="Calibri" w:eastAsia="Calibri" w:hAnsi="Calibri" w:cs="Times New Roman"/>
          <w:sz w:val="24"/>
          <w:szCs w:val="24"/>
        </w:rPr>
        <w:t>In one judge’s opinion ‘doctrinal limbs too swiftly shaped, experie</w:t>
      </w:r>
      <w:r w:rsidR="00355D77">
        <w:rPr>
          <w:rFonts w:ascii="Calibri" w:eastAsia="Calibri" w:hAnsi="Calibri" w:cs="Times New Roman"/>
          <w:sz w:val="24"/>
          <w:szCs w:val="24"/>
        </w:rPr>
        <w:t>nce teaches, may prove unstable</w:t>
      </w:r>
      <w:r w:rsidRPr="00594AE2">
        <w:rPr>
          <w:rFonts w:ascii="Calibri" w:eastAsia="Calibri" w:hAnsi="Calibri" w:cs="Times New Roman"/>
          <w:sz w:val="24"/>
          <w:szCs w:val="24"/>
        </w:rPr>
        <w:t>’</w:t>
      </w:r>
      <w:r w:rsidR="00355D77">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24"/>
      </w:r>
      <w:r w:rsidRPr="00594AE2">
        <w:rPr>
          <w:rFonts w:ascii="Calibri" w:eastAsia="Calibri" w:hAnsi="Calibri" w:cs="Times New Roman"/>
          <w:sz w:val="24"/>
          <w:szCs w:val="24"/>
        </w:rPr>
        <w:t xml:space="preserve"> </w:t>
      </w:r>
      <w:r w:rsidR="00D34493">
        <w:rPr>
          <w:rFonts w:ascii="Calibri" w:eastAsia="Calibri" w:hAnsi="Calibri" w:cs="Times New Roman"/>
          <w:sz w:val="24"/>
          <w:szCs w:val="24"/>
        </w:rPr>
        <w:t xml:space="preserve">Past </w:t>
      </w:r>
      <w:r w:rsidR="00D34493">
        <w:rPr>
          <w:rFonts w:ascii="Calibri" w:eastAsia="Calibri" w:hAnsi="Calibri" w:cs="Times New Roman"/>
          <w:sz w:val="24"/>
          <w:szCs w:val="24"/>
        </w:rPr>
        <w:lastRenderedPageBreak/>
        <w:t>experience from the</w:t>
      </w:r>
      <w:r w:rsidRPr="00594AE2">
        <w:rPr>
          <w:rFonts w:ascii="Calibri" w:eastAsia="Calibri" w:hAnsi="Calibri" w:cs="Times New Roman"/>
          <w:sz w:val="24"/>
          <w:szCs w:val="24"/>
        </w:rPr>
        <w:t xml:space="preserve"> US is also a prime example of the backlash in public opinion which can be experienced if change is introduced too swiftly in the area of same-sex marriage.</w:t>
      </w:r>
      <w:r w:rsidRPr="00594AE2">
        <w:rPr>
          <w:rFonts w:ascii="Calibri" w:eastAsia="Calibri" w:hAnsi="Calibri" w:cs="Times New Roman"/>
          <w:sz w:val="24"/>
          <w:szCs w:val="24"/>
          <w:vertAlign w:val="superscript"/>
        </w:rPr>
        <w:footnoteReference w:id="225"/>
      </w:r>
      <w:r w:rsidRPr="00594AE2">
        <w:rPr>
          <w:rFonts w:ascii="Calibri" w:eastAsia="Calibri" w:hAnsi="Calibri" w:cs="Times New Roman"/>
          <w:sz w:val="24"/>
          <w:szCs w:val="24"/>
        </w:rPr>
        <w:t xml:space="preserve"> Seeking to outpace public opinion by means of a court based judgment can, in effect, mean that achievement of same-sex marriage can take longer to achieve than if the incremental approach had been followed in the first place.  Several US state examples will be studied t</w:t>
      </w:r>
      <w:r w:rsidR="00D34493">
        <w:rPr>
          <w:rFonts w:ascii="Calibri" w:eastAsia="Calibri" w:hAnsi="Calibri" w:cs="Times New Roman"/>
          <w:sz w:val="24"/>
          <w:szCs w:val="24"/>
        </w:rPr>
        <w:t>o demonstrate this perspective. Conclusions will be drawn as to what lessons can</w:t>
      </w:r>
      <w:r w:rsidR="00201FBB">
        <w:rPr>
          <w:rFonts w:ascii="Calibri" w:eastAsia="Calibri" w:hAnsi="Calibri" w:cs="Times New Roman"/>
          <w:sz w:val="24"/>
          <w:szCs w:val="24"/>
        </w:rPr>
        <w:t xml:space="preserve"> be learnt from this experience. This is particularly necessary</w:t>
      </w:r>
      <w:r w:rsidR="00D34493">
        <w:rPr>
          <w:rFonts w:ascii="Calibri" w:eastAsia="Calibri" w:hAnsi="Calibri" w:cs="Times New Roman"/>
          <w:sz w:val="24"/>
          <w:szCs w:val="24"/>
        </w:rPr>
        <w:t xml:space="preserve"> in relation to the recent decision of the US Supreme Court in </w:t>
      </w:r>
      <w:r w:rsidR="00D34493" w:rsidRPr="00D34493">
        <w:rPr>
          <w:rFonts w:ascii="Calibri" w:eastAsia="Calibri" w:hAnsi="Calibri" w:cs="Times New Roman"/>
          <w:i/>
          <w:sz w:val="24"/>
          <w:szCs w:val="24"/>
        </w:rPr>
        <w:t>Obergefell</w:t>
      </w:r>
      <w:r w:rsidR="009D2AA0">
        <w:rPr>
          <w:rStyle w:val="FootnoteReference"/>
          <w:rFonts w:ascii="Calibri" w:eastAsia="Calibri" w:hAnsi="Calibri" w:cs="Times New Roman"/>
          <w:i/>
          <w:sz w:val="24"/>
          <w:szCs w:val="24"/>
        </w:rPr>
        <w:footnoteReference w:id="226"/>
      </w:r>
      <w:r w:rsidR="00D34493">
        <w:rPr>
          <w:rFonts w:ascii="Calibri" w:eastAsia="Calibri" w:hAnsi="Calibri" w:cs="Times New Roman"/>
          <w:sz w:val="24"/>
          <w:szCs w:val="24"/>
        </w:rPr>
        <w:t xml:space="preserve"> in bringing forward same-sex marriage nationwide</w:t>
      </w:r>
      <w:r w:rsidR="00355D77">
        <w:rPr>
          <w:rFonts w:ascii="Calibri" w:eastAsia="Calibri" w:hAnsi="Calibri" w:cs="Times New Roman"/>
          <w:sz w:val="24"/>
          <w:szCs w:val="24"/>
        </w:rPr>
        <w:t xml:space="preserve"> across the US</w:t>
      </w:r>
      <w:r w:rsidR="00D34493">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Calibri" w:hAnsi="Calibri" w:cs="Times New Roman"/>
          <w:b/>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The Massachusetts Supreme Court became the first state to recognise same-sex marriage.</w:t>
      </w:r>
      <w:r w:rsidRPr="00594AE2">
        <w:rPr>
          <w:rFonts w:ascii="Calibri" w:eastAsia="Calibri" w:hAnsi="Calibri" w:cs="Times New Roman"/>
          <w:sz w:val="24"/>
          <w:szCs w:val="24"/>
          <w:vertAlign w:val="superscript"/>
        </w:rPr>
        <w:footnoteReference w:id="227"/>
      </w:r>
      <w:r w:rsidRPr="00594AE2">
        <w:rPr>
          <w:rFonts w:ascii="Calibri" w:eastAsia="Calibri" w:hAnsi="Calibri" w:cs="Times New Roman"/>
          <w:sz w:val="24"/>
          <w:szCs w:val="24"/>
        </w:rPr>
        <w:t xml:space="preserve"> Vermont had earlier recognised same-sex civil union,</w:t>
      </w:r>
      <w:r w:rsidRPr="00594AE2">
        <w:rPr>
          <w:rFonts w:ascii="Calibri" w:eastAsia="Calibri" w:hAnsi="Calibri" w:cs="Times New Roman"/>
          <w:sz w:val="24"/>
          <w:szCs w:val="24"/>
          <w:vertAlign w:val="superscript"/>
        </w:rPr>
        <w:footnoteReference w:id="228"/>
      </w:r>
      <w:r w:rsidRPr="00594AE2">
        <w:rPr>
          <w:rFonts w:ascii="Calibri" w:eastAsia="Calibri" w:hAnsi="Calibri" w:cs="Times New Roman"/>
          <w:sz w:val="24"/>
          <w:szCs w:val="24"/>
        </w:rPr>
        <w:t xml:space="preserve"> but the Massachusetts Supreme court was ‘ground-breaking’</w:t>
      </w:r>
      <w:r w:rsidRPr="00594AE2">
        <w:rPr>
          <w:rFonts w:ascii="Calibri" w:eastAsia="Calibri" w:hAnsi="Calibri" w:cs="Times New Roman"/>
          <w:sz w:val="24"/>
          <w:szCs w:val="24"/>
          <w:vertAlign w:val="superscript"/>
        </w:rPr>
        <w:footnoteReference w:id="229"/>
      </w:r>
      <w:r w:rsidRPr="00594AE2">
        <w:rPr>
          <w:rFonts w:ascii="Calibri" w:eastAsia="Calibri" w:hAnsi="Calibri" w:cs="Times New Roman"/>
          <w:sz w:val="24"/>
          <w:szCs w:val="24"/>
        </w:rPr>
        <w:t xml:space="preserve"> in holding a statute unconstitutional that denied ‘same-sex couples the opportuni</w:t>
      </w:r>
      <w:r w:rsidR="00355D77">
        <w:rPr>
          <w:rFonts w:ascii="Calibri" w:eastAsia="Calibri" w:hAnsi="Calibri" w:cs="Times New Roman"/>
          <w:sz w:val="24"/>
          <w:szCs w:val="24"/>
        </w:rPr>
        <w:t>ty to obtain a marriage license</w:t>
      </w:r>
      <w:r w:rsidRPr="00594AE2">
        <w:rPr>
          <w:rFonts w:ascii="Calibri" w:eastAsia="Calibri" w:hAnsi="Calibri" w:cs="Times New Roman"/>
          <w:sz w:val="24"/>
          <w:szCs w:val="24"/>
        </w:rPr>
        <w:t>’</w:t>
      </w:r>
      <w:r w:rsidR="00355D77">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30"/>
      </w:r>
      <w:r w:rsidRPr="00594AE2">
        <w:rPr>
          <w:rFonts w:ascii="Calibri" w:eastAsia="Calibri" w:hAnsi="Calibri" w:cs="Times New Roman"/>
          <w:sz w:val="24"/>
          <w:szCs w:val="24"/>
        </w:rPr>
        <w:t xml:space="preserve"> The Massachusetts </w:t>
      </w:r>
      <w:r w:rsidRPr="00594AE2">
        <w:rPr>
          <w:rFonts w:ascii="Calibri" w:eastAsia="Calibri" w:hAnsi="Calibri" w:cs="Times New Roman"/>
          <w:sz w:val="24"/>
          <w:szCs w:val="24"/>
        </w:rPr>
        <w:lastRenderedPageBreak/>
        <w:t>Supreme Court deliberately favoured same-sex marriage as civil unions were seen as ‘continu[ing] to relegate same-sex couples to a different status…’</w:t>
      </w:r>
      <w:r w:rsidRPr="00594AE2">
        <w:rPr>
          <w:rFonts w:ascii="Calibri" w:eastAsia="Calibri" w:hAnsi="Calibri" w:cs="Times New Roman"/>
          <w:sz w:val="24"/>
          <w:szCs w:val="24"/>
          <w:vertAlign w:val="superscript"/>
        </w:rPr>
        <w:footnoteReference w:id="231"/>
      </w:r>
      <w:r w:rsidRPr="00594AE2">
        <w:rPr>
          <w:rFonts w:ascii="Calibri" w:eastAsia="Calibri" w:hAnsi="Calibri" w:cs="Times New Roman"/>
          <w:sz w:val="24"/>
          <w:szCs w:val="24"/>
        </w:rPr>
        <w:t xml:space="preserve">  In making this decision the Massachusetts Supreme Court were not deterred, despite the lack of a ‘broad social consensus’ supporting the introduction of same-sex marriage.</w:t>
      </w:r>
      <w:r w:rsidRPr="00594AE2">
        <w:rPr>
          <w:rFonts w:ascii="Calibri" w:eastAsia="Calibri" w:hAnsi="Calibri" w:cs="Times New Roman"/>
          <w:sz w:val="24"/>
          <w:szCs w:val="24"/>
          <w:vertAlign w:val="superscript"/>
        </w:rPr>
        <w:footnoteReference w:id="232"/>
      </w:r>
      <w:r w:rsidRPr="00594AE2">
        <w:rPr>
          <w:rFonts w:ascii="Calibri" w:eastAsia="Calibri" w:hAnsi="Calibri" w:cs="Times New Roman"/>
          <w:sz w:val="24"/>
          <w:szCs w:val="24"/>
        </w:rPr>
        <w:t xml:space="preserve">  Iowa is another state that introduced same-sex marriage by means of court action despite a lack of public support for same-sex marriage. </w:t>
      </w:r>
      <w:r w:rsidRPr="00594AE2">
        <w:rPr>
          <w:rFonts w:ascii="Calibri" w:eastAsia="Calibri" w:hAnsi="Calibri" w:cs="Times New Roman"/>
          <w:sz w:val="24"/>
          <w:szCs w:val="24"/>
          <w:vertAlign w:val="superscript"/>
        </w:rPr>
        <w:footnoteReference w:id="233"/>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b/>
          <w:sz w:val="24"/>
          <w:szCs w:val="24"/>
        </w:rPr>
      </w:pPr>
      <w:r w:rsidRPr="00594AE2">
        <w:rPr>
          <w:rFonts w:ascii="Calibri" w:eastAsia="Calibri" w:hAnsi="Calibri" w:cs="Times New Roman"/>
          <w:sz w:val="24"/>
          <w:szCs w:val="24"/>
        </w:rPr>
        <w:t>Erez Aloni argues that Massachusetts and Iowa discredit the incrementalist theory as they both introduced same-sex marriage by state Supreme Court action, without any preparatory steps such as civil partnership.</w:t>
      </w:r>
      <w:r w:rsidRPr="00594AE2">
        <w:rPr>
          <w:rFonts w:ascii="Calibri" w:eastAsia="Calibri" w:hAnsi="Calibri" w:cs="Times New Roman"/>
          <w:sz w:val="24"/>
          <w:szCs w:val="24"/>
          <w:vertAlign w:val="superscript"/>
        </w:rPr>
        <w:footnoteReference w:id="234"/>
      </w:r>
      <w:r w:rsidRPr="00594AE2">
        <w:rPr>
          <w:rFonts w:ascii="Calibri" w:eastAsia="Calibri" w:hAnsi="Calibri" w:cs="Times New Roman"/>
          <w:sz w:val="24"/>
          <w:szCs w:val="24"/>
        </w:rPr>
        <w:t xml:space="preserve"> In practice, although Iowa never had civil partnership, there had been other legislative amendments in favour of gays prior to the legalisation of same-sex marriage. </w:t>
      </w:r>
      <w:r w:rsidRPr="00594AE2">
        <w:rPr>
          <w:rFonts w:ascii="Calibri" w:eastAsia="Calibri" w:hAnsi="Calibri" w:cs="Times New Roman"/>
          <w:sz w:val="24"/>
          <w:szCs w:val="24"/>
          <w:vertAlign w:val="superscript"/>
        </w:rPr>
        <w:footnoteReference w:id="235"/>
      </w:r>
      <w:r w:rsidRPr="00594AE2">
        <w:rPr>
          <w:rFonts w:ascii="Calibri" w:eastAsia="Calibri" w:hAnsi="Calibri" w:cs="Times New Roman"/>
          <w:sz w:val="24"/>
          <w:szCs w:val="24"/>
        </w:rPr>
        <w:t xml:space="preserve"> It is also debatable as to whether these changes can be considered successful, as although same-sex marriage was achieved immediately in the states in question this led to a backlash across other US states.</w:t>
      </w:r>
      <w:r w:rsidRPr="00594AE2">
        <w:rPr>
          <w:rFonts w:ascii="Calibri" w:eastAsia="Calibri" w:hAnsi="Calibri" w:cs="Times New Roman"/>
          <w:sz w:val="24"/>
          <w:szCs w:val="24"/>
          <w:vertAlign w:val="superscript"/>
        </w:rPr>
        <w:footnoteReference w:id="236"/>
      </w:r>
      <w:r w:rsidRPr="00594AE2">
        <w:rPr>
          <w:rFonts w:ascii="Calibri" w:eastAsia="Calibri" w:hAnsi="Calibri" w:cs="Times New Roman"/>
          <w:sz w:val="24"/>
          <w:szCs w:val="24"/>
        </w:rPr>
        <w:t xml:space="preserve">  Within six months of the </w:t>
      </w:r>
      <w:r w:rsidRPr="00594AE2">
        <w:rPr>
          <w:rFonts w:ascii="Calibri" w:eastAsia="Calibri" w:hAnsi="Calibri" w:cs="Times New Roman"/>
          <w:sz w:val="24"/>
          <w:szCs w:val="24"/>
        </w:rPr>
        <w:lastRenderedPageBreak/>
        <w:t>enactment of same-sex marriage in Massachusetts, ‘voters responded with a crushing blow, approving, in eleven states, constitutional amendme</w:t>
      </w:r>
      <w:r w:rsidR="00D34493">
        <w:rPr>
          <w:rFonts w:ascii="Calibri" w:eastAsia="Calibri" w:hAnsi="Calibri" w:cs="Times New Roman"/>
          <w:sz w:val="24"/>
          <w:szCs w:val="24"/>
        </w:rPr>
        <w:t>nts outlawing same-sex marriage</w:t>
      </w:r>
      <w:r w:rsidRPr="00594AE2">
        <w:rPr>
          <w:rFonts w:ascii="Calibri" w:eastAsia="Calibri" w:hAnsi="Calibri" w:cs="Times New Roman"/>
          <w:sz w:val="24"/>
          <w:szCs w:val="24"/>
        </w:rPr>
        <w:t>’</w:t>
      </w:r>
      <w:r w:rsidR="00D34493">
        <w:rPr>
          <w:rFonts w:ascii="Calibri" w:eastAsia="Calibri" w:hAnsi="Calibri" w:cs="Times New Roman"/>
          <w:sz w:val="24"/>
          <w:szCs w:val="24"/>
        </w:rPr>
        <w:t>.</w:t>
      </w:r>
      <w:r w:rsidRPr="00594AE2">
        <w:rPr>
          <w:rFonts w:ascii="Calibri" w:eastAsia="Times New Roman" w:hAnsi="Calibri" w:cs="Times New Roman"/>
          <w:sz w:val="24"/>
          <w:szCs w:val="24"/>
          <w:vertAlign w:val="superscript"/>
          <w:lang w:eastAsia="en-GB"/>
        </w:rPr>
        <w:footnoteReference w:id="237"/>
      </w:r>
      <w:r w:rsidRPr="00594AE2">
        <w:rPr>
          <w:rFonts w:ascii="Calibri" w:eastAsia="Calibri" w:hAnsi="Calibri" w:cs="Times New Roman"/>
          <w:sz w:val="24"/>
          <w:szCs w:val="24"/>
        </w:rPr>
        <w:t xml:space="preserve">  Michael Klarman argues that this backlash was unsurprising as, ‘when the Massachusetts Supreme Court ruled squarely in favour of gay marriage in 2003, the country was opposed by roughly two to one’.</w:t>
      </w:r>
      <w:r w:rsidRPr="00594AE2">
        <w:rPr>
          <w:rFonts w:ascii="Calibri" w:eastAsia="Calibri" w:hAnsi="Calibri" w:cs="Times New Roman"/>
          <w:sz w:val="24"/>
          <w:szCs w:val="24"/>
          <w:vertAlign w:val="superscript"/>
        </w:rPr>
        <w:footnoteReference w:id="238"/>
      </w:r>
      <w:r w:rsidRPr="00594AE2">
        <w:rPr>
          <w:rFonts w:ascii="Calibri" w:eastAsia="Calibri" w:hAnsi="Calibri" w:cs="Times New Roman"/>
          <w:sz w:val="24"/>
          <w:szCs w:val="24"/>
        </w:rPr>
        <w:t xml:space="preserve"> Subsequently, federal legislation was enacted in the shape of DOMA,</w:t>
      </w:r>
      <w:r w:rsidRPr="00594AE2">
        <w:rPr>
          <w:rFonts w:ascii="Calibri" w:eastAsia="Calibri" w:hAnsi="Calibri" w:cs="Times New Roman"/>
          <w:sz w:val="24"/>
          <w:szCs w:val="24"/>
          <w:vertAlign w:val="superscript"/>
        </w:rPr>
        <w:footnoteReference w:id="239"/>
      </w:r>
      <w:r w:rsidRPr="00594AE2">
        <w:rPr>
          <w:rFonts w:ascii="Calibri" w:eastAsia="Calibri" w:hAnsi="Calibri" w:cs="Times New Roman"/>
          <w:sz w:val="24"/>
          <w:szCs w:val="24"/>
        </w:rPr>
        <w:t xml:space="preserve">  allowing states the right to ‘deny recognition to same-sex marriages should </w:t>
      </w:r>
      <w:r w:rsidR="00D34493">
        <w:rPr>
          <w:rFonts w:ascii="Calibri" w:eastAsia="Calibri" w:hAnsi="Calibri" w:cs="Times New Roman"/>
          <w:sz w:val="24"/>
          <w:szCs w:val="24"/>
        </w:rPr>
        <w:t>they be allowed in other states</w:t>
      </w:r>
      <w:r w:rsidRPr="00594AE2">
        <w:rPr>
          <w:rFonts w:ascii="Calibri" w:eastAsia="Calibri" w:hAnsi="Calibri" w:cs="Times New Roman"/>
          <w:sz w:val="24"/>
          <w:szCs w:val="24"/>
        </w:rPr>
        <w:t>’</w:t>
      </w:r>
      <w:r w:rsidR="00D3449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40"/>
      </w:r>
      <w:r w:rsidRPr="00594AE2">
        <w:rPr>
          <w:rFonts w:ascii="Calibri" w:eastAsia="Calibri" w:hAnsi="Calibri" w:cs="Times New Roman"/>
          <w:sz w:val="24"/>
          <w:szCs w:val="24"/>
        </w:rPr>
        <w:t xml:space="preserve"> Richard M. Lombino II believed DOMA is an example of backlash in itself.</w:t>
      </w:r>
      <w:r w:rsidRPr="00594AE2">
        <w:rPr>
          <w:rFonts w:ascii="Calibri" w:eastAsia="Calibri" w:hAnsi="Calibri" w:cs="Times New Roman"/>
          <w:sz w:val="24"/>
          <w:szCs w:val="24"/>
          <w:vertAlign w:val="superscript"/>
        </w:rPr>
        <w:footnoteReference w:id="241"/>
      </w:r>
      <w:r w:rsidRPr="00594AE2">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Calibri" w:hAnsi="Calibri" w:cs="Times New Roman"/>
          <w:b/>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Times New Roman" w:hAnsi="Calibri" w:cs="Times New Roman"/>
          <w:sz w:val="24"/>
          <w:szCs w:val="24"/>
          <w:lang w:eastAsia="en-GB"/>
        </w:rPr>
        <w:t>Examples from other US states also demonstrate a backlash in public opinion in the particular state which enacted the same-sex marriage legislation. In these examples reforms have typically been introduced by the state Supreme Courts, but have then been ‘overruled by</w:t>
      </w:r>
      <w:r w:rsidR="00D34493">
        <w:rPr>
          <w:rFonts w:ascii="Calibri" w:eastAsia="Times New Roman" w:hAnsi="Calibri" w:cs="Times New Roman"/>
          <w:sz w:val="24"/>
          <w:szCs w:val="24"/>
          <w:lang w:eastAsia="en-GB"/>
        </w:rPr>
        <w:t xml:space="preserve"> state constitutional amendment</w:t>
      </w:r>
      <w:r w:rsidRPr="00594AE2">
        <w:rPr>
          <w:rFonts w:ascii="Calibri" w:eastAsia="Times New Roman" w:hAnsi="Calibri" w:cs="Times New Roman"/>
          <w:sz w:val="24"/>
          <w:szCs w:val="24"/>
          <w:lang w:eastAsia="en-GB"/>
        </w:rPr>
        <w:t>’</w:t>
      </w:r>
      <w:r w:rsidR="00D34493">
        <w:rPr>
          <w:rFonts w:ascii="Calibri" w:eastAsia="Times New Roman" w:hAnsi="Calibri" w:cs="Times New Roman"/>
          <w:sz w:val="24"/>
          <w:szCs w:val="24"/>
          <w:lang w:eastAsia="en-GB"/>
        </w:rPr>
        <w:t>.</w:t>
      </w:r>
      <w:r w:rsidRPr="00594AE2">
        <w:rPr>
          <w:rFonts w:ascii="Calibri" w:eastAsia="Times New Roman" w:hAnsi="Calibri" w:cs="Times New Roman"/>
          <w:sz w:val="24"/>
          <w:szCs w:val="24"/>
          <w:vertAlign w:val="superscript"/>
          <w:lang w:eastAsia="en-GB"/>
        </w:rPr>
        <w:footnoteReference w:id="242"/>
      </w:r>
      <w:r w:rsidRPr="00594AE2">
        <w:rPr>
          <w:rFonts w:ascii="Calibri" w:eastAsia="Times New Roman" w:hAnsi="Calibri" w:cs="Times New Roman"/>
          <w:sz w:val="24"/>
          <w:szCs w:val="24"/>
          <w:lang w:eastAsia="en-GB"/>
        </w:rPr>
        <w:t xml:space="preserve">  One state example which can be used in this context </w:t>
      </w:r>
      <w:r w:rsidRPr="00594AE2">
        <w:rPr>
          <w:rFonts w:ascii="Calibri" w:eastAsia="Times New Roman" w:hAnsi="Calibri" w:cs="Times New Roman"/>
          <w:sz w:val="24"/>
          <w:szCs w:val="24"/>
          <w:lang w:eastAsia="en-GB"/>
        </w:rPr>
        <w:lastRenderedPageBreak/>
        <w:t xml:space="preserve">is that of Hawaii. </w:t>
      </w:r>
      <w:r w:rsidRPr="00594AE2">
        <w:rPr>
          <w:rFonts w:ascii="Calibri" w:eastAsia="Calibri" w:hAnsi="Calibri" w:cs="Times New Roman"/>
          <w:sz w:val="24"/>
          <w:szCs w:val="24"/>
        </w:rPr>
        <w:t xml:space="preserve">In the leading 1993 case of </w:t>
      </w:r>
      <w:r w:rsidRPr="00355D77">
        <w:rPr>
          <w:rFonts w:ascii="Calibri" w:eastAsia="Calibri" w:hAnsi="Calibri" w:cs="Times New Roman"/>
          <w:i/>
          <w:sz w:val="24"/>
          <w:szCs w:val="24"/>
        </w:rPr>
        <w:t>Beahr v Lewin</w:t>
      </w:r>
      <w:r w:rsidRPr="00594AE2">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43"/>
      </w:r>
      <w:r w:rsidRPr="00594AE2">
        <w:rPr>
          <w:rFonts w:ascii="Calibri" w:eastAsia="Calibri" w:hAnsi="Calibri" w:cs="Times New Roman"/>
          <w:sz w:val="24"/>
          <w:szCs w:val="24"/>
        </w:rPr>
        <w:t xml:space="preserve"> Erez Aloni reports that the Hawaii Supreme Court ‘...recognized that the exclusion of same-sex marriage amounts to discrimination on the basis of sex...’</w:t>
      </w:r>
      <w:r w:rsidRPr="00594AE2">
        <w:rPr>
          <w:rFonts w:ascii="Calibri" w:eastAsia="Calibri" w:hAnsi="Calibri" w:cs="Times New Roman"/>
          <w:sz w:val="24"/>
          <w:szCs w:val="24"/>
          <w:vertAlign w:val="superscript"/>
        </w:rPr>
        <w:footnoteReference w:id="244"/>
      </w:r>
      <w:r w:rsidRPr="00594AE2">
        <w:rPr>
          <w:rFonts w:ascii="Calibri" w:eastAsia="Calibri" w:hAnsi="Calibri" w:cs="Times New Roman"/>
          <w:sz w:val="24"/>
          <w:szCs w:val="24"/>
        </w:rPr>
        <w:t xml:space="preserve"> Shortly afterwards in a state referendum by a majority of 69% Hawaiian voters asked the legislature ‘to amend the marriage law to app</w:t>
      </w:r>
      <w:r w:rsidR="00D34493">
        <w:rPr>
          <w:rFonts w:ascii="Calibri" w:eastAsia="Calibri" w:hAnsi="Calibri" w:cs="Times New Roman"/>
          <w:sz w:val="24"/>
          <w:szCs w:val="24"/>
        </w:rPr>
        <w:t>ly only to opposite-sex couples</w:t>
      </w:r>
      <w:r w:rsidRPr="00594AE2">
        <w:rPr>
          <w:rFonts w:ascii="Calibri" w:eastAsia="Calibri" w:hAnsi="Calibri" w:cs="Times New Roman"/>
          <w:sz w:val="24"/>
          <w:szCs w:val="24"/>
        </w:rPr>
        <w:t>’</w:t>
      </w:r>
      <w:r w:rsidR="00D3449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45"/>
      </w:r>
      <w:r w:rsidRPr="00594AE2">
        <w:rPr>
          <w:rFonts w:ascii="Calibri" w:eastAsia="Times New Roman" w:hAnsi="Calibri" w:cs="Times New Roman"/>
          <w:sz w:val="24"/>
          <w:szCs w:val="24"/>
          <w:lang w:eastAsia="en-GB"/>
        </w:rPr>
        <w:t xml:space="preserve"> Erez Aloni cites Hawaii as an </w:t>
      </w:r>
      <w:r w:rsidRPr="00594AE2">
        <w:rPr>
          <w:rFonts w:ascii="Calibri" w:eastAsia="Calibri" w:hAnsi="Calibri" w:cs="Times New Roman"/>
          <w:sz w:val="24"/>
          <w:szCs w:val="24"/>
        </w:rPr>
        <w:t>example of the ‘problems associated with the theory of small change and the incremental approach…’</w:t>
      </w:r>
      <w:r w:rsidRPr="00594AE2">
        <w:rPr>
          <w:rFonts w:ascii="Calibri" w:eastAsia="Calibri" w:hAnsi="Calibri" w:cs="Times New Roman"/>
          <w:sz w:val="24"/>
          <w:szCs w:val="24"/>
          <w:vertAlign w:val="superscript"/>
        </w:rPr>
        <w:footnoteReference w:id="246"/>
      </w:r>
      <w:r w:rsidRPr="00594AE2">
        <w:rPr>
          <w:rFonts w:ascii="Calibri" w:eastAsia="Calibri" w:hAnsi="Calibri" w:cs="Times New Roman"/>
          <w:sz w:val="24"/>
          <w:szCs w:val="24"/>
        </w:rPr>
        <w:t xml:space="preserve"> He later</w:t>
      </w:r>
      <w:r w:rsidR="00355D77">
        <w:rPr>
          <w:rFonts w:ascii="Calibri" w:eastAsia="Calibri" w:hAnsi="Calibri" w:cs="Times New Roman"/>
          <w:sz w:val="24"/>
          <w:szCs w:val="24"/>
        </w:rPr>
        <w:t xml:space="preserve"> states</w:t>
      </w:r>
      <w:r w:rsidRPr="00594AE2">
        <w:rPr>
          <w:rFonts w:ascii="Calibri" w:eastAsia="Calibri" w:hAnsi="Calibri" w:cs="Times New Roman"/>
          <w:sz w:val="24"/>
          <w:szCs w:val="24"/>
        </w:rPr>
        <w:t xml:space="preserve"> that in Hawaii’s case  ‘[i]ncrementalism … ha</w:t>
      </w:r>
      <w:r w:rsidR="00201FBB">
        <w:rPr>
          <w:rFonts w:ascii="Calibri" w:eastAsia="Calibri" w:hAnsi="Calibri" w:cs="Times New Roman"/>
          <w:sz w:val="24"/>
          <w:szCs w:val="24"/>
        </w:rPr>
        <w:t>s been too slow and too gradual</w:t>
      </w:r>
      <w:r w:rsidRPr="00594AE2">
        <w:rPr>
          <w:rFonts w:ascii="Calibri" w:eastAsia="Calibri" w:hAnsi="Calibri" w:cs="Times New Roman"/>
          <w:sz w:val="24"/>
          <w:szCs w:val="24"/>
        </w:rPr>
        <w:t>’</w:t>
      </w:r>
      <w:r w:rsidR="00201FBB">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47"/>
      </w:r>
      <w:r w:rsidRPr="00594AE2">
        <w:rPr>
          <w:rFonts w:ascii="Calibri" w:eastAsia="Calibri" w:hAnsi="Calibri" w:cs="Times New Roman"/>
          <w:sz w:val="24"/>
          <w:szCs w:val="24"/>
        </w:rPr>
        <w:t xml:space="preserve"> The Hawaiian experience can instead be used to demonstrate the difficulties connected with courts too far outpacing public opinion.  The Hawaiian Supreme Court decision</w:t>
      </w:r>
      <w:r w:rsidRPr="00594AE2">
        <w:rPr>
          <w:rFonts w:ascii="Calibri" w:eastAsia="Calibri" w:hAnsi="Calibri" w:cs="Times New Roman"/>
          <w:sz w:val="24"/>
          <w:szCs w:val="24"/>
          <w:vertAlign w:val="superscript"/>
        </w:rPr>
        <w:footnoteReference w:id="248"/>
      </w:r>
      <w:r w:rsidRPr="00594AE2">
        <w:rPr>
          <w:rFonts w:ascii="Calibri" w:eastAsia="Calibri" w:hAnsi="Calibri" w:cs="Times New Roman"/>
          <w:sz w:val="24"/>
          <w:szCs w:val="24"/>
        </w:rPr>
        <w:t xml:space="preserve"> from 1993 delayed the legal protection of same-sex couples for many years. It was only when the slow incremental approach was adopted that same-sex couples achieved legal protection in Hawaii. Hawaii legalised civil unions in 2011,</w:t>
      </w:r>
      <w:r w:rsidRPr="00594AE2">
        <w:rPr>
          <w:rFonts w:ascii="Calibri" w:eastAsia="Calibri" w:hAnsi="Calibri" w:cs="Times New Roman"/>
          <w:sz w:val="24"/>
          <w:szCs w:val="24"/>
          <w:vertAlign w:val="superscript"/>
        </w:rPr>
        <w:footnoteReference w:id="249"/>
      </w:r>
      <w:r w:rsidRPr="00594AE2">
        <w:rPr>
          <w:rFonts w:ascii="Calibri" w:eastAsia="Calibri" w:hAnsi="Calibri" w:cs="Times New Roman"/>
          <w:sz w:val="24"/>
          <w:szCs w:val="24"/>
        </w:rPr>
        <w:t xml:space="preserve"> and same-sex marriage legislation was enacted in November 2013.</w:t>
      </w:r>
      <w:r w:rsidRPr="00594AE2">
        <w:rPr>
          <w:rFonts w:ascii="Calibri" w:eastAsia="Calibri" w:hAnsi="Calibri" w:cs="Times New Roman"/>
          <w:sz w:val="24"/>
          <w:szCs w:val="24"/>
          <w:vertAlign w:val="superscript"/>
        </w:rPr>
        <w:footnoteReference w:id="250"/>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b/>
          <w:sz w:val="24"/>
          <w:szCs w:val="24"/>
        </w:rPr>
      </w:pPr>
      <w:r w:rsidRPr="00594AE2">
        <w:rPr>
          <w:rFonts w:ascii="Calibri" w:eastAsia="Calibri" w:hAnsi="Calibri" w:cs="Times New Roman"/>
          <w:sz w:val="24"/>
          <w:szCs w:val="24"/>
        </w:rPr>
        <w:lastRenderedPageBreak/>
        <w:t>California is another example of public opinion backlash. After a series of initiatives in which at ‘least one bill extending greater rights to same-sex couples pass[ed] every year’,</w:t>
      </w:r>
      <w:r w:rsidRPr="00594AE2">
        <w:rPr>
          <w:rFonts w:ascii="Calibri" w:eastAsia="Calibri" w:hAnsi="Calibri" w:cs="Times New Roman"/>
          <w:sz w:val="24"/>
          <w:szCs w:val="24"/>
          <w:vertAlign w:val="superscript"/>
        </w:rPr>
        <w:footnoteReference w:id="251"/>
      </w:r>
      <w:r w:rsidRPr="00594AE2">
        <w:rPr>
          <w:rFonts w:ascii="Calibri" w:eastAsia="Calibri" w:hAnsi="Calibri" w:cs="Times New Roman"/>
          <w:sz w:val="24"/>
          <w:szCs w:val="24"/>
        </w:rPr>
        <w:t xml:space="preserve"> California briefly authorized same-sex marriages briefly in 2008 by means of a Supreme Court Judgment.</w:t>
      </w:r>
      <w:r w:rsidRPr="00594AE2">
        <w:rPr>
          <w:rFonts w:ascii="Calibri" w:eastAsia="Calibri" w:hAnsi="Calibri" w:cs="Times New Roman"/>
          <w:sz w:val="24"/>
          <w:szCs w:val="24"/>
          <w:vertAlign w:val="superscript"/>
        </w:rPr>
        <w:footnoteReference w:id="252"/>
      </w:r>
      <w:r w:rsidRPr="00594AE2">
        <w:rPr>
          <w:rFonts w:ascii="Calibri" w:eastAsia="Calibri" w:hAnsi="Calibri" w:cs="Times New Roman"/>
          <w:sz w:val="24"/>
          <w:szCs w:val="24"/>
        </w:rPr>
        <w:t xml:space="preserve"> This made California the second state after Massachusetts to recognise same-sex marriage. In a move seen as ‘surprising’ by some commentators given the widely held view of California voters as ‘liberal’</w:t>
      </w:r>
      <w:r w:rsidRPr="00594AE2">
        <w:rPr>
          <w:rFonts w:ascii="Calibri" w:eastAsia="Calibri" w:hAnsi="Calibri" w:cs="Times New Roman"/>
          <w:sz w:val="24"/>
          <w:szCs w:val="24"/>
          <w:vertAlign w:val="superscript"/>
        </w:rPr>
        <w:footnoteReference w:id="253"/>
      </w:r>
      <w:r w:rsidRPr="00594AE2">
        <w:rPr>
          <w:rFonts w:ascii="Calibri" w:eastAsia="Calibri" w:hAnsi="Calibri" w:cs="Times New Roman"/>
          <w:sz w:val="24"/>
          <w:szCs w:val="24"/>
        </w:rPr>
        <w:t xml:space="preserve"> the Californian Constitution was amended to declare that ‘only marriage between a man and a woman is va</w:t>
      </w:r>
      <w:r w:rsidR="00D34493">
        <w:rPr>
          <w:rFonts w:ascii="Calibri" w:eastAsia="Calibri" w:hAnsi="Calibri" w:cs="Times New Roman"/>
          <w:sz w:val="24"/>
          <w:szCs w:val="24"/>
        </w:rPr>
        <w:t>lid or recognised in California</w:t>
      </w:r>
      <w:r w:rsidRPr="00594AE2">
        <w:rPr>
          <w:rFonts w:ascii="Calibri" w:eastAsia="Calibri" w:hAnsi="Calibri" w:cs="Times New Roman"/>
          <w:sz w:val="24"/>
          <w:szCs w:val="24"/>
        </w:rPr>
        <w:t>’</w:t>
      </w:r>
      <w:r w:rsidR="00D34493">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54"/>
      </w:r>
      <w:r w:rsidRPr="00594AE2">
        <w:rPr>
          <w:rFonts w:ascii="Calibri" w:eastAsia="Calibri" w:hAnsi="Calibri" w:cs="Times New Roman"/>
          <w:sz w:val="24"/>
          <w:szCs w:val="24"/>
        </w:rPr>
        <w:t xml:space="preserve"> It was many years later and after much litigation that same-sex marriage became legal again </w:t>
      </w:r>
      <w:r w:rsidR="00D34493">
        <w:rPr>
          <w:rFonts w:ascii="Calibri" w:eastAsia="Calibri" w:hAnsi="Calibri" w:cs="Times New Roman"/>
          <w:sz w:val="24"/>
          <w:szCs w:val="24"/>
        </w:rPr>
        <w:t>in California on June 28, 2013’.</w:t>
      </w:r>
      <w:r w:rsidRPr="00594AE2">
        <w:rPr>
          <w:rFonts w:ascii="Calibri" w:eastAsia="Calibri" w:hAnsi="Calibri" w:cs="Times New Roman"/>
          <w:sz w:val="24"/>
          <w:szCs w:val="24"/>
          <w:vertAlign w:val="superscript"/>
        </w:rPr>
        <w:footnoteReference w:id="255"/>
      </w:r>
      <w:r w:rsidRPr="00594AE2">
        <w:rPr>
          <w:rFonts w:ascii="Calibri" w:eastAsia="Calibri" w:hAnsi="Calibri" w:cs="Times New Roman"/>
          <w:sz w:val="24"/>
          <w:szCs w:val="24"/>
        </w:rPr>
        <w:t xml:space="preserve"> This demonstrates that a state Supreme Court decision taken in advance of a development of public opinion can lead to a backlash of public opinion or a lack of substantive equality. A backlash of public opinion ultimately leads to delay in legal protection for same-sex couples. Instead if the slow incremental approach had been taken, positive change in favour of protection of same-sex couples could be achieved with none of the time and expense involved in the multiple litigation attempts made necessary in California by the overly optimistic decision of the Californian Supreme Court from 2008.</w:t>
      </w:r>
      <w:r w:rsidRPr="00594AE2">
        <w:rPr>
          <w:rFonts w:ascii="Calibri" w:eastAsia="Calibri" w:hAnsi="Calibri" w:cs="Times New Roman"/>
          <w:sz w:val="24"/>
          <w:szCs w:val="24"/>
          <w:vertAlign w:val="superscript"/>
        </w:rPr>
        <w:footnoteReference w:id="256"/>
      </w:r>
      <w:r w:rsidRPr="00594AE2">
        <w:rPr>
          <w:rFonts w:ascii="Calibri" w:eastAsia="Calibri" w:hAnsi="Calibri" w:cs="Times New Roman"/>
          <w:sz w:val="24"/>
          <w:szCs w:val="24"/>
        </w:rPr>
        <w:t xml:space="preserve"> The examples from Hawaii and California were typical of many US states and a wide number of states passed constitutional amendments </w:t>
      </w:r>
      <w:r w:rsidRPr="00594AE2">
        <w:rPr>
          <w:rFonts w:ascii="Calibri" w:eastAsia="Calibri" w:hAnsi="Calibri" w:cs="Times New Roman"/>
          <w:sz w:val="24"/>
          <w:szCs w:val="24"/>
        </w:rPr>
        <w:lastRenderedPageBreak/>
        <w:t>outlawing same-sex marriage.</w:t>
      </w:r>
      <w:r w:rsidRPr="00594AE2">
        <w:rPr>
          <w:rFonts w:ascii="Calibri" w:eastAsia="Calibri" w:hAnsi="Calibri" w:cs="Times New Roman"/>
          <w:sz w:val="24"/>
          <w:szCs w:val="24"/>
          <w:vertAlign w:val="superscript"/>
        </w:rPr>
        <w:footnoteReference w:id="257"/>
      </w:r>
      <w:r w:rsidRPr="00594AE2">
        <w:rPr>
          <w:rFonts w:ascii="Calibri" w:eastAsia="Calibri" w:hAnsi="Calibri" w:cs="Times New Roman"/>
          <w:sz w:val="24"/>
          <w:szCs w:val="24"/>
        </w:rPr>
        <w:t xml:space="preserve"> Many states subsequently challenged </w:t>
      </w:r>
      <w:r w:rsidR="00201FBB">
        <w:rPr>
          <w:rFonts w:ascii="Calibri" w:eastAsia="Calibri" w:hAnsi="Calibri" w:cs="Times New Roman"/>
          <w:sz w:val="24"/>
          <w:szCs w:val="24"/>
        </w:rPr>
        <w:t>these constitutional amendments and went on to legalise same-sex marriage individually.</w:t>
      </w:r>
      <w:r w:rsidRPr="00594AE2">
        <w:rPr>
          <w:rFonts w:ascii="Calibri" w:eastAsia="Calibri" w:hAnsi="Calibri" w:cs="Times New Roman"/>
          <w:sz w:val="24"/>
          <w:szCs w:val="24"/>
        </w:rPr>
        <w:t xml:space="preserve"> </w:t>
      </w:r>
    </w:p>
    <w:p w:rsidR="00805701" w:rsidRDefault="00805701" w:rsidP="00805701">
      <w:pPr>
        <w:spacing w:line="360" w:lineRule="auto"/>
        <w:contextualSpacing/>
        <w:jc w:val="both"/>
        <w:rPr>
          <w:rFonts w:ascii="Calibri" w:eastAsia="Calibri" w:hAnsi="Calibri" w:cs="Times New Roman"/>
          <w:sz w:val="24"/>
          <w:szCs w:val="24"/>
        </w:rPr>
      </w:pPr>
    </w:p>
    <w:p w:rsidR="00394CA6"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In 2010, Kathryn Marshall stated that although there had been some striking changes in public opinion in the US, there are ‘a clear majority of Americans tod</w:t>
      </w:r>
      <w:r w:rsidR="00201FBB">
        <w:rPr>
          <w:rFonts w:ascii="Calibri" w:eastAsia="Calibri" w:hAnsi="Calibri" w:cs="Times New Roman"/>
          <w:sz w:val="24"/>
          <w:szCs w:val="24"/>
        </w:rPr>
        <w:t>ay who oppose same-sex marriage</w:t>
      </w:r>
      <w:r w:rsidRPr="00594AE2">
        <w:rPr>
          <w:rFonts w:ascii="Calibri" w:eastAsia="Calibri" w:hAnsi="Calibri" w:cs="Times New Roman"/>
          <w:sz w:val="24"/>
          <w:szCs w:val="24"/>
        </w:rPr>
        <w:t>’</w:t>
      </w:r>
      <w:r w:rsidR="00201FBB">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58"/>
      </w:r>
      <w:r w:rsidRPr="00594AE2">
        <w:rPr>
          <w:rFonts w:ascii="Calibri" w:eastAsia="Calibri" w:hAnsi="Calibri" w:cs="Times New Roman"/>
          <w:sz w:val="24"/>
          <w:szCs w:val="24"/>
        </w:rPr>
        <w:t xml:space="preserve"> US public opinion in favour of same-sex marriage has gathered strength. Statistics from Pew Research noted that whilst in 2001, Americans opposed same-sex marriage by a 57% to 35% margin, ‘since then support for same-sex marriage has steadily grown. Today a majority of Americans (54%) support same-sex marriage, compared with 39% who oppose it’</w:t>
      </w:r>
      <w:r w:rsidRPr="00594AE2">
        <w:rPr>
          <w:rFonts w:ascii="Calibri" w:eastAsia="Calibri" w:hAnsi="Calibri" w:cs="Times New Roman"/>
          <w:sz w:val="24"/>
          <w:szCs w:val="24"/>
          <w:vertAlign w:val="superscript"/>
        </w:rPr>
        <w:footnoteReference w:id="259"/>
      </w:r>
      <w:r w:rsidRPr="00594AE2">
        <w:rPr>
          <w:rFonts w:ascii="Calibri" w:eastAsia="Calibri" w:hAnsi="Calibri" w:cs="Times New Roman"/>
          <w:sz w:val="24"/>
          <w:szCs w:val="24"/>
        </w:rPr>
        <w:t xml:space="preserve">  with studies from statisticians  continuing to show fast growing support for same-sex marriage in the US.</w:t>
      </w:r>
      <w:r w:rsidRPr="00594AE2">
        <w:rPr>
          <w:rFonts w:ascii="Calibri" w:eastAsia="Calibri" w:hAnsi="Calibri" w:cs="Times New Roman"/>
          <w:sz w:val="24"/>
          <w:szCs w:val="24"/>
          <w:vertAlign w:val="superscript"/>
        </w:rPr>
        <w:t xml:space="preserve"> </w:t>
      </w:r>
      <w:r w:rsidRPr="00594AE2">
        <w:rPr>
          <w:rFonts w:ascii="Calibri" w:eastAsia="Calibri" w:hAnsi="Calibri" w:cs="Times New Roman"/>
          <w:sz w:val="24"/>
          <w:szCs w:val="24"/>
          <w:vertAlign w:val="superscript"/>
        </w:rPr>
        <w:footnoteReference w:id="260"/>
      </w:r>
      <w:r w:rsidRPr="00594AE2">
        <w:rPr>
          <w:rFonts w:ascii="Calibri" w:eastAsia="Calibri" w:hAnsi="Calibri" w:cs="Times New Roman"/>
          <w:sz w:val="24"/>
          <w:szCs w:val="24"/>
        </w:rPr>
        <w:t xml:space="preserve"> </w:t>
      </w:r>
      <w:r w:rsidR="00355D77" w:rsidRPr="00594AE2">
        <w:rPr>
          <w:rFonts w:ascii="Calibri" w:eastAsia="Calibri" w:hAnsi="Calibri" w:cs="Times New Roman"/>
          <w:sz w:val="24"/>
          <w:szCs w:val="24"/>
        </w:rPr>
        <w:t>This does however mask disparities between US states, where in some cases opposition to same-sex marriage remains strong.</w:t>
      </w:r>
      <w:r w:rsidR="00355D77" w:rsidRPr="00594AE2">
        <w:rPr>
          <w:rFonts w:ascii="Calibri" w:eastAsia="Calibri" w:hAnsi="Calibri" w:cs="Times New Roman"/>
          <w:sz w:val="24"/>
          <w:szCs w:val="24"/>
          <w:vertAlign w:val="superscript"/>
        </w:rPr>
        <w:footnoteReference w:id="261"/>
      </w:r>
      <w:r w:rsidR="00355D77">
        <w:rPr>
          <w:rFonts w:ascii="Calibri" w:eastAsia="Calibri" w:hAnsi="Calibri" w:cs="Times New Roman"/>
          <w:sz w:val="24"/>
          <w:szCs w:val="24"/>
        </w:rPr>
        <w:t xml:space="preserve"> </w:t>
      </w:r>
      <w:r w:rsidR="00355D77" w:rsidRPr="00594AE2">
        <w:rPr>
          <w:rFonts w:ascii="Calibri" w:eastAsia="Calibri" w:hAnsi="Calibri" w:cs="Times New Roman"/>
          <w:sz w:val="24"/>
          <w:szCs w:val="24"/>
        </w:rPr>
        <w:t xml:space="preserve"> </w:t>
      </w:r>
      <w:r w:rsidR="00355D77" w:rsidRPr="0073427C">
        <w:rPr>
          <w:rFonts w:ascii="Calibri" w:eastAsia="Calibri" w:hAnsi="Calibri" w:cs="Times New Roman"/>
          <w:sz w:val="24"/>
          <w:szCs w:val="24"/>
        </w:rPr>
        <w:t xml:space="preserve">This </w:t>
      </w:r>
      <w:r w:rsidR="0073427C">
        <w:rPr>
          <w:rFonts w:ascii="Calibri" w:eastAsia="Calibri" w:hAnsi="Calibri" w:cs="Times New Roman"/>
          <w:sz w:val="24"/>
          <w:szCs w:val="24"/>
        </w:rPr>
        <w:t>was</w:t>
      </w:r>
      <w:r w:rsidR="00355D77" w:rsidRPr="0073427C">
        <w:rPr>
          <w:rFonts w:ascii="Calibri" w:eastAsia="Calibri" w:hAnsi="Calibri" w:cs="Times New Roman"/>
          <w:sz w:val="24"/>
          <w:szCs w:val="24"/>
        </w:rPr>
        <w:t xml:space="preserve"> </w:t>
      </w:r>
      <w:r w:rsidR="00355D77" w:rsidRPr="0073427C">
        <w:rPr>
          <w:rFonts w:ascii="Calibri" w:eastAsia="Calibri" w:hAnsi="Calibri" w:cs="Times New Roman"/>
          <w:sz w:val="24"/>
          <w:szCs w:val="24"/>
        </w:rPr>
        <w:lastRenderedPageBreak/>
        <w:t>still</w:t>
      </w:r>
      <w:r w:rsidR="00355D77">
        <w:rPr>
          <w:rFonts w:ascii="Calibri" w:eastAsia="Calibri" w:hAnsi="Calibri" w:cs="Times New Roman"/>
          <w:b/>
          <w:sz w:val="24"/>
          <w:szCs w:val="24"/>
        </w:rPr>
        <w:t xml:space="preserve"> </w:t>
      </w:r>
      <w:r w:rsidR="00355D77" w:rsidRPr="0073427C">
        <w:rPr>
          <w:rFonts w:ascii="Calibri" w:eastAsia="Calibri" w:hAnsi="Calibri" w:cs="Times New Roman"/>
          <w:sz w:val="24"/>
          <w:szCs w:val="24"/>
        </w:rPr>
        <w:t xml:space="preserve">the case </w:t>
      </w:r>
      <w:r w:rsidR="0073427C">
        <w:rPr>
          <w:rFonts w:ascii="Calibri" w:eastAsia="Calibri" w:hAnsi="Calibri" w:cs="Times New Roman"/>
          <w:sz w:val="24"/>
          <w:szCs w:val="24"/>
        </w:rPr>
        <w:t xml:space="preserve">when </w:t>
      </w:r>
      <w:r w:rsidR="00355D77" w:rsidRPr="0073427C">
        <w:rPr>
          <w:rFonts w:ascii="Calibri" w:eastAsia="Calibri" w:hAnsi="Calibri" w:cs="Times New Roman"/>
          <w:i/>
          <w:sz w:val="24"/>
          <w:szCs w:val="24"/>
        </w:rPr>
        <w:t>Obergefell</w:t>
      </w:r>
      <w:r w:rsidR="0073427C">
        <w:rPr>
          <w:rFonts w:ascii="Calibri" w:eastAsia="Calibri" w:hAnsi="Calibri" w:cs="Times New Roman"/>
          <w:sz w:val="24"/>
          <w:szCs w:val="24"/>
        </w:rPr>
        <w:t xml:space="preserve"> was decided</w:t>
      </w:r>
      <w:r w:rsidR="00355D77" w:rsidRPr="0073427C">
        <w:rPr>
          <w:rFonts w:ascii="Calibri" w:eastAsia="Calibri" w:hAnsi="Calibri" w:cs="Times New Roman"/>
          <w:sz w:val="24"/>
          <w:szCs w:val="24"/>
        </w:rPr>
        <w:t>.</w:t>
      </w:r>
      <w:r w:rsidR="009D2AA0" w:rsidRPr="0073427C">
        <w:rPr>
          <w:rStyle w:val="FootnoteReference"/>
          <w:rFonts w:ascii="Calibri" w:eastAsia="Calibri" w:hAnsi="Calibri" w:cs="Times New Roman"/>
          <w:sz w:val="24"/>
          <w:szCs w:val="24"/>
        </w:rPr>
        <w:footnoteReference w:id="262"/>
      </w:r>
      <w:r w:rsidR="00355D77" w:rsidRPr="0073427C">
        <w:rPr>
          <w:rFonts w:ascii="Calibri" w:eastAsia="Calibri" w:hAnsi="Calibri" w:cs="Times New Roman"/>
          <w:sz w:val="24"/>
          <w:szCs w:val="24"/>
        </w:rPr>
        <w:t xml:space="preserve"> At th</w:t>
      </w:r>
      <w:r w:rsidR="0073427C">
        <w:rPr>
          <w:rFonts w:ascii="Calibri" w:eastAsia="Calibri" w:hAnsi="Calibri" w:cs="Times New Roman"/>
          <w:sz w:val="24"/>
          <w:szCs w:val="24"/>
        </w:rPr>
        <w:t>at</w:t>
      </w:r>
      <w:r w:rsidR="00355D77" w:rsidRPr="0073427C">
        <w:rPr>
          <w:rFonts w:ascii="Calibri" w:eastAsia="Calibri" w:hAnsi="Calibri" w:cs="Times New Roman"/>
          <w:sz w:val="24"/>
          <w:szCs w:val="24"/>
        </w:rPr>
        <w:t xml:space="preserve"> time 12 US states still prohibited same-sex marriage.</w:t>
      </w:r>
      <w:r w:rsidR="00355D77" w:rsidRPr="0073427C">
        <w:rPr>
          <w:rStyle w:val="FootnoteReference"/>
          <w:rFonts w:ascii="Calibri" w:eastAsia="Calibri" w:hAnsi="Calibri" w:cs="Times New Roman"/>
          <w:sz w:val="24"/>
          <w:szCs w:val="24"/>
        </w:rPr>
        <w:footnoteReference w:id="263"/>
      </w:r>
      <w:r w:rsidR="00394CA6" w:rsidRPr="0073427C">
        <w:rPr>
          <w:rFonts w:ascii="Calibri" w:eastAsia="Calibri" w:hAnsi="Calibri" w:cs="Times New Roman"/>
          <w:sz w:val="24"/>
          <w:szCs w:val="24"/>
        </w:rPr>
        <w:t xml:space="preserve"> </w:t>
      </w:r>
      <w:r w:rsidR="00201FBB" w:rsidRPr="0073427C">
        <w:rPr>
          <w:rFonts w:ascii="Calibri" w:eastAsia="Calibri" w:hAnsi="Calibri" w:cs="Times New Roman"/>
          <w:sz w:val="24"/>
          <w:szCs w:val="24"/>
        </w:rPr>
        <w:t xml:space="preserve">In </w:t>
      </w:r>
      <w:r w:rsidR="0073427C">
        <w:rPr>
          <w:rFonts w:ascii="Calibri" w:eastAsia="Calibri" w:hAnsi="Calibri" w:cs="Times New Roman"/>
          <w:sz w:val="24"/>
          <w:szCs w:val="24"/>
        </w:rPr>
        <w:t xml:space="preserve">deciding to legalise same-sex marriage across the US, </w:t>
      </w:r>
      <w:r w:rsidR="00201FBB" w:rsidRPr="0073427C">
        <w:rPr>
          <w:rFonts w:ascii="Calibri" w:eastAsia="Calibri" w:hAnsi="Calibri" w:cs="Times New Roman"/>
          <w:sz w:val="24"/>
          <w:szCs w:val="24"/>
        </w:rPr>
        <w:t xml:space="preserve">the </w:t>
      </w:r>
      <w:r w:rsidR="00394CA6" w:rsidRPr="0073427C">
        <w:rPr>
          <w:rFonts w:ascii="Calibri" w:eastAsia="Calibri" w:hAnsi="Calibri" w:cs="Times New Roman"/>
          <w:sz w:val="24"/>
          <w:szCs w:val="24"/>
        </w:rPr>
        <w:t xml:space="preserve">Supreme Court </w:t>
      </w:r>
      <w:r w:rsidR="00201FBB" w:rsidRPr="0073427C">
        <w:rPr>
          <w:rFonts w:ascii="Calibri" w:eastAsia="Calibri" w:hAnsi="Calibri" w:cs="Times New Roman"/>
          <w:sz w:val="24"/>
          <w:szCs w:val="24"/>
        </w:rPr>
        <w:t>abandoned its earlier approach of showing caution and deference to individual states in this matter.</w:t>
      </w:r>
      <w:r w:rsidR="00394CA6" w:rsidRPr="0073427C">
        <w:rPr>
          <w:rFonts w:ascii="Calibri" w:eastAsia="Calibri" w:hAnsi="Calibri" w:cs="Times New Roman"/>
          <w:sz w:val="24"/>
          <w:szCs w:val="24"/>
        </w:rPr>
        <w:t xml:space="preserve"> </w:t>
      </w:r>
      <w:r w:rsidR="009D2AA0" w:rsidRPr="0073427C">
        <w:rPr>
          <w:rFonts w:ascii="Calibri" w:eastAsia="Calibri" w:hAnsi="Calibri" w:cs="Times New Roman"/>
          <w:sz w:val="24"/>
          <w:szCs w:val="24"/>
        </w:rPr>
        <w:t>The earlier cautious approach was exemplified</w:t>
      </w:r>
      <w:r w:rsidR="00201FBB" w:rsidRPr="0073427C">
        <w:rPr>
          <w:rFonts w:ascii="Calibri" w:eastAsia="Calibri" w:hAnsi="Calibri" w:cs="Times New Roman"/>
          <w:sz w:val="24"/>
          <w:szCs w:val="24"/>
        </w:rPr>
        <w:t xml:space="preserve"> by</w:t>
      </w:r>
      <w:r w:rsidR="00201FBB">
        <w:rPr>
          <w:rFonts w:ascii="Calibri" w:eastAsia="Calibri" w:hAnsi="Calibri" w:cs="Times New Roman"/>
          <w:b/>
          <w:sz w:val="24"/>
          <w:szCs w:val="24"/>
        </w:rPr>
        <w:t xml:space="preserve"> </w:t>
      </w:r>
      <w:r w:rsidRPr="0073427C">
        <w:rPr>
          <w:rFonts w:ascii="Calibri" w:eastAsia="Calibri" w:hAnsi="Calibri" w:cs="Times New Roman"/>
          <w:i/>
          <w:sz w:val="24"/>
          <w:szCs w:val="24"/>
        </w:rPr>
        <w:t>Windsor v US</w:t>
      </w:r>
      <w:r w:rsidRPr="00594AE2">
        <w:rPr>
          <w:rFonts w:ascii="Calibri" w:eastAsia="Calibri" w:hAnsi="Calibri" w:cs="Times New Roman"/>
          <w:sz w:val="24"/>
          <w:szCs w:val="24"/>
          <w:vertAlign w:val="superscript"/>
        </w:rPr>
        <w:footnoteReference w:id="264"/>
      </w:r>
      <w:r w:rsidRPr="00594AE2">
        <w:rPr>
          <w:rFonts w:ascii="Calibri" w:eastAsia="Calibri" w:hAnsi="Calibri" w:cs="Times New Roman"/>
          <w:sz w:val="24"/>
          <w:szCs w:val="24"/>
        </w:rPr>
        <w:t xml:space="preserve"> </w:t>
      </w:r>
      <w:r w:rsidR="00201FBB">
        <w:rPr>
          <w:rFonts w:ascii="Calibri" w:eastAsia="Calibri" w:hAnsi="Calibri" w:cs="Times New Roman"/>
          <w:sz w:val="24"/>
          <w:szCs w:val="24"/>
        </w:rPr>
        <w:t xml:space="preserve">where </w:t>
      </w:r>
      <w:r w:rsidR="00394CA6">
        <w:rPr>
          <w:rFonts w:ascii="Calibri" w:eastAsia="Calibri" w:hAnsi="Calibri" w:cs="Times New Roman"/>
          <w:sz w:val="24"/>
          <w:szCs w:val="24"/>
        </w:rPr>
        <w:t>the</w:t>
      </w:r>
      <w:r w:rsidR="00201FBB">
        <w:rPr>
          <w:rFonts w:ascii="Calibri" w:eastAsia="Calibri" w:hAnsi="Calibri" w:cs="Times New Roman"/>
          <w:sz w:val="24"/>
          <w:szCs w:val="24"/>
        </w:rPr>
        <w:t xml:space="preserve"> majority of the</w:t>
      </w:r>
      <w:r w:rsidR="00394CA6">
        <w:rPr>
          <w:rFonts w:ascii="Calibri" w:eastAsia="Calibri" w:hAnsi="Calibri" w:cs="Times New Roman"/>
          <w:sz w:val="24"/>
          <w:szCs w:val="24"/>
        </w:rPr>
        <w:t xml:space="preserve"> Supreme Court </w:t>
      </w:r>
      <w:r w:rsidR="00201FBB">
        <w:rPr>
          <w:rFonts w:ascii="Calibri" w:eastAsia="Calibri" w:hAnsi="Calibri" w:cs="Times New Roman"/>
          <w:sz w:val="24"/>
          <w:szCs w:val="24"/>
        </w:rPr>
        <w:t>had</w:t>
      </w:r>
      <w:r w:rsidR="00394CA6">
        <w:rPr>
          <w:rFonts w:ascii="Calibri" w:eastAsia="Calibri" w:hAnsi="Calibri" w:cs="Times New Roman"/>
          <w:sz w:val="24"/>
          <w:szCs w:val="24"/>
        </w:rPr>
        <w:t xml:space="preserve"> valid concerns about </w:t>
      </w:r>
      <w:r w:rsidRPr="00594AE2">
        <w:rPr>
          <w:rFonts w:ascii="Calibri" w:eastAsia="Calibri" w:hAnsi="Calibri" w:cs="Times New Roman"/>
          <w:sz w:val="24"/>
          <w:szCs w:val="24"/>
        </w:rPr>
        <w:t>a backlash in public opinion.</w:t>
      </w:r>
      <w:r w:rsidRPr="00594AE2">
        <w:rPr>
          <w:rFonts w:ascii="Calibri" w:eastAsia="Calibri" w:hAnsi="Calibri" w:cs="Times New Roman"/>
          <w:sz w:val="24"/>
          <w:szCs w:val="24"/>
          <w:vertAlign w:val="superscript"/>
        </w:rPr>
        <w:footnoteReference w:id="265"/>
      </w:r>
      <w:r w:rsidRPr="00594AE2">
        <w:rPr>
          <w:rFonts w:ascii="Calibri" w:eastAsia="Calibri" w:hAnsi="Calibri" w:cs="Times New Roman"/>
          <w:sz w:val="24"/>
          <w:szCs w:val="24"/>
        </w:rPr>
        <w:t xml:space="preserve"> </w:t>
      </w:r>
      <w:r w:rsidR="009D2AA0">
        <w:rPr>
          <w:rFonts w:ascii="Calibri" w:eastAsia="Calibri" w:hAnsi="Calibri" w:cs="Times New Roman"/>
          <w:sz w:val="24"/>
          <w:szCs w:val="24"/>
        </w:rPr>
        <w:t>Some c</w:t>
      </w:r>
      <w:r w:rsidR="00201FBB">
        <w:rPr>
          <w:rFonts w:ascii="Calibri" w:eastAsia="Calibri" w:hAnsi="Calibri" w:cs="Times New Roman"/>
          <w:sz w:val="24"/>
          <w:szCs w:val="24"/>
        </w:rPr>
        <w:t>ommentators supported th</w:t>
      </w:r>
      <w:r w:rsidR="009D2AA0">
        <w:rPr>
          <w:rFonts w:ascii="Calibri" w:eastAsia="Calibri" w:hAnsi="Calibri" w:cs="Times New Roman"/>
          <w:sz w:val="24"/>
          <w:szCs w:val="24"/>
        </w:rPr>
        <w:t>e</w:t>
      </w:r>
      <w:r w:rsidR="00201FBB">
        <w:rPr>
          <w:rFonts w:ascii="Calibri" w:eastAsia="Calibri" w:hAnsi="Calibri" w:cs="Times New Roman"/>
          <w:sz w:val="24"/>
          <w:szCs w:val="24"/>
        </w:rPr>
        <w:t xml:space="preserve"> </w:t>
      </w:r>
      <w:r w:rsidR="009D2AA0">
        <w:rPr>
          <w:rFonts w:ascii="Calibri" w:eastAsia="Calibri" w:hAnsi="Calibri" w:cs="Times New Roman"/>
          <w:sz w:val="24"/>
          <w:szCs w:val="24"/>
        </w:rPr>
        <w:t xml:space="preserve">step-by-step </w:t>
      </w:r>
      <w:r w:rsidR="00201FBB">
        <w:rPr>
          <w:rFonts w:ascii="Calibri" w:eastAsia="Calibri" w:hAnsi="Calibri" w:cs="Times New Roman"/>
          <w:sz w:val="24"/>
          <w:szCs w:val="24"/>
        </w:rPr>
        <w:t xml:space="preserve">approach arguing that there was </w:t>
      </w:r>
      <w:r w:rsidRPr="00594AE2">
        <w:rPr>
          <w:rFonts w:ascii="Calibri" w:eastAsia="Calibri" w:hAnsi="Calibri" w:cs="Times New Roman"/>
          <w:sz w:val="24"/>
          <w:szCs w:val="24"/>
        </w:rPr>
        <w:t>much to question in the ‘strategic wisdom of pushing forward an issue’ which still draws strong opposition.</w:t>
      </w:r>
      <w:r w:rsidRPr="00594AE2">
        <w:rPr>
          <w:rFonts w:ascii="Calibri" w:eastAsia="Calibri" w:hAnsi="Calibri" w:cs="Times New Roman"/>
          <w:sz w:val="24"/>
          <w:szCs w:val="24"/>
          <w:vertAlign w:val="superscript"/>
        </w:rPr>
        <w:footnoteReference w:id="266"/>
      </w:r>
      <w:r w:rsidRPr="00594AE2">
        <w:rPr>
          <w:rFonts w:ascii="Calibri" w:eastAsia="Calibri" w:hAnsi="Calibri" w:cs="Times New Roman"/>
          <w:sz w:val="24"/>
          <w:szCs w:val="24"/>
        </w:rPr>
        <w:t xml:space="preserve"> </w:t>
      </w:r>
      <w:r w:rsidR="00394CA6">
        <w:rPr>
          <w:rFonts w:ascii="Calibri" w:eastAsia="Calibri" w:hAnsi="Calibri" w:cs="Times New Roman"/>
          <w:sz w:val="24"/>
          <w:szCs w:val="24"/>
        </w:rPr>
        <w:t>Michael Klarm</w:t>
      </w:r>
      <w:r w:rsidR="0073427C">
        <w:rPr>
          <w:rFonts w:ascii="Calibri" w:eastAsia="Calibri" w:hAnsi="Calibri" w:cs="Times New Roman"/>
          <w:sz w:val="24"/>
          <w:szCs w:val="24"/>
        </w:rPr>
        <w:t xml:space="preserve">an when writing in the Harvard </w:t>
      </w:r>
      <w:r w:rsidR="00394CA6">
        <w:rPr>
          <w:rFonts w:ascii="Calibri" w:eastAsia="Calibri" w:hAnsi="Calibri" w:cs="Times New Roman"/>
          <w:sz w:val="24"/>
          <w:szCs w:val="24"/>
        </w:rPr>
        <w:t xml:space="preserve">Law Review </w:t>
      </w:r>
      <w:r w:rsidR="0073427C">
        <w:rPr>
          <w:rFonts w:ascii="Calibri" w:eastAsia="Calibri" w:hAnsi="Calibri" w:cs="Times New Roman"/>
          <w:sz w:val="24"/>
          <w:szCs w:val="24"/>
        </w:rPr>
        <w:t>in 2014</w:t>
      </w:r>
      <w:r w:rsidR="00394CA6">
        <w:rPr>
          <w:rFonts w:ascii="Calibri" w:eastAsia="Calibri" w:hAnsi="Calibri" w:cs="Times New Roman"/>
          <w:sz w:val="24"/>
          <w:szCs w:val="24"/>
        </w:rPr>
        <w:t xml:space="preserve"> commented that the Supreme Court would act when ‘public opinion shifts overwhelmingly in its favour’. He a</w:t>
      </w:r>
      <w:r w:rsidR="009D2AA0">
        <w:rPr>
          <w:rFonts w:ascii="Calibri" w:eastAsia="Calibri" w:hAnsi="Calibri" w:cs="Times New Roman"/>
          <w:sz w:val="24"/>
          <w:szCs w:val="24"/>
        </w:rPr>
        <w:t>r</w:t>
      </w:r>
      <w:r w:rsidR="00394CA6">
        <w:rPr>
          <w:rFonts w:ascii="Calibri" w:eastAsia="Calibri" w:hAnsi="Calibri" w:cs="Times New Roman"/>
          <w:sz w:val="24"/>
          <w:szCs w:val="24"/>
        </w:rPr>
        <w:t>gued that people would find a way to support same-sex marriage ‘or else their vi</w:t>
      </w:r>
      <w:r w:rsidR="009D2AA0">
        <w:rPr>
          <w:rFonts w:ascii="Calibri" w:eastAsia="Calibri" w:hAnsi="Calibri" w:cs="Times New Roman"/>
          <w:sz w:val="24"/>
          <w:szCs w:val="24"/>
        </w:rPr>
        <w:t>ews will come to appear bigoted</w:t>
      </w:r>
      <w:r w:rsidR="00394CA6">
        <w:rPr>
          <w:rFonts w:ascii="Calibri" w:eastAsia="Calibri" w:hAnsi="Calibri" w:cs="Times New Roman"/>
          <w:sz w:val="24"/>
          <w:szCs w:val="24"/>
        </w:rPr>
        <w:t>’</w:t>
      </w:r>
      <w:r w:rsidR="009D2AA0">
        <w:rPr>
          <w:rFonts w:ascii="Calibri" w:eastAsia="Calibri" w:hAnsi="Calibri" w:cs="Times New Roman"/>
          <w:sz w:val="24"/>
          <w:szCs w:val="24"/>
        </w:rPr>
        <w:t>.</w:t>
      </w:r>
      <w:r w:rsidRPr="00594AE2">
        <w:rPr>
          <w:rFonts w:ascii="Calibri" w:eastAsia="Calibri" w:hAnsi="Calibri" w:cs="Times New Roman"/>
          <w:sz w:val="24"/>
          <w:szCs w:val="24"/>
          <w:vertAlign w:val="superscript"/>
        </w:rPr>
        <w:footnoteReference w:id="267"/>
      </w:r>
      <w:r w:rsidRPr="00594AE2">
        <w:rPr>
          <w:rFonts w:ascii="Calibri" w:eastAsia="Calibri" w:hAnsi="Calibri" w:cs="Times New Roman"/>
          <w:sz w:val="24"/>
          <w:szCs w:val="24"/>
        </w:rPr>
        <w:t xml:space="preserve"> </w:t>
      </w:r>
      <w:r w:rsidR="00394CA6">
        <w:rPr>
          <w:rFonts w:ascii="Calibri" w:eastAsia="Calibri" w:hAnsi="Calibri" w:cs="Times New Roman"/>
          <w:sz w:val="24"/>
          <w:szCs w:val="24"/>
        </w:rPr>
        <w:t xml:space="preserve">In making a decision in favour of same-sex marriage nationwide across the US in 2015 in </w:t>
      </w:r>
      <w:r w:rsidR="00394CA6" w:rsidRPr="009D2AA0">
        <w:rPr>
          <w:rFonts w:ascii="Calibri" w:eastAsia="Calibri" w:hAnsi="Calibri" w:cs="Times New Roman"/>
          <w:i/>
          <w:sz w:val="24"/>
          <w:szCs w:val="24"/>
        </w:rPr>
        <w:t>Obergefell</w:t>
      </w:r>
      <w:r w:rsidR="00394CA6">
        <w:rPr>
          <w:rFonts w:ascii="Calibri" w:eastAsia="Calibri" w:hAnsi="Calibri" w:cs="Times New Roman"/>
          <w:sz w:val="24"/>
          <w:szCs w:val="24"/>
        </w:rPr>
        <w:t>,</w:t>
      </w:r>
      <w:r w:rsidR="009D2AA0">
        <w:rPr>
          <w:rStyle w:val="FootnoteReference"/>
          <w:rFonts w:ascii="Calibri" w:eastAsia="Calibri" w:hAnsi="Calibri" w:cs="Times New Roman"/>
          <w:sz w:val="24"/>
          <w:szCs w:val="24"/>
        </w:rPr>
        <w:footnoteReference w:id="268"/>
      </w:r>
      <w:r w:rsidR="00394CA6">
        <w:rPr>
          <w:rFonts w:ascii="Calibri" w:eastAsia="Calibri" w:hAnsi="Calibri" w:cs="Times New Roman"/>
          <w:sz w:val="24"/>
          <w:szCs w:val="24"/>
        </w:rPr>
        <w:t xml:space="preserve"> the question remains as to whether the Supreme Court have waited sufficiently for the shift in public opinion. The agreement of all US states was far from certain</w:t>
      </w:r>
      <w:r w:rsidR="009D2AA0">
        <w:rPr>
          <w:rFonts w:ascii="Calibri" w:eastAsia="Calibri" w:hAnsi="Calibri" w:cs="Times New Roman"/>
          <w:sz w:val="24"/>
          <w:szCs w:val="24"/>
        </w:rPr>
        <w:t xml:space="preserve"> and there was doubt whether the matter </w:t>
      </w:r>
      <w:r w:rsidR="009D2AA0">
        <w:rPr>
          <w:rFonts w:ascii="Calibri" w:eastAsia="Calibri" w:hAnsi="Calibri" w:cs="Times New Roman"/>
          <w:sz w:val="24"/>
          <w:szCs w:val="24"/>
        </w:rPr>
        <w:lastRenderedPageBreak/>
        <w:t>would have passed through Congress</w:t>
      </w:r>
      <w:r w:rsidR="00394CA6">
        <w:rPr>
          <w:rFonts w:ascii="Calibri" w:eastAsia="Calibri" w:hAnsi="Calibri" w:cs="Times New Roman"/>
          <w:sz w:val="24"/>
          <w:szCs w:val="24"/>
        </w:rPr>
        <w:t xml:space="preserve">. </w:t>
      </w:r>
      <w:r w:rsidR="009D2AA0">
        <w:rPr>
          <w:rFonts w:ascii="Calibri" w:eastAsia="Calibri" w:hAnsi="Calibri" w:cs="Times New Roman"/>
          <w:sz w:val="24"/>
          <w:szCs w:val="24"/>
        </w:rPr>
        <w:t xml:space="preserve">Adopting a </w:t>
      </w:r>
      <w:r w:rsidRPr="00594AE2">
        <w:rPr>
          <w:rFonts w:ascii="Calibri" w:eastAsia="Calibri" w:hAnsi="Calibri" w:cs="Times New Roman"/>
          <w:sz w:val="24"/>
          <w:szCs w:val="24"/>
        </w:rPr>
        <w:t>legislative approach</w:t>
      </w:r>
      <w:r w:rsidR="009D2AA0">
        <w:rPr>
          <w:rFonts w:ascii="Calibri" w:eastAsia="Calibri" w:hAnsi="Calibri" w:cs="Times New Roman"/>
          <w:sz w:val="24"/>
          <w:szCs w:val="24"/>
        </w:rPr>
        <w:t>, even if this had taken longer,</w:t>
      </w:r>
      <w:r w:rsidRPr="00594AE2">
        <w:rPr>
          <w:rFonts w:ascii="Calibri" w:eastAsia="Calibri" w:hAnsi="Calibri" w:cs="Times New Roman"/>
          <w:sz w:val="24"/>
          <w:szCs w:val="24"/>
        </w:rPr>
        <w:t xml:space="preserve"> </w:t>
      </w:r>
      <w:r w:rsidR="00394CA6">
        <w:rPr>
          <w:rFonts w:ascii="Calibri" w:eastAsia="Calibri" w:hAnsi="Calibri" w:cs="Times New Roman"/>
          <w:sz w:val="24"/>
          <w:szCs w:val="24"/>
        </w:rPr>
        <w:t>would have</w:t>
      </w:r>
      <w:r w:rsidRPr="00594AE2">
        <w:rPr>
          <w:rFonts w:ascii="Calibri" w:eastAsia="Calibri" w:hAnsi="Calibri" w:cs="Times New Roman"/>
          <w:sz w:val="24"/>
          <w:szCs w:val="24"/>
        </w:rPr>
        <w:t xml:space="preserve"> offer</w:t>
      </w:r>
      <w:r w:rsidR="00394CA6">
        <w:rPr>
          <w:rFonts w:ascii="Calibri" w:eastAsia="Calibri" w:hAnsi="Calibri" w:cs="Times New Roman"/>
          <w:sz w:val="24"/>
          <w:szCs w:val="24"/>
        </w:rPr>
        <w:t>ed</w:t>
      </w:r>
      <w:r w:rsidRPr="00594AE2">
        <w:rPr>
          <w:rFonts w:ascii="Calibri" w:eastAsia="Calibri" w:hAnsi="Calibri" w:cs="Times New Roman"/>
          <w:sz w:val="24"/>
          <w:szCs w:val="24"/>
        </w:rPr>
        <w:t xml:space="preserve"> a clearer solution, allowing democracy to have its impact on such crucial measures. </w:t>
      </w:r>
      <w:r w:rsidR="00394CA6">
        <w:rPr>
          <w:rFonts w:ascii="Calibri" w:eastAsia="Calibri" w:hAnsi="Calibri" w:cs="Times New Roman"/>
          <w:sz w:val="24"/>
          <w:szCs w:val="24"/>
        </w:rPr>
        <w:t xml:space="preserve">By not taking an incremental approach the Supreme Court runs the risk that there may be a lack of substantive support </w:t>
      </w:r>
      <w:r w:rsidR="0065070C">
        <w:rPr>
          <w:rFonts w:ascii="Calibri" w:eastAsia="Calibri" w:hAnsi="Calibri" w:cs="Times New Roman"/>
          <w:sz w:val="24"/>
          <w:szCs w:val="24"/>
        </w:rPr>
        <w:t>in every US state</w:t>
      </w:r>
      <w:r w:rsidR="00394CA6">
        <w:rPr>
          <w:rFonts w:ascii="Calibri" w:eastAsia="Calibri" w:hAnsi="Calibri" w:cs="Times New Roman"/>
          <w:sz w:val="24"/>
          <w:szCs w:val="24"/>
        </w:rPr>
        <w:t>. Public approval across all states may take time to achieve. In any event</w:t>
      </w:r>
      <w:r w:rsidR="00201FBB">
        <w:rPr>
          <w:rFonts w:ascii="Calibri" w:eastAsia="Calibri" w:hAnsi="Calibri" w:cs="Times New Roman"/>
          <w:sz w:val="24"/>
          <w:szCs w:val="24"/>
        </w:rPr>
        <w:t xml:space="preserve"> the US did not see a full demo</w:t>
      </w:r>
      <w:r w:rsidR="00394CA6">
        <w:rPr>
          <w:rFonts w:ascii="Calibri" w:eastAsia="Calibri" w:hAnsi="Calibri" w:cs="Times New Roman"/>
          <w:sz w:val="24"/>
          <w:szCs w:val="24"/>
        </w:rPr>
        <w:t xml:space="preserve">cratic debate on this issue. </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numPr>
          <w:ilvl w:val="0"/>
          <w:numId w:val="12"/>
        </w:numPr>
        <w:spacing w:after="0" w:line="360" w:lineRule="auto"/>
        <w:contextualSpacing/>
        <w:jc w:val="center"/>
        <w:rPr>
          <w:rFonts w:ascii="Times New Roman" w:eastAsia="Calibri" w:hAnsi="Times New Roman" w:cs="Times New Roman"/>
          <w:b/>
          <w:sz w:val="24"/>
          <w:szCs w:val="24"/>
          <w:lang w:eastAsia="en-GB"/>
        </w:rPr>
      </w:pPr>
      <w:r w:rsidRPr="00594AE2">
        <w:rPr>
          <w:rFonts w:ascii="Times New Roman" w:eastAsia="Calibri" w:hAnsi="Times New Roman" w:cs="Times New Roman"/>
          <w:b/>
          <w:sz w:val="24"/>
          <w:szCs w:val="24"/>
          <w:lang w:eastAsia="en-GB"/>
        </w:rPr>
        <w:t>Conclusion</w:t>
      </w:r>
    </w:p>
    <w:p w:rsidR="00594AE2" w:rsidRPr="00594AE2" w:rsidRDefault="00594AE2" w:rsidP="00594AE2">
      <w:pPr>
        <w:spacing w:line="360" w:lineRule="auto"/>
        <w:contextualSpacing/>
        <w:jc w:val="both"/>
        <w:rPr>
          <w:rFonts w:ascii="Calibri" w:eastAsia="Calibri" w:hAnsi="Calibri" w:cs="Times New Roman"/>
          <w:b/>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International conventions</w:t>
      </w:r>
      <w:r w:rsidRPr="00594AE2">
        <w:rPr>
          <w:rFonts w:ascii="Calibri" w:eastAsia="Calibri" w:hAnsi="Calibri" w:cs="Times New Roman"/>
          <w:sz w:val="24"/>
          <w:szCs w:val="24"/>
          <w:vertAlign w:val="superscript"/>
        </w:rPr>
        <w:footnoteReference w:id="269"/>
      </w:r>
      <w:r w:rsidRPr="00594AE2">
        <w:rPr>
          <w:rFonts w:ascii="Calibri" w:eastAsia="Calibri" w:hAnsi="Calibri" w:cs="Times New Roman"/>
          <w:sz w:val="24"/>
          <w:szCs w:val="24"/>
        </w:rPr>
        <w:t xml:space="preserve"> and leading case law</w:t>
      </w:r>
      <w:r w:rsidRPr="00594AE2">
        <w:rPr>
          <w:rFonts w:ascii="Calibri" w:eastAsia="Calibri" w:hAnsi="Calibri" w:cs="Times New Roman"/>
          <w:sz w:val="24"/>
          <w:szCs w:val="24"/>
          <w:vertAlign w:val="superscript"/>
        </w:rPr>
        <w:footnoteReference w:id="270"/>
      </w:r>
      <w:r w:rsidRPr="00594AE2">
        <w:rPr>
          <w:rFonts w:ascii="Calibri" w:eastAsia="Calibri" w:hAnsi="Calibri" w:cs="Times New Roman"/>
          <w:sz w:val="24"/>
          <w:szCs w:val="24"/>
        </w:rPr>
        <w:t xml:space="preserve"> demonstrate that marriage is of fundamental constitutional importance. Exclusion of same-sex couples from marriage therefore has implications upon an individual’s constitutionally protected status as an equal citizen.</w:t>
      </w:r>
      <w:r w:rsidRPr="00594AE2">
        <w:rPr>
          <w:rFonts w:ascii="Calibri" w:eastAsia="Calibri" w:hAnsi="Calibri" w:cs="Times New Roman"/>
          <w:sz w:val="24"/>
          <w:szCs w:val="24"/>
          <w:vertAlign w:val="superscript"/>
        </w:rPr>
        <w:footnoteReference w:id="271"/>
      </w:r>
      <w:r w:rsidRPr="00594AE2">
        <w:rPr>
          <w:rFonts w:ascii="Calibri" w:eastAsia="Calibri" w:hAnsi="Calibri" w:cs="Times New Roman"/>
          <w:sz w:val="24"/>
          <w:szCs w:val="24"/>
        </w:rPr>
        <w:t xml:space="preserve"> This has led authors to conclude that excluding gays from marriage is denying them the full status of citizenship.</w:t>
      </w:r>
      <w:r w:rsidRPr="00594AE2">
        <w:rPr>
          <w:rFonts w:ascii="Calibri" w:eastAsia="Calibri" w:hAnsi="Calibri" w:cs="Times New Roman"/>
          <w:sz w:val="24"/>
          <w:szCs w:val="24"/>
          <w:vertAlign w:val="superscript"/>
        </w:rPr>
        <w:footnoteReference w:id="272"/>
      </w:r>
      <w:r w:rsidRPr="00594AE2">
        <w:rPr>
          <w:rFonts w:ascii="Calibri" w:eastAsia="Calibri" w:hAnsi="Calibri" w:cs="Times New Roman"/>
          <w:sz w:val="24"/>
          <w:szCs w:val="24"/>
        </w:rPr>
        <w:t xml:space="preserve">  Different jurisdictions are all dealing with the same </w:t>
      </w:r>
      <w:r w:rsidRPr="00594AE2">
        <w:rPr>
          <w:rFonts w:ascii="Calibri" w:eastAsia="Calibri" w:hAnsi="Calibri" w:cs="Times New Roman"/>
          <w:sz w:val="24"/>
          <w:szCs w:val="24"/>
        </w:rPr>
        <w:lastRenderedPageBreak/>
        <w:t xml:space="preserve">social phenomenon caused by same-sex marriage. Comparative constitutionalism is advantageous in evaluating the experience of other nations in tackling the same problem and planning a strategy to achieve same-sex marriage. </w:t>
      </w:r>
      <w:r w:rsidRPr="0073427C">
        <w:rPr>
          <w:rFonts w:ascii="Calibri" w:eastAsia="Calibri" w:hAnsi="Calibri" w:cs="Times New Roman"/>
          <w:sz w:val="24"/>
          <w:szCs w:val="24"/>
        </w:rPr>
        <w:t>Although not withou</w:t>
      </w:r>
      <w:r w:rsidR="009D2AA0" w:rsidRPr="0073427C">
        <w:rPr>
          <w:rFonts w:ascii="Calibri" w:eastAsia="Calibri" w:hAnsi="Calibri" w:cs="Times New Roman"/>
          <w:sz w:val="24"/>
          <w:szCs w:val="24"/>
        </w:rPr>
        <w:t>t dissenting voices</w:t>
      </w:r>
      <w:r w:rsidRPr="0073427C">
        <w:rPr>
          <w:rFonts w:ascii="Calibri" w:eastAsia="Calibri" w:hAnsi="Calibri" w:cs="Times New Roman"/>
          <w:sz w:val="24"/>
          <w:szCs w:val="24"/>
        </w:rPr>
        <w:t>,</w:t>
      </w:r>
      <w:r w:rsidR="009D2AA0" w:rsidRPr="0073427C">
        <w:rPr>
          <w:rStyle w:val="FootnoteReference"/>
          <w:rFonts w:ascii="Calibri" w:eastAsia="Calibri" w:hAnsi="Calibri" w:cs="Times New Roman"/>
          <w:sz w:val="24"/>
          <w:szCs w:val="24"/>
        </w:rPr>
        <w:footnoteReference w:id="273"/>
      </w:r>
      <w:r w:rsidRPr="00594AE2">
        <w:rPr>
          <w:rFonts w:ascii="Calibri" w:eastAsia="Calibri" w:hAnsi="Calibri" w:cs="Times New Roman"/>
          <w:sz w:val="24"/>
          <w:szCs w:val="24"/>
        </w:rPr>
        <w:t xml:space="preserve"> comparative constitutionalism has been recommended by senior members of the judiciary</w:t>
      </w:r>
      <w:r w:rsidRPr="00594AE2">
        <w:rPr>
          <w:rFonts w:ascii="Calibri" w:eastAsia="Calibri" w:hAnsi="Calibri" w:cs="Times New Roman"/>
          <w:sz w:val="24"/>
          <w:szCs w:val="24"/>
          <w:vertAlign w:val="superscript"/>
        </w:rPr>
        <w:footnoteReference w:id="274"/>
      </w:r>
      <w:r w:rsidRPr="00594AE2">
        <w:rPr>
          <w:rFonts w:ascii="Calibri" w:eastAsia="Calibri" w:hAnsi="Calibri" w:cs="Times New Roman"/>
          <w:sz w:val="24"/>
          <w:szCs w:val="24"/>
        </w:rPr>
        <w:t xml:space="preserve"> and in practice is happening anyway with senior courts referring to each others’ judgements worldwide.</w:t>
      </w:r>
      <w:r w:rsidRPr="00594AE2">
        <w:rPr>
          <w:rFonts w:ascii="Calibri" w:eastAsia="Calibri" w:hAnsi="Calibri" w:cs="Times New Roman"/>
          <w:sz w:val="24"/>
          <w:szCs w:val="24"/>
          <w:vertAlign w:val="superscript"/>
        </w:rPr>
        <w:footnoteReference w:id="275"/>
      </w:r>
      <w:r w:rsidRPr="00594AE2">
        <w:rPr>
          <w:rFonts w:ascii="Calibri" w:eastAsia="Calibri" w:hAnsi="Calibri" w:cs="Times New Roman"/>
          <w:sz w:val="24"/>
          <w:szCs w:val="24"/>
        </w:rPr>
        <w:t xml:space="preserve"> The speed of the recognition of same-sex marriage worldwide from 2010 also shows that comparative constitutionalism is happening in practice. </w:t>
      </w:r>
      <w:r w:rsidRPr="00594AE2">
        <w:rPr>
          <w:rFonts w:ascii="Calibri" w:eastAsia="Calibri" w:hAnsi="Calibri" w:cs="Times New Roman"/>
          <w:sz w:val="24"/>
          <w:szCs w:val="24"/>
          <w:vertAlign w:val="superscript"/>
        </w:rPr>
        <w:footnoteReference w:id="276"/>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Times New Roman" w:hAnsi="Calibri" w:cs="Times New Roman"/>
          <w:sz w:val="24"/>
          <w:szCs w:val="24"/>
          <w:lang w:eastAsia="en-GB"/>
        </w:rPr>
      </w:pPr>
      <w:r w:rsidRPr="00594AE2">
        <w:rPr>
          <w:rFonts w:ascii="Calibri" w:eastAsia="Calibri" w:hAnsi="Calibri" w:cs="Times New Roman"/>
          <w:sz w:val="24"/>
          <w:szCs w:val="24"/>
        </w:rPr>
        <w:t>Marriage is not a fixed and immutable institution and has in fact been changing over the years as can be seen when considering the changing nature of women’s legal position in marriage,</w:t>
      </w:r>
      <w:r w:rsidRPr="00594AE2">
        <w:rPr>
          <w:rFonts w:ascii="Calibri" w:eastAsia="Calibri" w:hAnsi="Calibri" w:cs="Times New Roman"/>
          <w:sz w:val="24"/>
          <w:szCs w:val="24"/>
          <w:vertAlign w:val="superscript"/>
        </w:rPr>
        <w:footnoteReference w:id="277"/>
      </w:r>
      <w:r w:rsidRPr="00594AE2">
        <w:rPr>
          <w:rFonts w:ascii="Calibri" w:eastAsia="Calibri" w:hAnsi="Calibri" w:cs="Times New Roman"/>
          <w:sz w:val="24"/>
          <w:szCs w:val="24"/>
        </w:rPr>
        <w:t xml:space="preserve"> the repeal of laws which prohibited inter-racial marriage,</w:t>
      </w:r>
      <w:r w:rsidRPr="00594AE2">
        <w:rPr>
          <w:rFonts w:ascii="Calibri" w:eastAsia="Calibri" w:hAnsi="Calibri" w:cs="Times New Roman"/>
          <w:sz w:val="24"/>
          <w:szCs w:val="24"/>
          <w:vertAlign w:val="superscript"/>
        </w:rPr>
        <w:footnoteReference w:id="278"/>
      </w:r>
      <w:r w:rsidRPr="00594AE2">
        <w:rPr>
          <w:rFonts w:ascii="Calibri" w:eastAsia="Calibri" w:hAnsi="Calibri" w:cs="Times New Roman"/>
          <w:sz w:val="24"/>
          <w:szCs w:val="24"/>
        </w:rPr>
        <w:t xml:space="preserve"> and the recognition </w:t>
      </w:r>
      <w:r w:rsidRPr="00594AE2">
        <w:rPr>
          <w:rFonts w:ascii="Calibri" w:eastAsia="Calibri" w:hAnsi="Calibri" w:cs="Times New Roman"/>
          <w:sz w:val="24"/>
          <w:szCs w:val="24"/>
        </w:rPr>
        <w:lastRenderedPageBreak/>
        <w:t>of transsexuals’ rights with regard to marriage by the ECtHR.</w:t>
      </w:r>
      <w:r w:rsidRPr="00594AE2">
        <w:rPr>
          <w:rFonts w:ascii="Calibri" w:eastAsia="Calibri" w:hAnsi="Calibri" w:cs="Times New Roman"/>
          <w:sz w:val="24"/>
          <w:szCs w:val="24"/>
          <w:vertAlign w:val="superscript"/>
        </w:rPr>
        <w:footnoteReference w:id="279"/>
      </w:r>
      <w:r w:rsidRPr="00594AE2">
        <w:rPr>
          <w:rFonts w:ascii="Calibri" w:eastAsia="Calibri" w:hAnsi="Calibri" w:cs="Times New Roman"/>
          <w:sz w:val="24"/>
          <w:szCs w:val="24"/>
        </w:rPr>
        <w:t xml:space="preserve"> The debate concerns not whether change should occur, but instead the speed of change. Incremental change in accordance with public opinion is to be recommended. There are many criticisms about the incremental strategy. Some of these stem from the fact that the incremental theory was largely drawn from Nordic countries that are too far removed from the actualities of other states to make any comparison meaningless.</w:t>
      </w:r>
      <w:r w:rsidRPr="00594AE2">
        <w:rPr>
          <w:rFonts w:ascii="Calibri" w:eastAsia="Calibri" w:hAnsi="Calibri" w:cs="Times New Roman"/>
          <w:sz w:val="24"/>
          <w:szCs w:val="24"/>
          <w:vertAlign w:val="superscript"/>
        </w:rPr>
        <w:footnoteReference w:id="280"/>
      </w:r>
      <w:r w:rsidRPr="00594AE2">
        <w:rPr>
          <w:rFonts w:ascii="Calibri" w:eastAsia="Calibri" w:hAnsi="Calibri" w:cs="Times New Roman"/>
          <w:sz w:val="24"/>
          <w:szCs w:val="24"/>
        </w:rPr>
        <w:t xml:space="preserve"> Since an increasing number of other states have recognised same-sex marriage by means of the incrementalist progress</w:t>
      </w:r>
      <w:r w:rsidRPr="00594AE2">
        <w:rPr>
          <w:rFonts w:ascii="Calibri" w:eastAsia="Calibri" w:hAnsi="Calibri" w:cs="Times New Roman"/>
          <w:sz w:val="24"/>
          <w:szCs w:val="24"/>
          <w:vertAlign w:val="superscript"/>
        </w:rPr>
        <w:footnoteReference w:id="281"/>
      </w:r>
      <w:r w:rsidRPr="00594AE2">
        <w:rPr>
          <w:rFonts w:ascii="Calibri" w:eastAsia="Calibri" w:hAnsi="Calibri" w:cs="Times New Roman"/>
          <w:sz w:val="24"/>
          <w:szCs w:val="24"/>
        </w:rPr>
        <w:t xml:space="preserve"> these concerns although relevant become less accurate. The criticism that incrementalism proceeds too slowly</w:t>
      </w:r>
      <w:r w:rsidRPr="00594AE2">
        <w:rPr>
          <w:rFonts w:ascii="Calibri" w:eastAsia="Calibri" w:hAnsi="Calibri" w:cs="Times New Roman"/>
          <w:sz w:val="24"/>
          <w:szCs w:val="24"/>
          <w:vertAlign w:val="superscript"/>
        </w:rPr>
        <w:footnoteReference w:id="282"/>
      </w:r>
      <w:r w:rsidRPr="00594AE2">
        <w:rPr>
          <w:rFonts w:ascii="Calibri" w:eastAsia="Calibri" w:hAnsi="Calibri" w:cs="Times New Roman"/>
          <w:sz w:val="24"/>
          <w:szCs w:val="24"/>
        </w:rPr>
        <w:t xml:space="preserve"> could also be seen as an advantage. Slow change allows for public </w:t>
      </w:r>
      <w:r w:rsidRPr="00594AE2">
        <w:rPr>
          <w:rFonts w:ascii="Calibri" w:eastAsia="Calibri" w:hAnsi="Calibri" w:cs="Times New Roman"/>
          <w:sz w:val="24"/>
          <w:szCs w:val="24"/>
        </w:rPr>
        <w:lastRenderedPageBreak/>
        <w:t>opinion to change and develop.</w:t>
      </w:r>
      <w:r w:rsidRPr="00594AE2">
        <w:rPr>
          <w:rFonts w:ascii="Calibri" w:eastAsia="Calibri" w:hAnsi="Calibri" w:cs="Times New Roman"/>
          <w:sz w:val="24"/>
          <w:szCs w:val="24"/>
          <w:vertAlign w:val="superscript"/>
        </w:rPr>
        <w:footnoteReference w:id="283"/>
      </w:r>
      <w:r w:rsidRPr="00594AE2">
        <w:rPr>
          <w:rFonts w:ascii="Calibri" w:eastAsia="Calibri" w:hAnsi="Calibri" w:cs="Times New Roman"/>
          <w:sz w:val="24"/>
          <w:szCs w:val="24"/>
        </w:rPr>
        <w:t xml:space="preserve"> Moving too quickly in the absence of support from public opinion could result in a backlash of public opinion</w:t>
      </w:r>
      <w:r w:rsidRPr="00594AE2">
        <w:rPr>
          <w:rFonts w:ascii="Calibri" w:eastAsia="Calibri" w:hAnsi="Calibri" w:cs="Times New Roman"/>
          <w:sz w:val="24"/>
          <w:szCs w:val="24"/>
          <w:vertAlign w:val="superscript"/>
        </w:rPr>
        <w:footnoteReference w:id="284"/>
      </w:r>
      <w:r w:rsidRPr="00594AE2">
        <w:rPr>
          <w:rFonts w:ascii="Calibri" w:eastAsia="Calibri" w:hAnsi="Calibri" w:cs="Times New Roman"/>
          <w:sz w:val="24"/>
          <w:szCs w:val="24"/>
        </w:rPr>
        <w:t xml:space="preserve"> or less than substantive equality.</w:t>
      </w:r>
      <w:r w:rsidRPr="00594AE2">
        <w:rPr>
          <w:rFonts w:ascii="Calibri" w:eastAsia="Calibri" w:hAnsi="Calibri" w:cs="Times New Roman"/>
          <w:sz w:val="24"/>
          <w:szCs w:val="24"/>
          <w:vertAlign w:val="superscript"/>
        </w:rPr>
        <w:footnoteReference w:id="285"/>
      </w:r>
      <w:r w:rsidRPr="00594AE2">
        <w:rPr>
          <w:rFonts w:ascii="Calibri" w:eastAsia="Calibri" w:hAnsi="Calibri" w:cs="Times New Roman"/>
          <w:sz w:val="24"/>
          <w:szCs w:val="24"/>
        </w:rPr>
        <w:t xml:space="preserve"> The countries which have followed the incremental approach do not show any incidence of a backlash in public opinion or lack substantive change.</w:t>
      </w:r>
    </w:p>
    <w:p w:rsidR="00594AE2" w:rsidRPr="00594AE2" w:rsidRDefault="00594AE2" w:rsidP="00594AE2">
      <w:pPr>
        <w:spacing w:line="360" w:lineRule="auto"/>
        <w:contextualSpacing/>
        <w:jc w:val="both"/>
        <w:rPr>
          <w:rFonts w:ascii="Calibri" w:eastAsia="Calibri" w:hAnsi="Calibri" w:cs="Times New Roman"/>
          <w:sz w:val="24"/>
          <w:szCs w:val="24"/>
        </w:rPr>
      </w:pPr>
    </w:p>
    <w:p w:rsidR="00594AE2" w:rsidRPr="00594AE2" w:rsidRDefault="00594AE2" w:rsidP="00594AE2">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 xml:space="preserve">The incrementalist approach often includes the staging post of civil partnership. This is an intermediate stage which prevents discrimination against same-sex partners whilst not according them full equality. </w:t>
      </w:r>
      <w:r w:rsidR="00201FBB" w:rsidRPr="0073427C">
        <w:rPr>
          <w:rFonts w:ascii="Calibri" w:eastAsia="Calibri" w:hAnsi="Calibri" w:cs="Times New Roman"/>
          <w:sz w:val="24"/>
          <w:szCs w:val="24"/>
        </w:rPr>
        <w:t>Although the ECtHR recognises the intrinsic value of civil partnerships,</w:t>
      </w:r>
      <w:r w:rsidR="00201FBB">
        <w:rPr>
          <w:rStyle w:val="FootnoteReference"/>
          <w:rFonts w:ascii="Calibri" w:eastAsia="Calibri" w:hAnsi="Calibri" w:cs="Times New Roman"/>
          <w:sz w:val="24"/>
          <w:szCs w:val="24"/>
        </w:rPr>
        <w:footnoteReference w:id="286"/>
      </w:r>
      <w:r w:rsidR="00201FBB">
        <w:rPr>
          <w:rFonts w:ascii="Calibri" w:eastAsia="Calibri" w:hAnsi="Calibri" w:cs="Times New Roman"/>
          <w:sz w:val="24"/>
          <w:szCs w:val="24"/>
        </w:rPr>
        <w:t xml:space="preserve"> t</w:t>
      </w:r>
      <w:r w:rsidRPr="00594AE2">
        <w:rPr>
          <w:rFonts w:ascii="Calibri" w:eastAsia="Calibri" w:hAnsi="Calibri" w:cs="Times New Roman"/>
          <w:sz w:val="24"/>
          <w:szCs w:val="24"/>
        </w:rPr>
        <w:t>his has been criticised as reducing same-sex couples to a second class status,</w:t>
      </w:r>
      <w:r w:rsidRPr="00594AE2">
        <w:rPr>
          <w:rFonts w:ascii="Calibri" w:eastAsia="Calibri" w:hAnsi="Calibri" w:cs="Times New Roman"/>
          <w:sz w:val="24"/>
          <w:szCs w:val="24"/>
          <w:vertAlign w:val="superscript"/>
        </w:rPr>
        <w:footnoteReference w:id="287"/>
      </w:r>
      <w:r w:rsidRPr="00594AE2">
        <w:rPr>
          <w:rFonts w:ascii="Calibri" w:eastAsia="Calibri" w:hAnsi="Calibri" w:cs="Times New Roman"/>
          <w:sz w:val="24"/>
          <w:szCs w:val="24"/>
        </w:rPr>
        <w:t xml:space="preserve"> whilst allowing only </w:t>
      </w:r>
      <w:r w:rsidR="00201FBB" w:rsidRPr="00594AE2">
        <w:rPr>
          <w:rFonts w:ascii="Calibri" w:eastAsia="Calibri" w:hAnsi="Calibri" w:cs="Times New Roman"/>
          <w:sz w:val="24"/>
          <w:szCs w:val="24"/>
        </w:rPr>
        <w:t>heterosexuals</w:t>
      </w:r>
      <w:r w:rsidRPr="00594AE2">
        <w:rPr>
          <w:rFonts w:ascii="Calibri" w:eastAsia="Calibri" w:hAnsi="Calibri" w:cs="Times New Roman"/>
          <w:sz w:val="24"/>
          <w:szCs w:val="24"/>
        </w:rPr>
        <w:t xml:space="preserve"> to access the gold standard</w:t>
      </w:r>
      <w:r w:rsidRPr="00594AE2">
        <w:rPr>
          <w:rFonts w:ascii="Calibri" w:eastAsia="Calibri" w:hAnsi="Calibri" w:cs="Times New Roman"/>
          <w:sz w:val="24"/>
          <w:szCs w:val="24"/>
          <w:vertAlign w:val="superscript"/>
        </w:rPr>
        <w:footnoteReference w:id="288"/>
      </w:r>
      <w:r w:rsidRPr="00594AE2">
        <w:rPr>
          <w:rFonts w:ascii="Calibri" w:eastAsia="Calibri" w:hAnsi="Calibri" w:cs="Times New Roman"/>
          <w:sz w:val="24"/>
          <w:szCs w:val="24"/>
        </w:rPr>
        <w:t xml:space="preserve"> of marriage. </w:t>
      </w:r>
      <w:r w:rsidRPr="00594AE2">
        <w:rPr>
          <w:rFonts w:ascii="Calibri" w:eastAsia="Calibri" w:hAnsi="Calibri" w:cs="Times New Roman"/>
          <w:sz w:val="24"/>
          <w:szCs w:val="24"/>
        </w:rPr>
        <w:lastRenderedPageBreak/>
        <w:t>Another criticism involves the fact that civil partnership can stall or even prevent the achievement of same-sex marriage and full equality for same-sex couples as they will no longer have the impetus of campaigning for legal equality.</w:t>
      </w:r>
      <w:r w:rsidRPr="00594AE2">
        <w:rPr>
          <w:rFonts w:ascii="Calibri" w:eastAsia="Calibri" w:hAnsi="Calibri" w:cs="Times New Roman"/>
          <w:sz w:val="24"/>
          <w:szCs w:val="24"/>
          <w:vertAlign w:val="superscript"/>
        </w:rPr>
        <w:footnoteReference w:id="289"/>
      </w:r>
      <w:r w:rsidRPr="00594AE2">
        <w:rPr>
          <w:rFonts w:ascii="Calibri" w:eastAsia="Calibri" w:hAnsi="Calibri" w:cs="Times New Roman"/>
          <w:sz w:val="24"/>
          <w:szCs w:val="24"/>
        </w:rPr>
        <w:t xml:space="preserve"> This article advocates the usefulness of civil partnership. This intermediate stage allows for public opinion to adjust towards a more favourable attitude towards same-sex marriage. Erez Aloni when writing in 2010, gave England and Wales, France and Denmark as examples of the obstructionist nature of civil partnership.</w:t>
      </w:r>
      <w:r w:rsidRPr="00594AE2">
        <w:rPr>
          <w:rFonts w:ascii="Calibri" w:eastAsia="Calibri" w:hAnsi="Calibri" w:cs="Times New Roman"/>
          <w:sz w:val="24"/>
          <w:szCs w:val="24"/>
          <w:vertAlign w:val="superscript"/>
        </w:rPr>
        <w:footnoteReference w:id="290"/>
      </w:r>
      <w:r w:rsidRPr="00594AE2">
        <w:rPr>
          <w:rFonts w:ascii="Calibri" w:eastAsia="Calibri" w:hAnsi="Calibri" w:cs="Times New Roman"/>
          <w:sz w:val="24"/>
          <w:szCs w:val="24"/>
        </w:rPr>
        <w:t xml:space="preserve">  In recent years all these states have enacted same-sex marriage, once public opinion had time to adjust. </w:t>
      </w:r>
    </w:p>
    <w:p w:rsidR="00594AE2" w:rsidRPr="00594AE2" w:rsidRDefault="00594AE2" w:rsidP="00594AE2">
      <w:pPr>
        <w:spacing w:line="360" w:lineRule="auto"/>
        <w:contextualSpacing/>
        <w:jc w:val="both"/>
        <w:rPr>
          <w:rFonts w:ascii="Calibri" w:eastAsia="Calibri" w:hAnsi="Calibri" w:cs="Times New Roman"/>
          <w:sz w:val="24"/>
          <w:szCs w:val="24"/>
        </w:rPr>
      </w:pPr>
    </w:p>
    <w:p w:rsidR="006E1744" w:rsidRDefault="00594AE2" w:rsidP="006E1744">
      <w:pPr>
        <w:spacing w:line="360" w:lineRule="auto"/>
        <w:contextualSpacing/>
        <w:jc w:val="both"/>
        <w:rPr>
          <w:rFonts w:ascii="Calibri" w:eastAsia="Calibri" w:hAnsi="Calibri" w:cs="Times New Roman"/>
          <w:sz w:val="24"/>
          <w:szCs w:val="24"/>
        </w:rPr>
      </w:pPr>
      <w:r w:rsidRPr="00594AE2">
        <w:rPr>
          <w:rFonts w:ascii="Calibri" w:eastAsia="Calibri" w:hAnsi="Calibri" w:cs="Times New Roman"/>
          <w:sz w:val="24"/>
          <w:szCs w:val="24"/>
        </w:rPr>
        <w:t>This paper also recommends the use of the legislative rather than court based approach. The legislative approach allows for an engagement with the democratic process.</w:t>
      </w:r>
      <w:r w:rsidRPr="00594AE2">
        <w:rPr>
          <w:rFonts w:ascii="Calibri" w:eastAsia="Calibri" w:hAnsi="Calibri" w:cs="Times New Roman"/>
          <w:sz w:val="24"/>
          <w:szCs w:val="24"/>
          <w:vertAlign w:val="superscript"/>
        </w:rPr>
        <w:footnoteReference w:id="291"/>
      </w:r>
      <w:r w:rsidRPr="00594AE2">
        <w:rPr>
          <w:rFonts w:ascii="Calibri" w:eastAsia="Calibri" w:hAnsi="Calibri" w:cs="Times New Roman"/>
          <w:sz w:val="24"/>
          <w:szCs w:val="24"/>
        </w:rPr>
        <w:t xml:space="preserve"> The court based approach can often lead to confusion and delay whilst multiple appeals are pursued. The South African case study also demonstrated that change introduced by Constitutional Court may result in a legal court victory but it does not necessarily introduce </w:t>
      </w:r>
      <w:r w:rsidRPr="00594AE2">
        <w:rPr>
          <w:rFonts w:ascii="Calibri" w:eastAsia="Calibri" w:hAnsi="Calibri" w:cs="Times New Roman"/>
          <w:sz w:val="24"/>
          <w:szCs w:val="24"/>
        </w:rPr>
        <w:lastRenderedPageBreak/>
        <w:t>substantive change if this too far outpaces public opinion.</w:t>
      </w:r>
      <w:r w:rsidRPr="00594AE2">
        <w:rPr>
          <w:rFonts w:ascii="Calibri" w:eastAsia="Calibri" w:hAnsi="Calibri" w:cs="Times New Roman"/>
          <w:sz w:val="24"/>
          <w:szCs w:val="24"/>
          <w:vertAlign w:val="superscript"/>
        </w:rPr>
        <w:footnoteReference w:id="292"/>
      </w:r>
      <w:r w:rsidRPr="00594AE2">
        <w:rPr>
          <w:rFonts w:ascii="Calibri" w:eastAsia="Calibri" w:hAnsi="Calibri" w:cs="Times New Roman"/>
          <w:sz w:val="24"/>
          <w:szCs w:val="24"/>
        </w:rPr>
        <w:t xml:space="preserve"> Whilst the Canadian Constitutional court action was successful in introducing lasting change, this article would argue that this was due to </w:t>
      </w:r>
      <w:r w:rsidR="006E1744">
        <w:rPr>
          <w:rFonts w:ascii="Calibri" w:eastAsia="Calibri" w:hAnsi="Calibri" w:cs="Times New Roman"/>
          <w:sz w:val="24"/>
          <w:szCs w:val="24"/>
        </w:rPr>
        <w:t xml:space="preserve">earlier incremental increases in the rights of gays and </w:t>
      </w:r>
      <w:r w:rsidRPr="00594AE2">
        <w:rPr>
          <w:rFonts w:ascii="Calibri" w:eastAsia="Calibri" w:hAnsi="Calibri" w:cs="Times New Roman"/>
          <w:sz w:val="24"/>
          <w:szCs w:val="24"/>
        </w:rPr>
        <w:t>the wide spread public support for same-sex marriage in Canada.</w:t>
      </w:r>
      <w:r w:rsidRPr="00594AE2">
        <w:rPr>
          <w:rFonts w:ascii="Calibri" w:eastAsia="Calibri" w:hAnsi="Calibri" w:cs="Times New Roman"/>
          <w:sz w:val="24"/>
          <w:szCs w:val="24"/>
          <w:vertAlign w:val="superscript"/>
        </w:rPr>
        <w:footnoteReference w:id="293"/>
      </w:r>
      <w:r w:rsidRPr="00594AE2">
        <w:rPr>
          <w:rFonts w:ascii="Calibri" w:eastAsia="Calibri" w:hAnsi="Calibri" w:cs="Times New Roman"/>
          <w:sz w:val="24"/>
          <w:szCs w:val="24"/>
        </w:rPr>
        <w:t xml:space="preserve"> Statistics demonstrate that favourable public opinion is essential in ensuring effective and long-lasting change for proponents of same-sex marriage. There is a correlation between public support for and legal recognition of same-sex marriage.</w:t>
      </w:r>
      <w:r w:rsidRPr="00594AE2">
        <w:rPr>
          <w:rFonts w:ascii="Calibri" w:eastAsia="Calibri" w:hAnsi="Calibri" w:cs="Times New Roman"/>
          <w:sz w:val="24"/>
          <w:szCs w:val="24"/>
          <w:vertAlign w:val="superscript"/>
        </w:rPr>
        <w:footnoteReference w:id="294"/>
      </w:r>
      <w:r w:rsidRPr="00594AE2">
        <w:rPr>
          <w:rFonts w:ascii="Calibri" w:eastAsia="Calibri" w:hAnsi="Calibri" w:cs="Times New Roman"/>
          <w:sz w:val="24"/>
          <w:szCs w:val="24"/>
        </w:rPr>
        <w:t xml:space="preserve"> Slow incremental change characterised by civil partnership, legislative action and an adjustment of public opinion is the preferred method for introducing same-sex marriage. </w:t>
      </w:r>
      <w:r w:rsidR="006E1744">
        <w:rPr>
          <w:rFonts w:ascii="Calibri" w:eastAsia="Calibri" w:hAnsi="Calibri" w:cs="Times New Roman"/>
          <w:sz w:val="24"/>
          <w:szCs w:val="24"/>
        </w:rPr>
        <w:t xml:space="preserve">By not taking an incremental approach in the </w:t>
      </w:r>
      <w:r w:rsidR="006E1744" w:rsidRPr="006E1744">
        <w:rPr>
          <w:rFonts w:ascii="Calibri" w:eastAsia="Calibri" w:hAnsi="Calibri" w:cs="Times New Roman"/>
          <w:i/>
          <w:sz w:val="24"/>
          <w:szCs w:val="24"/>
        </w:rPr>
        <w:t>Obergefell</w:t>
      </w:r>
      <w:r w:rsidR="006E1744">
        <w:rPr>
          <w:rFonts w:ascii="Calibri" w:eastAsia="Calibri" w:hAnsi="Calibri" w:cs="Times New Roman"/>
          <w:sz w:val="24"/>
          <w:szCs w:val="24"/>
        </w:rPr>
        <w:t xml:space="preserve"> case,</w:t>
      </w:r>
      <w:r w:rsidR="00CE1A88">
        <w:rPr>
          <w:rStyle w:val="FootnoteReference"/>
          <w:rFonts w:ascii="Calibri" w:eastAsia="Calibri" w:hAnsi="Calibri" w:cs="Times New Roman"/>
          <w:sz w:val="24"/>
          <w:szCs w:val="24"/>
        </w:rPr>
        <w:footnoteReference w:id="295"/>
      </w:r>
      <w:r w:rsidR="006E1744">
        <w:rPr>
          <w:rFonts w:ascii="Calibri" w:eastAsia="Calibri" w:hAnsi="Calibri" w:cs="Times New Roman"/>
          <w:sz w:val="24"/>
          <w:szCs w:val="24"/>
        </w:rPr>
        <w:t xml:space="preserve"> the US Supreme Court runs the risk that there may be a lack of substantive support </w:t>
      </w:r>
      <w:r w:rsidR="0065070C">
        <w:rPr>
          <w:rFonts w:ascii="Calibri" w:eastAsia="Calibri" w:hAnsi="Calibri" w:cs="Times New Roman"/>
          <w:sz w:val="24"/>
          <w:szCs w:val="24"/>
        </w:rPr>
        <w:t>in every</w:t>
      </w:r>
      <w:r w:rsidR="006E1744">
        <w:rPr>
          <w:rFonts w:ascii="Calibri" w:eastAsia="Calibri" w:hAnsi="Calibri" w:cs="Times New Roman"/>
          <w:sz w:val="24"/>
          <w:szCs w:val="24"/>
        </w:rPr>
        <w:t xml:space="preserve"> US</w:t>
      </w:r>
      <w:r w:rsidR="0065070C">
        <w:rPr>
          <w:rFonts w:ascii="Calibri" w:eastAsia="Calibri" w:hAnsi="Calibri" w:cs="Times New Roman"/>
          <w:sz w:val="24"/>
          <w:szCs w:val="24"/>
        </w:rPr>
        <w:t xml:space="preserve"> state</w:t>
      </w:r>
      <w:r w:rsidR="006E1744">
        <w:rPr>
          <w:rFonts w:ascii="Calibri" w:eastAsia="Calibri" w:hAnsi="Calibri" w:cs="Times New Roman"/>
          <w:sz w:val="24"/>
          <w:szCs w:val="24"/>
        </w:rPr>
        <w:t xml:space="preserve">. It is hoped that public approval is achieved but experience will teach how long this </w:t>
      </w:r>
      <w:r w:rsidR="0065070C">
        <w:rPr>
          <w:rFonts w:ascii="Calibri" w:eastAsia="Calibri" w:hAnsi="Calibri" w:cs="Times New Roman"/>
          <w:sz w:val="24"/>
          <w:szCs w:val="24"/>
        </w:rPr>
        <w:t>takes to arrive</w:t>
      </w:r>
      <w:r w:rsidR="006E1744">
        <w:rPr>
          <w:rFonts w:ascii="Calibri" w:eastAsia="Calibri" w:hAnsi="Calibri" w:cs="Times New Roman"/>
          <w:sz w:val="24"/>
          <w:szCs w:val="24"/>
        </w:rPr>
        <w:t xml:space="preserve">.  </w:t>
      </w:r>
    </w:p>
    <w:p w:rsidR="00594AE2" w:rsidRPr="00594AE2" w:rsidRDefault="00594AE2" w:rsidP="00594AE2">
      <w:pPr>
        <w:spacing w:line="360" w:lineRule="auto"/>
        <w:contextualSpacing/>
        <w:jc w:val="both"/>
        <w:rPr>
          <w:rFonts w:ascii="Calibri" w:eastAsia="Calibri" w:hAnsi="Calibri" w:cs="Times New Roman"/>
          <w:sz w:val="24"/>
          <w:szCs w:val="24"/>
        </w:rPr>
      </w:pPr>
    </w:p>
    <w:p w:rsidR="001C5CB5" w:rsidRDefault="001C5CB5"/>
    <w:sectPr w:rsidR="001C5C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FF" w:rsidRDefault="00A05DFF" w:rsidP="00594AE2">
      <w:pPr>
        <w:spacing w:after="0" w:line="240" w:lineRule="auto"/>
      </w:pPr>
      <w:r>
        <w:separator/>
      </w:r>
    </w:p>
  </w:endnote>
  <w:endnote w:type="continuationSeparator" w:id="0">
    <w:p w:rsidR="00A05DFF" w:rsidRDefault="00A05DFF" w:rsidP="0059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FF" w:rsidRDefault="00A05DFF" w:rsidP="00594AE2">
      <w:pPr>
        <w:spacing w:after="0" w:line="240" w:lineRule="auto"/>
      </w:pPr>
      <w:r>
        <w:separator/>
      </w:r>
    </w:p>
  </w:footnote>
  <w:footnote w:type="continuationSeparator" w:id="0">
    <w:p w:rsidR="00A05DFF" w:rsidRDefault="00A05DFF" w:rsidP="00594AE2">
      <w:pPr>
        <w:spacing w:after="0" w:line="240" w:lineRule="auto"/>
      </w:pPr>
      <w:r>
        <w:continuationSeparator/>
      </w:r>
    </w:p>
  </w:footnote>
  <w:footnote w:id="1">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Frances Hamilton is a Senior Lecturer at Northumbria University.</w:t>
      </w:r>
    </w:p>
    <w:p w:rsidR="00A05DFF" w:rsidRPr="00E105BC" w:rsidRDefault="00A05DFF" w:rsidP="00E105BC">
      <w:pPr>
        <w:pStyle w:val="FootnoteText"/>
        <w:spacing w:line="360" w:lineRule="auto"/>
        <w:rPr>
          <w:rFonts w:asciiTheme="minorHAnsi" w:hAnsiTheme="minorHAnsi"/>
          <w:lang w:val="en-GB"/>
        </w:rPr>
      </w:pPr>
    </w:p>
  </w:footnote>
  <w:footnote w:id="2">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sidRPr="00E105BC">
        <w:rPr>
          <w:rFonts w:asciiTheme="minorHAnsi" w:hAnsiTheme="minorHAnsi"/>
          <w:lang w:val="en-GB"/>
        </w:rPr>
        <w:t xml:space="preserve"> 576 US (2015).</w:t>
      </w:r>
    </w:p>
    <w:p w:rsidR="00A05DFF" w:rsidRPr="00E105BC" w:rsidRDefault="00A05DFF" w:rsidP="00E105BC">
      <w:pPr>
        <w:pStyle w:val="FootnoteText"/>
        <w:spacing w:line="360" w:lineRule="auto"/>
        <w:rPr>
          <w:rFonts w:asciiTheme="minorHAnsi" w:hAnsiTheme="minorHAnsi"/>
          <w:lang w:val="en-GB"/>
        </w:rPr>
      </w:pPr>
    </w:p>
  </w:footnote>
  <w:footnote w:id="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The following list shows the states that currently recognise same-sex marriage. Netherlands (2001), Belgium (2003), Spain (2004), Canada (2005), South Africa (2006), Norway (2009), Sweden (2009), Portugal (2010), Iceland (2010), Argentina (2010), Mexico (2010), Denmark (2011), Brazil (2013), France (2013), Uruguay (2013), New Zealand (2013), England and Wales (2014), Scotland (2014), Luxembourg (2015)</w:t>
      </w:r>
      <w:r w:rsidRPr="00E105BC">
        <w:rPr>
          <w:rFonts w:asciiTheme="minorHAnsi" w:hAnsiTheme="minorHAnsi"/>
          <w:lang w:val="en-GB"/>
        </w:rPr>
        <w:t>, Republic of Ireland (2015) USA nationwide (2015) and Finland (2017)</w:t>
      </w:r>
      <w:r w:rsidRPr="00E105BC">
        <w:rPr>
          <w:rFonts w:asciiTheme="minorHAnsi" w:hAnsiTheme="minorHAnsi"/>
        </w:rPr>
        <w:t xml:space="preserve">. In addition </w:t>
      </w:r>
      <w:r w:rsidRPr="00E105BC">
        <w:rPr>
          <w:rFonts w:asciiTheme="minorHAnsi" w:hAnsiTheme="minorHAnsi"/>
          <w:lang w:val="en-GB"/>
        </w:rPr>
        <w:t>many states in Mexico recognise same-sex marriage.</w:t>
      </w:r>
    </w:p>
    <w:p w:rsidR="00A05DFF" w:rsidRPr="00E105BC" w:rsidRDefault="00A05DFF" w:rsidP="00E105BC">
      <w:pPr>
        <w:pStyle w:val="FootnoteText"/>
        <w:spacing w:line="360" w:lineRule="auto"/>
        <w:rPr>
          <w:rFonts w:asciiTheme="minorHAnsi" w:hAnsiTheme="minorHAnsi"/>
        </w:rPr>
      </w:pPr>
    </w:p>
  </w:footnote>
  <w:footnote w:id="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Pr>
          <w:rFonts w:asciiTheme="minorHAnsi" w:hAnsiTheme="minorHAnsi"/>
          <w:lang w:val="en-GB"/>
        </w:rPr>
        <w:t xml:space="preserve"> 576 U.S.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lang w:val="en-GB"/>
        </w:rPr>
      </w:pPr>
    </w:p>
  </w:footnote>
  <w:footnote w:id="5">
    <w:p w:rsidR="00A05DFF" w:rsidRPr="00E105BC" w:rsidRDefault="00A05DFF" w:rsidP="00E105BC">
      <w:pPr>
        <w:pStyle w:val="FootnoteText"/>
        <w:spacing w:line="360" w:lineRule="auto"/>
        <w:rPr>
          <w:rFonts w:asciiTheme="minorHAnsi" w:hAnsiTheme="minorHAnsi"/>
          <w: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Id.</w:t>
      </w:r>
    </w:p>
    <w:p w:rsidR="00A05DFF" w:rsidRPr="00E105BC" w:rsidRDefault="00A05DFF" w:rsidP="00E105BC">
      <w:pPr>
        <w:pStyle w:val="FootnoteText"/>
        <w:spacing w:line="360" w:lineRule="auto"/>
        <w:rPr>
          <w:rFonts w:asciiTheme="minorHAnsi" w:hAnsiTheme="minorHAnsi"/>
          <w:lang w:val="en-GB"/>
        </w:rPr>
      </w:pPr>
    </w:p>
  </w:footnote>
  <w:footnote w:id="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19</w:t>
      </w:r>
    </w:p>
  </w:footnote>
  <w:footnote w:id="7">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E105BC">
        <w:rPr>
          <w:i/>
          <w:sz w:val="20"/>
          <w:szCs w:val="20"/>
        </w:rPr>
        <w:t>US v Windsor</w:t>
      </w:r>
      <w:r w:rsidRPr="00E105BC">
        <w:rPr>
          <w:sz w:val="20"/>
          <w:szCs w:val="20"/>
        </w:rPr>
        <w:t>, 570 U.S. (2013).</w:t>
      </w:r>
    </w:p>
  </w:footnote>
  <w:footnote w:id="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S3 DOMA provided that ‘In determining the meaning of any Act of Congress, or of any ruling, regulation or interpretation of the various administrative bureaus and agencies of the United States, the word ‘marriage’ means only a legal union between one man and one woman as husband and wife, and the word ‘spouse’ refers only to a person of the opposite sex who is a husband or wife.’</w:t>
      </w:r>
    </w:p>
    <w:p w:rsidR="00A05DFF" w:rsidRPr="00E105BC" w:rsidRDefault="00A05DFF" w:rsidP="00E105BC">
      <w:pPr>
        <w:pStyle w:val="FootnoteText"/>
        <w:spacing w:line="360" w:lineRule="auto"/>
        <w:rPr>
          <w:rFonts w:asciiTheme="minorHAnsi" w:hAnsiTheme="minorHAnsi"/>
        </w:rPr>
      </w:pPr>
    </w:p>
  </w:footnote>
  <w:footnote w:id="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Pr>
          <w:rFonts w:asciiTheme="minorHAnsi" w:hAnsiTheme="minorHAnsi"/>
          <w:lang w:val="en-GB"/>
        </w:rPr>
        <w:t xml:space="preserve"> 576 U.S.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rPr>
      </w:pPr>
    </w:p>
  </w:footnote>
  <w:footnote w:id="1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The US Supreme Court denial of certiorari on 6 October 2014 immediately affected the five states concerned in the appeal (Virginia, Indiana, Wisconsin, Oklahoma and Utah) where state courts had previously struck down same-sex marriage bans. </w:t>
      </w:r>
      <w:r w:rsidRPr="00E105BC">
        <w:rPr>
          <w:rFonts w:asciiTheme="minorHAnsi" w:hAnsiTheme="minorHAnsi"/>
        </w:rPr>
        <w:t xml:space="preserve">The cases were </w:t>
      </w:r>
      <w:r w:rsidRPr="009E72C6">
        <w:rPr>
          <w:rFonts w:asciiTheme="minorHAnsi" w:hAnsiTheme="minorHAnsi"/>
          <w:i/>
        </w:rPr>
        <w:t>Bogan v Baskin</w:t>
      </w:r>
      <w:r w:rsidRPr="00E105BC">
        <w:rPr>
          <w:rFonts w:asciiTheme="minorHAnsi" w:hAnsiTheme="minorHAnsi"/>
        </w:rPr>
        <w:t xml:space="preserve"> (Indiana) 14-277, 7</w:t>
      </w:r>
      <w:r w:rsidRPr="00E105BC">
        <w:rPr>
          <w:rFonts w:asciiTheme="minorHAnsi" w:hAnsiTheme="minorHAnsi"/>
          <w:vertAlign w:val="superscript"/>
        </w:rPr>
        <w:t>th</w:t>
      </w:r>
      <w:r w:rsidRPr="00E105BC">
        <w:rPr>
          <w:rFonts w:asciiTheme="minorHAnsi" w:hAnsiTheme="minorHAnsi"/>
        </w:rPr>
        <w:t xml:space="preserve"> Cir, Certiorari Denied 6 October 2014; </w:t>
      </w:r>
      <w:r w:rsidRPr="009E72C6">
        <w:rPr>
          <w:rFonts w:asciiTheme="minorHAnsi" w:hAnsiTheme="minorHAnsi"/>
          <w:i/>
        </w:rPr>
        <w:t>Walker v Wolf</w:t>
      </w:r>
      <w:r w:rsidRPr="00E105BC">
        <w:rPr>
          <w:rFonts w:asciiTheme="minorHAnsi" w:hAnsiTheme="minorHAnsi"/>
        </w:rPr>
        <w:t xml:space="preserve"> (Wisconsin) 14-178, 7</w:t>
      </w:r>
      <w:r w:rsidRPr="00E105BC">
        <w:rPr>
          <w:rFonts w:asciiTheme="minorHAnsi" w:hAnsiTheme="minorHAnsi"/>
          <w:vertAlign w:val="superscript"/>
        </w:rPr>
        <w:t>th</w:t>
      </w:r>
      <w:r w:rsidRPr="00E105BC">
        <w:rPr>
          <w:rFonts w:asciiTheme="minorHAnsi" w:hAnsiTheme="minorHAnsi"/>
        </w:rPr>
        <w:t xml:space="preserve"> Cir, Certiorari Denied 6 October 2014; </w:t>
      </w:r>
      <w:r w:rsidRPr="009E72C6">
        <w:rPr>
          <w:rFonts w:asciiTheme="minorHAnsi" w:hAnsiTheme="minorHAnsi"/>
          <w:i/>
        </w:rPr>
        <w:t>Herbert v Kitchen</w:t>
      </w:r>
      <w:r w:rsidRPr="00E105BC">
        <w:rPr>
          <w:rFonts w:asciiTheme="minorHAnsi" w:hAnsiTheme="minorHAnsi"/>
        </w:rPr>
        <w:t xml:space="preserve"> (Utah) 14-124, 10</w:t>
      </w:r>
      <w:r w:rsidRPr="00E105BC">
        <w:rPr>
          <w:rFonts w:asciiTheme="minorHAnsi" w:hAnsiTheme="minorHAnsi"/>
          <w:vertAlign w:val="superscript"/>
        </w:rPr>
        <w:t>th</w:t>
      </w:r>
      <w:r w:rsidRPr="00E105BC">
        <w:rPr>
          <w:rFonts w:asciiTheme="minorHAnsi" w:hAnsiTheme="minorHAnsi"/>
        </w:rPr>
        <w:t xml:space="preserve"> Cir, Certiorari Denied 6 October 2014; </w:t>
      </w:r>
      <w:r w:rsidRPr="009E72C6">
        <w:rPr>
          <w:rFonts w:asciiTheme="minorHAnsi" w:hAnsiTheme="minorHAnsi"/>
          <w:i/>
        </w:rPr>
        <w:t>McQuigg v Bostic</w:t>
      </w:r>
      <w:r w:rsidRPr="00E105BC">
        <w:rPr>
          <w:rFonts w:asciiTheme="minorHAnsi" w:hAnsiTheme="minorHAnsi"/>
        </w:rPr>
        <w:t xml:space="preserve"> (Virginia) 14-251, 4</w:t>
      </w:r>
      <w:r w:rsidRPr="00E105BC">
        <w:rPr>
          <w:rFonts w:asciiTheme="minorHAnsi" w:hAnsiTheme="minorHAnsi"/>
          <w:vertAlign w:val="superscript"/>
        </w:rPr>
        <w:t>th</w:t>
      </w:r>
      <w:r w:rsidRPr="00E105BC">
        <w:rPr>
          <w:rFonts w:asciiTheme="minorHAnsi" w:hAnsiTheme="minorHAnsi"/>
        </w:rPr>
        <w:t xml:space="preserve"> Cir, Certiorari Denied 6 October 2014; </w:t>
      </w:r>
      <w:r w:rsidRPr="009E72C6">
        <w:rPr>
          <w:rFonts w:asciiTheme="minorHAnsi" w:hAnsiTheme="minorHAnsi"/>
          <w:i/>
        </w:rPr>
        <w:t>Rainey v Bostic</w:t>
      </w:r>
      <w:r w:rsidRPr="00E105BC">
        <w:rPr>
          <w:rFonts w:asciiTheme="minorHAnsi" w:hAnsiTheme="minorHAnsi"/>
        </w:rPr>
        <w:t xml:space="preserve"> (Virginia) 14-153, 4</w:t>
      </w:r>
      <w:r w:rsidRPr="00E105BC">
        <w:rPr>
          <w:rFonts w:asciiTheme="minorHAnsi" w:hAnsiTheme="minorHAnsi"/>
          <w:vertAlign w:val="superscript"/>
        </w:rPr>
        <w:t>th</w:t>
      </w:r>
      <w:r w:rsidRPr="00E105BC">
        <w:rPr>
          <w:rFonts w:asciiTheme="minorHAnsi" w:hAnsiTheme="minorHAnsi"/>
        </w:rPr>
        <w:t xml:space="preserve"> Cir, Certiorari Denied; </w:t>
      </w:r>
      <w:r w:rsidRPr="009E72C6">
        <w:rPr>
          <w:rFonts w:asciiTheme="minorHAnsi" w:hAnsiTheme="minorHAnsi"/>
          <w:i/>
        </w:rPr>
        <w:t>Schaefer v Bostic</w:t>
      </w:r>
      <w:r w:rsidRPr="00E105BC">
        <w:rPr>
          <w:rFonts w:asciiTheme="minorHAnsi" w:hAnsiTheme="minorHAnsi"/>
        </w:rPr>
        <w:t xml:space="preserve"> (Virginia) 14-225, 4</w:t>
      </w:r>
      <w:r w:rsidRPr="00E105BC">
        <w:rPr>
          <w:rFonts w:asciiTheme="minorHAnsi" w:hAnsiTheme="minorHAnsi"/>
          <w:vertAlign w:val="superscript"/>
        </w:rPr>
        <w:t>th</w:t>
      </w:r>
      <w:r w:rsidRPr="00E105BC">
        <w:rPr>
          <w:rFonts w:asciiTheme="minorHAnsi" w:hAnsiTheme="minorHAnsi"/>
        </w:rPr>
        <w:t xml:space="preserve"> Cir, Certiorari Denied 6 October 2014 and </w:t>
      </w:r>
      <w:r w:rsidRPr="009E72C6">
        <w:rPr>
          <w:rFonts w:asciiTheme="minorHAnsi" w:hAnsiTheme="minorHAnsi"/>
          <w:i/>
        </w:rPr>
        <w:t>Smith v Bishop</w:t>
      </w:r>
      <w:r w:rsidRPr="00E105BC">
        <w:rPr>
          <w:rFonts w:asciiTheme="minorHAnsi" w:hAnsiTheme="minorHAnsi"/>
        </w:rPr>
        <w:t xml:space="preserve"> (Oklahoma) 14-136, 10</w:t>
      </w:r>
      <w:r w:rsidRPr="00E105BC">
        <w:rPr>
          <w:rFonts w:asciiTheme="minorHAnsi" w:hAnsiTheme="minorHAnsi"/>
          <w:vertAlign w:val="superscript"/>
        </w:rPr>
        <w:t>th</w:t>
      </w:r>
      <w:r w:rsidRPr="00E105BC">
        <w:rPr>
          <w:rFonts w:asciiTheme="minorHAnsi" w:hAnsiTheme="minorHAnsi"/>
        </w:rPr>
        <w:t xml:space="preserve"> Cir, Certiorari Denied 6 October 2014.  </w:t>
      </w:r>
    </w:p>
    <w:p w:rsidR="00A05DFF" w:rsidRPr="00E105BC" w:rsidRDefault="00A05DFF" w:rsidP="00E105BC">
      <w:pPr>
        <w:pStyle w:val="FootnoteText"/>
        <w:spacing w:line="360" w:lineRule="auto"/>
        <w:rPr>
          <w:rFonts w:asciiTheme="minorHAnsi" w:hAnsiTheme="minorHAnsi"/>
          <w:lang w:val="en-GB"/>
        </w:rPr>
      </w:pPr>
    </w:p>
  </w:footnote>
  <w:footnote w:id="11">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Prior to </w:t>
      </w:r>
      <w:r w:rsidRPr="00E105BC">
        <w:rPr>
          <w:rFonts w:asciiTheme="minorHAnsi" w:hAnsiTheme="minorHAnsi"/>
          <w:i/>
          <w:lang w:val="en-GB"/>
        </w:rPr>
        <w:t xml:space="preserve">Obergefell </w:t>
      </w:r>
      <w:r w:rsidRPr="00E105BC">
        <w:rPr>
          <w:rFonts w:asciiTheme="minorHAnsi" w:hAnsiTheme="minorHAnsi"/>
          <w:lang w:val="en-GB"/>
        </w:rPr>
        <w:t xml:space="preserve">38 states in the US had legalised same-sex marriage to some degree. </w:t>
      </w:r>
    </w:p>
    <w:p w:rsidR="00A05DFF" w:rsidRPr="00E105BC" w:rsidRDefault="00A05DFF" w:rsidP="00E105BC">
      <w:pPr>
        <w:pStyle w:val="FootnoteText"/>
        <w:spacing w:line="360" w:lineRule="auto"/>
        <w:rPr>
          <w:rFonts w:asciiTheme="minorHAnsi" w:hAnsiTheme="minorHAnsi"/>
          <w:lang w:val="en-GB"/>
        </w:rPr>
      </w:pPr>
    </w:p>
  </w:footnote>
  <w:footnote w:id="12">
    <w:p w:rsidR="00A05DFF" w:rsidRPr="00E105BC" w:rsidRDefault="00A05DFF" w:rsidP="00E105BC">
      <w:pPr>
        <w:spacing w:line="360" w:lineRule="auto"/>
        <w:contextualSpacing/>
        <w:jc w:val="both"/>
        <w:rPr>
          <w:rFonts w:eastAsia="Calibri" w:cs="Times New Roman"/>
          <w:sz w:val="20"/>
          <w:szCs w:val="20"/>
        </w:rPr>
      </w:pPr>
      <w:r w:rsidRPr="00E105BC">
        <w:rPr>
          <w:rStyle w:val="FootnoteReference"/>
          <w:sz w:val="20"/>
          <w:szCs w:val="20"/>
        </w:rPr>
        <w:footnoteRef/>
      </w:r>
      <w:r w:rsidRPr="00E105BC">
        <w:rPr>
          <w:sz w:val="20"/>
          <w:szCs w:val="20"/>
        </w:rPr>
        <w:t xml:space="preserve"> Erez Aloni, Incrementalism, Civil Unions and the Possibility of Predicting Legal Recognition of Same-Sex Marriage</w:t>
      </w:r>
      <w:r>
        <w:rPr>
          <w:sz w:val="20"/>
          <w:szCs w:val="20"/>
        </w:rPr>
        <w:t xml:space="preserve">, 18 DUKE J. GENDER L. &amp; POL’Y </w:t>
      </w:r>
      <w:r w:rsidRPr="00E105BC">
        <w:rPr>
          <w:sz w:val="20"/>
          <w:szCs w:val="20"/>
        </w:rPr>
        <w:t>105 -162</w:t>
      </w:r>
      <w:r>
        <w:rPr>
          <w:sz w:val="20"/>
          <w:szCs w:val="20"/>
        </w:rPr>
        <w:t xml:space="preserve"> </w:t>
      </w:r>
      <w:r w:rsidRPr="00E105BC">
        <w:rPr>
          <w:sz w:val="20"/>
          <w:szCs w:val="20"/>
        </w:rPr>
        <w:t xml:space="preserve">(2010-2011) </w:t>
      </w:r>
      <w:r>
        <w:rPr>
          <w:sz w:val="20"/>
          <w:szCs w:val="20"/>
        </w:rPr>
        <w:t xml:space="preserve">at 141 </w:t>
      </w:r>
      <w:r w:rsidRPr="00E105BC">
        <w:rPr>
          <w:rFonts w:eastAsia="Calibri" w:cs="Times New Roman"/>
          <w:sz w:val="20"/>
          <w:szCs w:val="20"/>
        </w:rPr>
        <w:t>Kathy T. Graham, Same-Sex Unions and Conflicts of Law: When ‘I Do’ May be Interpreted as ‘No, You Didn’t,  3 WHITTIER J. CHILD AND FAM. ADVOC. 231</w:t>
      </w:r>
      <w:r>
        <w:rPr>
          <w:rFonts w:eastAsia="Calibri" w:cs="Times New Roman"/>
          <w:sz w:val="20"/>
          <w:szCs w:val="20"/>
        </w:rPr>
        <w:t xml:space="preserve"> </w:t>
      </w:r>
      <w:r w:rsidRPr="00E105BC">
        <w:rPr>
          <w:rFonts w:eastAsia="Calibri" w:cs="Times New Roman"/>
          <w:sz w:val="20"/>
          <w:szCs w:val="20"/>
        </w:rPr>
        <w:t>(2004). For further discussion see also Robert E. Rains, A Minimalist Approach to Same-Sex Divorce: Respecting States that Permit Same-Sex Marriages and States that Refuse to Recognise them, UTAH L. REV. 393 (2012).  Steven K. Specht; The Continuing Relevance of the Full Faith and Credit Clause; The Life of the Same-Sex Marriage After Windsor and Beshear, THE INDONESIAN J. OF INTER. &amp; COMP. L.</w:t>
      </w:r>
      <w:r>
        <w:rPr>
          <w:rFonts w:eastAsia="Calibri" w:cs="Times New Roman"/>
          <w:sz w:val="20"/>
          <w:szCs w:val="20"/>
        </w:rPr>
        <w:t xml:space="preserve"> </w:t>
      </w:r>
      <w:r w:rsidRPr="00E105BC">
        <w:rPr>
          <w:rFonts w:eastAsia="Calibri" w:cs="Times New Roman"/>
          <w:sz w:val="20"/>
          <w:szCs w:val="20"/>
        </w:rPr>
        <w:t xml:space="preserve">The Indonesian Journal of International and Comparative Law 383 also explains at 395 that ‘[h]istorically, defining marriage has been left to the states and federal law has given these definitions a presumption of validity’. </w:t>
      </w:r>
    </w:p>
  </w:footnote>
  <w:footnote w:id="1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 xml:space="preserve">(2015) </w:t>
      </w:r>
      <w:r>
        <w:rPr>
          <w:rFonts w:asciiTheme="minorHAnsi" w:hAnsiTheme="minorHAnsi"/>
          <w:lang w:val="en-GB"/>
        </w:rPr>
        <w:t xml:space="preserve">at </w:t>
      </w:r>
      <w:r w:rsidRPr="00E105BC">
        <w:rPr>
          <w:rFonts w:asciiTheme="minorHAnsi" w:hAnsiTheme="minorHAnsi"/>
          <w:lang w:val="en-GB"/>
        </w:rPr>
        <w:t>23.</w:t>
      </w:r>
    </w:p>
    <w:p w:rsidR="00A05DFF" w:rsidRPr="00E105BC" w:rsidRDefault="00A05DFF" w:rsidP="00E105BC">
      <w:pPr>
        <w:pStyle w:val="FootnoteText"/>
        <w:spacing w:line="360" w:lineRule="auto"/>
        <w:rPr>
          <w:rFonts w:asciiTheme="minorHAnsi" w:hAnsiTheme="minorHAnsi"/>
          <w:lang w:val="en-GB"/>
        </w:rPr>
      </w:pPr>
    </w:p>
  </w:footnote>
  <w:footnote w:id="1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1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Prior to </w:t>
      </w:r>
      <w:r w:rsidRPr="00E105BC">
        <w:rPr>
          <w:rFonts w:asciiTheme="minorHAnsi" w:hAnsiTheme="minorHAnsi"/>
          <w:i/>
          <w:lang w:val="en-GB"/>
        </w:rPr>
        <w:t>Obergefell</w:t>
      </w:r>
      <w:r>
        <w:rPr>
          <w:rFonts w:asciiTheme="minorHAnsi" w:hAnsiTheme="minorHAnsi"/>
          <w:lang w:val="en-GB"/>
        </w:rPr>
        <w:t xml:space="preserve"> the</w:t>
      </w:r>
      <w:r w:rsidRPr="00E105BC">
        <w:rPr>
          <w:rFonts w:asciiTheme="minorHAnsi" w:hAnsiTheme="minorHAnsi"/>
        </w:rPr>
        <w:t xml:space="preserve"> following states </w:t>
      </w:r>
      <w:r w:rsidRPr="00E105BC">
        <w:rPr>
          <w:rFonts w:asciiTheme="minorHAnsi" w:hAnsiTheme="minorHAnsi"/>
          <w:lang w:val="en-GB"/>
        </w:rPr>
        <w:t xml:space="preserve">still </w:t>
      </w:r>
      <w:r w:rsidRPr="00E105BC">
        <w:rPr>
          <w:rFonts w:asciiTheme="minorHAnsi" w:hAnsiTheme="minorHAnsi"/>
        </w:rPr>
        <w:t>ban</w:t>
      </w:r>
      <w:r w:rsidRPr="00E105BC">
        <w:rPr>
          <w:rFonts w:asciiTheme="minorHAnsi" w:hAnsiTheme="minorHAnsi"/>
          <w:lang w:val="en-GB"/>
        </w:rPr>
        <w:t>ned</w:t>
      </w:r>
      <w:r w:rsidRPr="00E105BC">
        <w:rPr>
          <w:rFonts w:asciiTheme="minorHAnsi" w:hAnsiTheme="minorHAnsi"/>
        </w:rPr>
        <w:t xml:space="preserve"> same-sex marriage:</w:t>
      </w:r>
      <w:r w:rsidRPr="00E105BC">
        <w:rPr>
          <w:rFonts w:asciiTheme="minorHAnsi" w:hAnsiTheme="minorHAnsi"/>
          <w:lang w:val="en-GB"/>
        </w:rPr>
        <w:t xml:space="preserve"> </w:t>
      </w:r>
      <w:r w:rsidRPr="00E105BC">
        <w:rPr>
          <w:rFonts w:asciiTheme="minorHAnsi" w:hAnsiTheme="minorHAnsi"/>
        </w:rPr>
        <w:t xml:space="preserve">Arkansas, Georgia, Kentucky, Louisiana, Michigan, Mississippi, </w:t>
      </w:r>
      <w:r w:rsidRPr="00E105BC">
        <w:rPr>
          <w:rFonts w:asciiTheme="minorHAnsi" w:hAnsiTheme="minorHAnsi"/>
          <w:lang w:val="en-GB"/>
        </w:rPr>
        <w:t xml:space="preserve">Nebraska, </w:t>
      </w:r>
      <w:r w:rsidRPr="00E105BC">
        <w:rPr>
          <w:rFonts w:asciiTheme="minorHAnsi" w:hAnsiTheme="minorHAnsi"/>
        </w:rPr>
        <w:t xml:space="preserve">North Dakota, Ohio,  South Dakota, Tennessee, </w:t>
      </w:r>
      <w:r w:rsidRPr="00E105BC">
        <w:rPr>
          <w:rFonts w:asciiTheme="minorHAnsi" w:hAnsiTheme="minorHAnsi"/>
          <w:lang w:val="en-GB"/>
        </w:rPr>
        <w:t xml:space="preserve">and </w:t>
      </w:r>
      <w:r w:rsidRPr="00E105BC">
        <w:rPr>
          <w:rFonts w:asciiTheme="minorHAnsi" w:hAnsiTheme="minorHAnsi"/>
        </w:rPr>
        <w:t>Texas</w:t>
      </w:r>
      <w:r w:rsidRPr="00E105BC">
        <w:rPr>
          <w:rFonts w:asciiTheme="minorHAnsi" w:hAnsiTheme="minorHAnsi"/>
          <w:lang w:val="en-GB"/>
        </w:rPr>
        <w:t>.</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6">
    <w:p w:rsidR="00A05DFF"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sidRPr="00E105BC">
        <w:rPr>
          <w:rFonts w:asciiTheme="minorHAnsi" w:hAnsiTheme="minorHAnsi"/>
          <w:lang w:val="en-GB"/>
        </w:rPr>
        <w:t xml:space="preserve"> 576 U.S.(2015) Roberts CJ Dissent</w:t>
      </w:r>
      <w:r>
        <w:rPr>
          <w:rFonts w:asciiTheme="minorHAnsi" w:hAnsiTheme="minorHAnsi"/>
          <w:lang w:val="en-GB"/>
        </w:rPr>
        <w:t xml:space="preserve"> at</w:t>
      </w:r>
      <w:r w:rsidRPr="00E105BC">
        <w:rPr>
          <w:rFonts w:asciiTheme="minorHAnsi" w:hAnsiTheme="minorHAnsi"/>
          <w:lang w:val="en-GB"/>
        </w:rPr>
        <w:t xml:space="preserve"> 2.</w:t>
      </w:r>
    </w:p>
    <w:p w:rsidR="00A05DFF" w:rsidRPr="00E105BC" w:rsidRDefault="00A05DFF" w:rsidP="00E105BC">
      <w:pPr>
        <w:pStyle w:val="FootnoteText"/>
        <w:spacing w:line="360" w:lineRule="auto"/>
        <w:rPr>
          <w:rFonts w:asciiTheme="minorHAnsi" w:hAnsiTheme="minorHAnsi"/>
          <w:lang w:val="en-GB"/>
        </w:rPr>
      </w:pPr>
    </w:p>
  </w:footnote>
  <w:footnote w:id="1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Pr>
          <w:rFonts w:asciiTheme="minorHAnsi" w:hAnsiTheme="minorHAnsi"/>
          <w:lang w:val="en-GB"/>
        </w:rPr>
        <w:t>I</w:t>
      </w:r>
      <w:r w:rsidRPr="0078631E">
        <w:rPr>
          <w:rFonts w:asciiTheme="minorHAnsi" w:hAnsiTheme="minorHAnsi"/>
          <w:i/>
          <w:lang w:val="en-GB"/>
        </w:rPr>
        <w:t>d.</w:t>
      </w:r>
      <w:r w:rsidRPr="00E105BC">
        <w:rPr>
          <w:rFonts w:asciiTheme="minorHAnsi" w:hAnsiTheme="minorHAnsi"/>
          <w:lang w:val="en-GB"/>
        </w:rPr>
        <w:t xml:space="preserve"> Scalia J Dissent</w:t>
      </w:r>
      <w:r>
        <w:rPr>
          <w:rFonts w:asciiTheme="minorHAnsi" w:hAnsiTheme="minorHAnsi"/>
          <w:lang w:val="en-GB"/>
        </w:rPr>
        <w:t xml:space="preserve"> at</w:t>
      </w:r>
      <w:r w:rsidRPr="00E105BC">
        <w:rPr>
          <w:rFonts w:asciiTheme="minorHAnsi" w:hAnsiTheme="minorHAnsi"/>
          <w:lang w:val="en-GB"/>
        </w:rPr>
        <w:t xml:space="preserve"> 5.</w:t>
      </w:r>
    </w:p>
    <w:p w:rsidR="00A05DFF" w:rsidRPr="00E105BC" w:rsidRDefault="00A05DFF" w:rsidP="00E105BC">
      <w:pPr>
        <w:pStyle w:val="FootnoteText"/>
        <w:spacing w:line="360" w:lineRule="auto"/>
        <w:rPr>
          <w:rFonts w:asciiTheme="minorHAnsi" w:hAnsiTheme="minorHAnsi"/>
          <w:lang w:val="en-GB"/>
        </w:rPr>
      </w:pPr>
    </w:p>
  </w:footnote>
  <w:footnote w:id="1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w:t>
      </w:r>
      <w:r>
        <w:rPr>
          <w:rFonts w:asciiTheme="minorHAnsi" w:hAnsiTheme="minorHAnsi"/>
          <w:i/>
          <w:lang w:val="en-GB"/>
        </w:rPr>
        <w:t>d at</w:t>
      </w:r>
      <w:r w:rsidRPr="00E105BC">
        <w:rPr>
          <w:rFonts w:asciiTheme="minorHAnsi" w:hAnsiTheme="minorHAnsi"/>
          <w:lang w:val="en-GB"/>
        </w:rPr>
        <w:t xml:space="preserve"> 5-6. </w:t>
      </w:r>
    </w:p>
    <w:p w:rsidR="00A05DFF" w:rsidRPr="00E105BC" w:rsidRDefault="00A05DFF" w:rsidP="00E105BC">
      <w:pPr>
        <w:pStyle w:val="FootnoteText"/>
        <w:spacing w:line="360" w:lineRule="auto"/>
        <w:rPr>
          <w:rFonts w:asciiTheme="minorHAnsi" w:hAnsiTheme="minorHAnsi"/>
          <w:lang w:val="en-GB"/>
        </w:rPr>
      </w:pPr>
    </w:p>
  </w:footnote>
  <w:footnote w:id="1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6.</w:t>
      </w:r>
    </w:p>
    <w:p w:rsidR="00A05DFF" w:rsidRPr="00E105BC" w:rsidRDefault="00A05DFF" w:rsidP="00E105BC">
      <w:pPr>
        <w:pStyle w:val="FootnoteText"/>
        <w:spacing w:line="360" w:lineRule="auto"/>
        <w:rPr>
          <w:rFonts w:asciiTheme="minorHAnsi" w:hAnsiTheme="minorHAnsi"/>
          <w:lang w:val="en-GB"/>
        </w:rPr>
      </w:pPr>
    </w:p>
  </w:footnote>
  <w:footnote w:id="2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21">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11 states in Europe have now legalised same-sex marriage and 24 have some form of civil partnership or registered union. </w:t>
      </w:r>
    </w:p>
    <w:p w:rsidR="00A05DFF" w:rsidRPr="00E105BC" w:rsidRDefault="00A05DFF" w:rsidP="00E105BC">
      <w:pPr>
        <w:pStyle w:val="FootnoteText"/>
        <w:spacing w:line="360" w:lineRule="auto"/>
        <w:rPr>
          <w:rFonts w:asciiTheme="minorHAnsi" w:hAnsiTheme="minorHAnsi"/>
          <w:lang w:val="en-GB"/>
        </w:rPr>
      </w:pPr>
    </w:p>
  </w:footnote>
  <w:footnote w:id="22">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A05DFF">
        <w:rPr>
          <w:rFonts w:asciiTheme="minorHAnsi" w:hAnsiTheme="minorHAnsi"/>
          <w:lang w:val="en-GB"/>
        </w:rPr>
        <w:t>See for example</w:t>
      </w:r>
      <w:r w:rsidRPr="00E105BC">
        <w:rPr>
          <w:rFonts w:asciiTheme="minorHAnsi" w:hAnsiTheme="minorHAnsi"/>
          <w:i/>
          <w:lang w:val="en-GB"/>
        </w:rPr>
        <w:t xml:space="preserve"> </w:t>
      </w:r>
      <w:r w:rsidRPr="00E105BC">
        <w:rPr>
          <w:rFonts w:asciiTheme="minorHAnsi" w:hAnsiTheme="minorHAnsi"/>
          <w:lang w:val="en-GB"/>
        </w:rPr>
        <w:t xml:space="preserve">the European Court of Human Rights in </w:t>
      </w:r>
      <w:r w:rsidRPr="0078631E">
        <w:rPr>
          <w:rFonts w:asciiTheme="minorHAnsi" w:hAnsiTheme="minorHAnsi"/>
          <w:i/>
        </w:rPr>
        <w:t>Schalk and Kopf v Austria</w:t>
      </w:r>
      <w:r w:rsidRPr="00E105BC">
        <w:rPr>
          <w:rFonts w:asciiTheme="minorHAnsi" w:hAnsiTheme="minorHAnsi"/>
        </w:rPr>
        <w:t>, Application No 30141/04, 24 June 2010</w:t>
      </w:r>
      <w:r>
        <w:rPr>
          <w:rFonts w:asciiTheme="minorHAnsi" w:hAnsiTheme="minorHAnsi"/>
          <w:lang w:val="en-GB"/>
        </w:rPr>
        <w:t xml:space="preserve"> at</w:t>
      </w:r>
      <w:r w:rsidRPr="00E105BC">
        <w:rPr>
          <w:rFonts w:asciiTheme="minorHAnsi" w:hAnsiTheme="minorHAnsi"/>
        </w:rPr>
        <w:t xml:space="preserve"> para 94</w:t>
      </w:r>
    </w:p>
  </w:footnote>
  <w:footnote w:id="23">
    <w:p w:rsidR="00A05DFF" w:rsidRPr="00E105BC" w:rsidRDefault="00A05DFF" w:rsidP="00E105BC">
      <w:pPr>
        <w:spacing w:before="100" w:beforeAutospacing="1" w:after="100" w:afterAutospacing="1" w:line="360" w:lineRule="auto"/>
        <w:rPr>
          <w:rFonts w:eastAsia="Times New Roman" w:cs="Times New Roman"/>
          <w:sz w:val="20"/>
          <w:szCs w:val="20"/>
          <w:lang w:eastAsia="en-GB"/>
        </w:rPr>
      </w:pPr>
      <w:r w:rsidRPr="00E105BC">
        <w:rPr>
          <w:rStyle w:val="FootnoteReference"/>
          <w:sz w:val="20"/>
          <w:szCs w:val="20"/>
        </w:rPr>
        <w:footnoteRef/>
      </w:r>
      <w:r w:rsidRPr="00E105BC">
        <w:rPr>
          <w:sz w:val="20"/>
          <w:szCs w:val="20"/>
        </w:rPr>
        <w:t xml:space="preserve"> </w:t>
      </w:r>
      <w:r w:rsidRPr="0078631E">
        <w:rPr>
          <w:i/>
          <w:sz w:val="20"/>
          <w:szCs w:val="20"/>
        </w:rPr>
        <w:t>Oliari and Others v Italy</w:t>
      </w:r>
      <w:r w:rsidRPr="00E105BC">
        <w:rPr>
          <w:sz w:val="20"/>
          <w:szCs w:val="20"/>
        </w:rPr>
        <w:t xml:space="preserve">, Application Nos. 18766/11 and 36030/11, 21 July 2015 </w:t>
      </w:r>
      <w:r>
        <w:rPr>
          <w:sz w:val="20"/>
          <w:szCs w:val="20"/>
        </w:rPr>
        <w:t xml:space="preserve">at </w:t>
      </w:r>
      <w:r w:rsidRPr="00E105BC">
        <w:rPr>
          <w:sz w:val="20"/>
          <w:szCs w:val="20"/>
        </w:rPr>
        <w:t xml:space="preserve">para 174. </w:t>
      </w:r>
    </w:p>
  </w:footnote>
  <w:footnote w:id="24">
    <w:p w:rsidR="00A05DFF" w:rsidRPr="009E72C6"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GENDER L. &amp; POL’Y</w:t>
      </w:r>
      <w:r>
        <w:rPr>
          <w:rFonts w:asciiTheme="minorHAnsi" w:hAnsiTheme="minorHAnsi"/>
          <w:lang w:val="en-GB"/>
        </w:rPr>
        <w:t xml:space="preserve"> </w:t>
      </w:r>
      <w:r w:rsidRPr="00E105BC">
        <w:rPr>
          <w:rFonts w:asciiTheme="minorHAnsi" w:hAnsiTheme="minorHAnsi"/>
        </w:rPr>
        <w:t>105 -162</w:t>
      </w:r>
      <w:r>
        <w:rPr>
          <w:rFonts w:asciiTheme="minorHAnsi" w:hAnsiTheme="minorHAnsi"/>
          <w:lang w:val="en-GB"/>
        </w:rPr>
        <w:t xml:space="preserve"> </w:t>
      </w:r>
      <w:r w:rsidRPr="00E105BC">
        <w:rPr>
          <w:rFonts w:asciiTheme="minorHAnsi" w:hAnsiTheme="minorHAnsi"/>
        </w:rPr>
        <w:t xml:space="preserve">(2010-2011) </w:t>
      </w:r>
      <w:r>
        <w:rPr>
          <w:rFonts w:asciiTheme="minorHAnsi" w:hAnsiTheme="minorHAnsi"/>
          <w:lang w:val="en-GB"/>
        </w:rPr>
        <w:t xml:space="preserve">at 141 </w:t>
      </w:r>
      <w:r w:rsidRPr="00E105BC">
        <w:rPr>
          <w:rFonts w:asciiTheme="minorHAnsi" w:hAnsiTheme="minorHAnsi"/>
        </w:rPr>
        <w:t xml:space="preserve">referring to Nancy Cott, PUBLIC VOWS: A HISTORY OF MARRIAGE AND THE NATION (2000) </w:t>
      </w:r>
      <w:r>
        <w:rPr>
          <w:rFonts w:asciiTheme="minorHAnsi" w:hAnsiTheme="minorHAnsi"/>
          <w:lang w:val="en-GB"/>
        </w:rPr>
        <w:t>at 1.</w:t>
      </w:r>
    </w:p>
    <w:p w:rsidR="00A05DFF" w:rsidRPr="00E105BC" w:rsidRDefault="00A05DFF" w:rsidP="00E105BC">
      <w:pPr>
        <w:pStyle w:val="FootnoteText"/>
        <w:spacing w:line="360" w:lineRule="auto"/>
        <w:rPr>
          <w:rFonts w:asciiTheme="minorHAnsi" w:hAnsiTheme="minorHAnsi"/>
          <w:b/>
        </w:rPr>
      </w:pPr>
    </w:p>
  </w:footnote>
  <w:footnote w:id="2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for example Article 12 of the European Convention on Human Rights which states that ‘Men and women of marriageable age have the right to marry and to found a family, according to the national laws governing the exercise of this right.’ Another example is Article 23(2) of the UN Covenant on Civil and Political Rights which states that ‘the right of men and women of marriageable age to marry and to found a family shall be recognized.’</w:t>
      </w:r>
    </w:p>
    <w:p w:rsidR="00A05DFF" w:rsidRPr="00E105BC" w:rsidRDefault="00A05DFF" w:rsidP="00E105BC">
      <w:pPr>
        <w:pStyle w:val="FootnoteText"/>
        <w:spacing w:line="360" w:lineRule="auto"/>
        <w:rPr>
          <w:rFonts w:asciiTheme="minorHAnsi" w:hAnsiTheme="minorHAnsi"/>
        </w:rPr>
      </w:pPr>
    </w:p>
  </w:footnote>
  <w:footnote w:id="2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for example </w:t>
      </w:r>
      <w:r w:rsidRPr="0078631E">
        <w:rPr>
          <w:rFonts w:asciiTheme="minorHAnsi" w:hAnsiTheme="minorHAnsi"/>
          <w:i/>
        </w:rPr>
        <w:t>Goodridge v Department of Public Health</w:t>
      </w:r>
      <w:r w:rsidRPr="00E105BC">
        <w:rPr>
          <w:rFonts w:asciiTheme="minorHAnsi" w:hAnsiTheme="minorHAnsi"/>
        </w:rPr>
        <w:t>, 798 N.E. 2d 941 Mass 2003</w:t>
      </w:r>
      <w:r w:rsidRPr="0078631E">
        <w:rPr>
          <w:rFonts w:asciiTheme="minorHAnsi" w:hAnsiTheme="minorHAnsi"/>
          <w:i/>
        </w:rPr>
        <w:t>, Loving v Virginia</w:t>
      </w:r>
      <w:r w:rsidRPr="00E105BC">
        <w:rPr>
          <w:rFonts w:asciiTheme="minorHAnsi" w:hAnsiTheme="minorHAnsi"/>
        </w:rPr>
        <w:t xml:space="preserve">, 388 U.S. 1 (1967). </w:t>
      </w:r>
    </w:p>
    <w:p w:rsidR="00A05DFF" w:rsidRPr="00E105BC" w:rsidRDefault="00A05DFF" w:rsidP="00E105BC">
      <w:pPr>
        <w:pStyle w:val="FootnoteText"/>
        <w:spacing w:line="360" w:lineRule="auto"/>
        <w:rPr>
          <w:rFonts w:asciiTheme="minorHAnsi" w:hAnsiTheme="minorHAnsi"/>
        </w:rPr>
      </w:pPr>
    </w:p>
  </w:footnote>
  <w:footnote w:id="27">
    <w:p w:rsidR="00A05DFF" w:rsidRPr="009E72C6"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rPr>
        <w:t>Goodridge v Department of Public Health</w:t>
      </w:r>
      <w:r w:rsidRPr="00E105BC">
        <w:rPr>
          <w:rFonts w:asciiTheme="minorHAnsi" w:hAnsiTheme="minorHAnsi"/>
        </w:rPr>
        <w:t>, 798 N.E. 2d 941 Mass 2003</w:t>
      </w:r>
      <w:r>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28">
    <w:p w:rsidR="00A05DFF" w:rsidRPr="00E105BC" w:rsidRDefault="00A05DFF" w:rsidP="00E105BC">
      <w:pPr>
        <w:spacing w:line="360" w:lineRule="auto"/>
        <w:contextualSpacing/>
        <w:rPr>
          <w:b/>
          <w:sz w:val="20"/>
          <w:szCs w:val="20"/>
        </w:rPr>
      </w:pPr>
      <w:r w:rsidRPr="00E105BC">
        <w:rPr>
          <w:rStyle w:val="FootnoteReference"/>
          <w:sz w:val="20"/>
          <w:szCs w:val="20"/>
        </w:rPr>
        <w:footnoteRef/>
      </w:r>
      <w:r w:rsidRPr="00E105BC">
        <w:rPr>
          <w:sz w:val="20"/>
          <w:szCs w:val="20"/>
        </w:rPr>
        <w:t xml:space="preserve"> Jonah M.A. Crane, Legislative and Constitutional Responses to Goodridge v Department of Public Health, 7 N</w:t>
      </w:r>
      <w:r>
        <w:rPr>
          <w:sz w:val="20"/>
          <w:szCs w:val="20"/>
        </w:rPr>
        <w:t xml:space="preserve">.Y.U. J LEGIS. AND PUB. POLICY </w:t>
      </w:r>
      <w:r w:rsidRPr="00E105BC">
        <w:rPr>
          <w:sz w:val="20"/>
          <w:szCs w:val="20"/>
        </w:rPr>
        <w:t xml:space="preserve">465-485 (2003 -2004) </w:t>
      </w:r>
      <w:r>
        <w:rPr>
          <w:sz w:val="20"/>
          <w:szCs w:val="20"/>
        </w:rPr>
        <w:t xml:space="preserve">at 469 </w:t>
      </w:r>
      <w:r w:rsidRPr="00E105BC">
        <w:rPr>
          <w:sz w:val="20"/>
          <w:szCs w:val="20"/>
        </w:rPr>
        <w:t xml:space="preserve">referring to </w:t>
      </w:r>
      <w:r w:rsidRPr="0078631E">
        <w:rPr>
          <w:i/>
          <w:sz w:val="20"/>
          <w:szCs w:val="20"/>
        </w:rPr>
        <w:t>Goodrid</w:t>
      </w:r>
      <w:r>
        <w:rPr>
          <w:i/>
          <w:sz w:val="20"/>
          <w:szCs w:val="20"/>
        </w:rPr>
        <w:t>ge v Department of Public Healt</w:t>
      </w:r>
      <w:r w:rsidRPr="0078631E">
        <w:rPr>
          <w:i/>
          <w:sz w:val="20"/>
          <w:szCs w:val="20"/>
        </w:rPr>
        <w:t>h</w:t>
      </w:r>
      <w:r w:rsidRPr="00E105BC">
        <w:rPr>
          <w:sz w:val="20"/>
          <w:szCs w:val="20"/>
        </w:rPr>
        <w:t xml:space="preserve">, 798 N.E. 2d 941 Mass (2003) at paragraph 948. </w:t>
      </w:r>
      <w:r w:rsidRPr="00E105BC">
        <w:rPr>
          <w:b/>
          <w:sz w:val="20"/>
          <w:szCs w:val="20"/>
        </w:rPr>
        <w:t xml:space="preserve"> </w:t>
      </w:r>
    </w:p>
    <w:p w:rsidR="00A05DFF" w:rsidRPr="00E105BC" w:rsidRDefault="00A05DFF" w:rsidP="00E105BC">
      <w:pPr>
        <w:spacing w:line="360" w:lineRule="auto"/>
        <w:contextualSpacing/>
        <w:rPr>
          <w:b/>
          <w:sz w:val="20"/>
          <w:szCs w:val="20"/>
        </w:rPr>
      </w:pPr>
    </w:p>
  </w:footnote>
  <w:footnote w:id="29">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Yvonne Zylan, STATES OF PASSION: LAW, IDENTITY AND SOCIAL CONSTRUCTION OF DESIRE 224 </w:t>
      </w:r>
      <w:r w:rsidRPr="00E105BC">
        <w:rPr>
          <w:rFonts w:eastAsia="Times New Roman"/>
          <w:sz w:val="20"/>
          <w:szCs w:val="20"/>
          <w:lang w:eastAsia="en-GB"/>
        </w:rPr>
        <w:t xml:space="preserve">(2011) referring to </w:t>
      </w:r>
      <w:r w:rsidRPr="00E105BC">
        <w:rPr>
          <w:sz w:val="20"/>
          <w:szCs w:val="20"/>
        </w:rPr>
        <w:t xml:space="preserve">Loving v Virginia, 388 U.S. 1 (1967) at 12. </w:t>
      </w:r>
    </w:p>
    <w:p w:rsidR="00A05DFF" w:rsidRPr="00E105BC" w:rsidRDefault="00A05DFF" w:rsidP="00E105BC">
      <w:pPr>
        <w:pStyle w:val="FootnoteText"/>
        <w:spacing w:line="360" w:lineRule="auto"/>
        <w:rPr>
          <w:rFonts w:asciiTheme="minorHAnsi" w:hAnsiTheme="minorHAnsi"/>
        </w:rPr>
      </w:pPr>
    </w:p>
  </w:footnote>
  <w:footnote w:id="3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8631E">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 xml:space="preserve">(2015) </w:t>
      </w:r>
      <w:r>
        <w:rPr>
          <w:rFonts w:asciiTheme="minorHAnsi" w:hAnsiTheme="minorHAnsi"/>
          <w:lang w:val="en-GB"/>
        </w:rPr>
        <w:t xml:space="preserve">at </w:t>
      </w:r>
      <w:r w:rsidRPr="00E105BC">
        <w:rPr>
          <w:rFonts w:asciiTheme="minorHAnsi" w:hAnsiTheme="minorHAnsi"/>
          <w:lang w:val="en-GB"/>
        </w:rPr>
        <w:t>3.</w:t>
      </w:r>
    </w:p>
    <w:p w:rsidR="00A05DFF" w:rsidRPr="00E105BC" w:rsidRDefault="00A05DFF" w:rsidP="00E105BC">
      <w:pPr>
        <w:pStyle w:val="FootnoteText"/>
        <w:spacing w:line="360" w:lineRule="auto"/>
        <w:rPr>
          <w:rFonts w:asciiTheme="minorHAnsi" w:hAnsiTheme="minorHAnsi"/>
          <w:lang w:val="en-GB"/>
        </w:rPr>
      </w:pPr>
    </w:p>
  </w:footnote>
  <w:footnote w:id="31">
    <w:p w:rsidR="00A05DFF" w:rsidRPr="00E105BC" w:rsidRDefault="00A05DFF" w:rsidP="00E105BC">
      <w:pPr>
        <w:pStyle w:val="FootnoteText"/>
        <w:spacing w:line="360" w:lineRule="auto"/>
        <w:jc w:val="both"/>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Other writers who discuss the constitutional importance of marriage include Nicholas Bamforth, Sexuality and Citizenship in Contemporary Constitutional Argument 10(2) INT. J. CONST. L. 477-492 (2012)</w:t>
      </w:r>
      <w:r>
        <w:rPr>
          <w:rFonts w:asciiTheme="minorHAnsi" w:hAnsiTheme="minorHAnsi"/>
          <w:lang w:val="en-GB"/>
        </w:rPr>
        <w:t xml:space="preserve"> at 477</w:t>
      </w:r>
      <w:r w:rsidRPr="00E105BC">
        <w:rPr>
          <w:rFonts w:asciiTheme="minorHAnsi" w:hAnsiTheme="minorHAnsi"/>
        </w:rPr>
        <w:t>, BRENDA COSSMAN, SEXUAL CITIZENS: THE LEGAL AND CULTURAL REGULATION Of SEX AND BELONGING 27 (2007), Jeffrey Weeks, The Sexual Citizen 15 THEORY CULTURE AND SOCIETY 35-52 (1998)</w:t>
      </w:r>
      <w:r>
        <w:rPr>
          <w:rFonts w:asciiTheme="minorHAnsi" w:hAnsiTheme="minorHAnsi"/>
          <w:lang w:val="en-GB"/>
        </w:rPr>
        <w:t xml:space="preserve"> at 39</w:t>
      </w:r>
      <w:r w:rsidRPr="00E105BC">
        <w:rPr>
          <w:rFonts w:asciiTheme="minorHAnsi" w:hAnsiTheme="minorHAnsi"/>
        </w:rPr>
        <w:t xml:space="preserve"> and David Bradley, Comparative Law, Family Law and Common Law 33(1) OXFORD J. LEGAL STUDIES 127-146 (2003)</w:t>
      </w:r>
      <w:r>
        <w:rPr>
          <w:rFonts w:asciiTheme="minorHAnsi" w:hAnsiTheme="minorHAnsi"/>
          <w:lang w:val="en-GB"/>
        </w:rPr>
        <w:t xml:space="preserve"> at 129</w:t>
      </w:r>
      <w:r w:rsidRPr="00E105BC">
        <w:rPr>
          <w:rFonts w:asciiTheme="minorHAnsi" w:hAnsiTheme="minorHAnsi"/>
        </w:rPr>
        <w:t>.</w:t>
      </w:r>
    </w:p>
    <w:p w:rsidR="00A05DFF" w:rsidRPr="00E105BC" w:rsidRDefault="00A05DFF" w:rsidP="00E105BC">
      <w:pPr>
        <w:pStyle w:val="FootnoteText"/>
        <w:spacing w:line="360" w:lineRule="auto"/>
        <w:jc w:val="both"/>
        <w:rPr>
          <w:rFonts w:asciiTheme="minorHAnsi" w:hAnsiTheme="minorHAnsi"/>
        </w:rPr>
      </w:pPr>
    </w:p>
  </w:footnote>
  <w:footnote w:id="3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color w:val="FFFFFF"/>
        </w:rPr>
        <w:t>I</w:t>
      </w:r>
      <w:r w:rsidRPr="00E105BC">
        <w:rPr>
          <w:rFonts w:asciiTheme="minorHAnsi" w:hAnsiTheme="minorHAnsi"/>
        </w:rPr>
        <w:t xml:space="preserve">See for example Nicholas Bamforth, Sexuality and Citizenship in Contemporary Constitutional Argument 10(2) INT. J. CONST. L. 477-492 (2012) </w:t>
      </w:r>
      <w:r>
        <w:rPr>
          <w:rFonts w:asciiTheme="minorHAnsi" w:hAnsiTheme="minorHAnsi"/>
          <w:lang w:val="en-GB"/>
        </w:rPr>
        <w:t xml:space="preserve">at 478 </w:t>
      </w:r>
      <w:r w:rsidRPr="00E105BC">
        <w:rPr>
          <w:rFonts w:asciiTheme="minorHAnsi" w:hAnsiTheme="minorHAnsi"/>
        </w:rPr>
        <w:t>referring to</w:t>
      </w:r>
      <w:r w:rsidRPr="00E105BC">
        <w:rPr>
          <w:rFonts w:asciiTheme="minorHAnsi" w:hAnsiTheme="minorHAnsi"/>
          <w:b/>
        </w:rPr>
        <w:t xml:space="preserve"> </w:t>
      </w:r>
      <w:r w:rsidRPr="00E105BC">
        <w:rPr>
          <w:rFonts w:asciiTheme="minorHAnsi" w:hAnsiTheme="minorHAnsi"/>
        </w:rPr>
        <w:t>Thomas H</w:t>
      </w:r>
      <w:r w:rsidRPr="00E105BC">
        <w:rPr>
          <w:rFonts w:asciiTheme="minorHAnsi" w:hAnsiTheme="minorHAnsi"/>
          <w:b/>
        </w:rPr>
        <w:t xml:space="preserve"> </w:t>
      </w:r>
      <w:r w:rsidRPr="00E105BC">
        <w:rPr>
          <w:rFonts w:asciiTheme="minorHAnsi" w:hAnsiTheme="minorHAnsi"/>
        </w:rPr>
        <w:t>Marshall, Citizenship and Social Class in Thomas H Marshall and T Bottomore (eds) (1992)</w:t>
      </w:r>
      <w:r w:rsidRPr="00E105BC">
        <w:rPr>
          <w:rFonts w:asciiTheme="minorHAnsi" w:hAnsiTheme="minorHAnsi"/>
          <w:b/>
        </w:rPr>
        <w:t xml:space="preserve"> </w:t>
      </w:r>
      <w:r w:rsidRPr="00E105BC">
        <w:rPr>
          <w:rFonts w:asciiTheme="minorHAnsi" w:hAnsiTheme="minorHAnsi"/>
        </w:rPr>
        <w:t>CITIZENSHIP AND SOCIAL CLASS</w:t>
      </w:r>
      <w:r w:rsidRPr="00E105BC">
        <w:rPr>
          <w:rFonts w:asciiTheme="minorHAnsi" w:hAnsiTheme="minorHAnsi"/>
          <w:i/>
        </w:rPr>
        <w:t xml:space="preserve"> </w:t>
      </w:r>
      <w:r w:rsidRPr="00E105BC">
        <w:rPr>
          <w:rFonts w:asciiTheme="minorHAnsi" w:hAnsiTheme="minorHAnsi"/>
        </w:rPr>
        <w:t xml:space="preserve">18 (1992) where he states in discussing citizenship that ‘all who possess the status are equal with respect to the rights and duties with which the status is endowed.’ Conor O’Mahoney ‘There is No Such Thing as a Right to Dignity’ (2012) 10(2) INT. J. CONST. L.  551-574 (2012) </w:t>
      </w:r>
      <w:r>
        <w:rPr>
          <w:rFonts w:asciiTheme="minorHAnsi" w:hAnsiTheme="minorHAnsi"/>
          <w:lang w:val="en-GB"/>
        </w:rPr>
        <w:t xml:space="preserve">at 555 </w:t>
      </w:r>
      <w:r w:rsidRPr="00E105BC">
        <w:rPr>
          <w:rFonts w:asciiTheme="minorHAnsi" w:hAnsiTheme="minorHAnsi"/>
        </w:rPr>
        <w:t xml:space="preserve">also discusses the Irish Constitution and the emphasis laid upon equality in that document which states that ‘[a]ll citizens shall, as human persons be equal before the law. See also Michael C Dorf, Same-Sex Marriage, Second-Class Citizenship, and Law’s Social Meanings 97 VA. L. REV. 1267-1346 (2011). </w:t>
      </w:r>
    </w:p>
    <w:p w:rsidR="00A05DFF" w:rsidRPr="00E105BC" w:rsidRDefault="00A05DFF" w:rsidP="00E105BC">
      <w:pPr>
        <w:pStyle w:val="FootnoteText"/>
        <w:spacing w:line="360" w:lineRule="auto"/>
        <w:rPr>
          <w:rFonts w:asciiTheme="minorHAnsi" w:hAnsiTheme="minorHAnsi"/>
        </w:rPr>
      </w:pPr>
    </w:p>
  </w:footnote>
  <w:footnote w:id="33">
    <w:p w:rsidR="00A05DFF" w:rsidRPr="00E105BC" w:rsidRDefault="00A05DFF" w:rsidP="00E105BC">
      <w:pPr>
        <w:pStyle w:val="FootnoteText"/>
        <w:spacing w:line="360" w:lineRule="auto"/>
        <w:jc w:val="both"/>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for example Nicholas Bamforth, Sexuality and Citizenship in Contemporary Constitutional Argument 10(2) INT. J. CONST. L. 477-492 (2012) </w:t>
      </w:r>
      <w:r>
        <w:rPr>
          <w:rFonts w:asciiTheme="minorHAnsi" w:hAnsiTheme="minorHAnsi"/>
          <w:lang w:val="en-GB"/>
        </w:rPr>
        <w:t xml:space="preserve">at 484 </w:t>
      </w:r>
      <w:r w:rsidRPr="00E105BC">
        <w:rPr>
          <w:rFonts w:asciiTheme="minorHAnsi" w:hAnsiTheme="minorHAnsi"/>
        </w:rPr>
        <w:t xml:space="preserve">referring to Diane Richardson, 32 </w:t>
      </w:r>
      <w:r w:rsidRPr="00E105BC">
        <w:rPr>
          <w:rFonts w:asciiTheme="minorHAnsi" w:hAnsiTheme="minorHAnsi"/>
          <w:i/>
        </w:rPr>
        <w:t>Sexuality and Citizenship</w:t>
      </w:r>
      <w:r w:rsidRPr="00E105BC">
        <w:rPr>
          <w:rFonts w:asciiTheme="minorHAnsi" w:hAnsiTheme="minorHAnsi"/>
        </w:rPr>
        <w:t xml:space="preserve"> 83</w:t>
      </w:r>
      <w:r>
        <w:rPr>
          <w:rFonts w:asciiTheme="minorHAnsi" w:hAnsiTheme="minorHAnsi"/>
          <w:lang w:val="en-GB"/>
        </w:rPr>
        <w:t xml:space="preserve"> at </w:t>
      </w:r>
      <w:r w:rsidRPr="00E105BC">
        <w:rPr>
          <w:rFonts w:asciiTheme="minorHAnsi" w:hAnsiTheme="minorHAnsi"/>
        </w:rPr>
        <w:t xml:space="preserve">88 (1998) who states that ‘it can be argued that lesbians and gay men are only partial citizens, in so far as they are excluded from certain of these rights.’ See also Dimitri Kochenov, On Options of Citizens and Moral choices of States: Gays and European Federalism, 33(1) FORDHAM INT. L. R. 156-205 (2009) </w:t>
      </w:r>
      <w:r>
        <w:rPr>
          <w:rFonts w:asciiTheme="minorHAnsi" w:hAnsiTheme="minorHAnsi"/>
          <w:lang w:val="en-GB"/>
        </w:rPr>
        <w:t xml:space="preserve">at 163 </w:t>
      </w:r>
      <w:r w:rsidRPr="00E105BC">
        <w:rPr>
          <w:rFonts w:asciiTheme="minorHAnsi" w:hAnsiTheme="minorHAnsi"/>
        </w:rPr>
        <w:t xml:space="preserve">referring to Angela P Harris, Loving Before and After the Law, 76 FORDHAM INT. L. R. 2821-2847 (2008) </w:t>
      </w:r>
      <w:r>
        <w:rPr>
          <w:rFonts w:asciiTheme="minorHAnsi" w:hAnsiTheme="minorHAnsi"/>
          <w:lang w:val="en-GB"/>
        </w:rPr>
        <w:t xml:space="preserve">at 2823 </w:t>
      </w:r>
      <w:r w:rsidRPr="00E105BC">
        <w:rPr>
          <w:rFonts w:asciiTheme="minorHAnsi" w:hAnsiTheme="minorHAnsi"/>
        </w:rPr>
        <w:t>who states that ‘[m]oreover, once a link between marriage and citizenship is explored, it becomes clear that denying the right to marry a partner of one’s choice can also be viewed as a ‘cultural message that certain groups are not suited for full citizenship.’</w:t>
      </w:r>
    </w:p>
    <w:p w:rsidR="00A05DFF" w:rsidRPr="00E105BC" w:rsidRDefault="00A05DFF" w:rsidP="00E105BC">
      <w:pPr>
        <w:pStyle w:val="FootnoteText"/>
        <w:spacing w:line="360" w:lineRule="auto"/>
        <w:jc w:val="both"/>
        <w:rPr>
          <w:rFonts w:asciiTheme="minorHAnsi" w:hAnsiTheme="minorHAnsi"/>
        </w:rPr>
      </w:pPr>
    </w:p>
  </w:footnote>
  <w:footnote w:id="3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Michael C Dorf, Same-Sex Marriage, Second-Class Citizenship, and Law’s Social Meanings 97 VA. L. REV. 1267-1346 (2011)</w:t>
      </w:r>
      <w:r>
        <w:rPr>
          <w:rFonts w:asciiTheme="minorHAnsi" w:hAnsiTheme="minorHAnsi"/>
          <w:lang w:val="en-GB"/>
        </w:rPr>
        <w:t xml:space="preserve"> at 1269</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3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9E72C6">
        <w:rPr>
          <w:rFonts w:asciiTheme="minorHAnsi" w:hAnsiTheme="minorHAnsi"/>
          <w:i/>
        </w:rPr>
        <w:t>US v Windsor</w:t>
      </w:r>
      <w:r w:rsidRPr="00E105BC">
        <w:rPr>
          <w:rFonts w:asciiTheme="minorHAnsi" w:hAnsiTheme="minorHAnsi"/>
        </w:rPr>
        <w:t>, 570 U.S. (2013) (Docket No. 12-307) itself concerned the survivor of a same-sex couple who was forced to pay inheritance tax as her Canadian same-sex marriage had not been recognised. Federal law would otherwise have exempted a surviving spouse from paying such tax. For further discussion on the incidents of marriage see Robert Lecky, Must Equal mean Identical? Same-Sex Couples a</w:t>
      </w:r>
      <w:r>
        <w:rPr>
          <w:rFonts w:asciiTheme="minorHAnsi" w:hAnsiTheme="minorHAnsi"/>
        </w:rPr>
        <w:t xml:space="preserve">nd Marriage 10(1) INT. J.L.C. </w:t>
      </w:r>
      <w:r w:rsidRPr="00E105BC">
        <w:rPr>
          <w:rFonts w:asciiTheme="minorHAnsi" w:hAnsiTheme="minorHAnsi"/>
        </w:rPr>
        <w:t xml:space="preserve"> 5-25 (2014).</w:t>
      </w:r>
    </w:p>
    <w:p w:rsidR="00A05DFF" w:rsidRPr="00E105BC" w:rsidRDefault="00A05DFF" w:rsidP="00E105BC">
      <w:pPr>
        <w:pStyle w:val="FootnoteText"/>
        <w:spacing w:line="360" w:lineRule="auto"/>
        <w:rPr>
          <w:rFonts w:asciiTheme="minorHAnsi" w:hAnsiTheme="minorHAnsi"/>
        </w:rPr>
      </w:pPr>
    </w:p>
  </w:footnote>
  <w:footnote w:id="36">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William D. Araiza, Book Review, </w:t>
      </w:r>
      <w:r w:rsidRPr="00E105BC">
        <w:rPr>
          <w:rFonts w:eastAsia="Times New Roman"/>
          <w:sz w:val="20"/>
          <w:szCs w:val="20"/>
          <w:lang w:eastAsia="en-GB"/>
        </w:rPr>
        <w:t>Project Muse: ‘The Long Arc of Justice: Lesbian and Gay Marriage, Equality and Rights’, and ‘Gay Marriage; for Better or for Worse? What We’ve Learned from the Evidence’ and ‘Blessing Same-Sex Unions: The Perils of Queer Romance and the Confusions of Christian Marriage’ and ‘Authorizing Marriage: Canon, Tradition in the Blessing of Same-Sex Unions’ 19(2) J. OF THE HISTORY OF SEXUALITY 371-379 (2010)</w:t>
      </w:r>
      <w:r>
        <w:rPr>
          <w:rFonts w:eastAsia="Times New Roman"/>
          <w:sz w:val="20"/>
          <w:szCs w:val="20"/>
          <w:lang w:eastAsia="en-GB"/>
        </w:rPr>
        <w:t xml:space="preserve"> at 371</w:t>
      </w:r>
      <w:r w:rsidRPr="00E105BC">
        <w:rPr>
          <w:rFonts w:eastAsia="Times New Roman"/>
          <w:sz w:val="20"/>
          <w:szCs w:val="20"/>
          <w:lang w:eastAsia="en-GB"/>
        </w:rPr>
        <w:t>.</w:t>
      </w:r>
    </w:p>
    <w:p w:rsidR="00A05DFF" w:rsidRPr="00E105BC" w:rsidRDefault="00A05DFF" w:rsidP="00E105BC">
      <w:pPr>
        <w:pStyle w:val="FootnoteText"/>
        <w:spacing w:line="360" w:lineRule="auto"/>
        <w:rPr>
          <w:rFonts w:asciiTheme="minorHAnsi" w:hAnsiTheme="minorHAnsi"/>
        </w:rPr>
      </w:pPr>
    </w:p>
  </w:footnote>
  <w:footnote w:id="37">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David A. J. Richards, Carl F. Stychin, </w:t>
      </w:r>
      <w:r w:rsidRPr="00E105BC">
        <w:rPr>
          <w:rFonts w:eastAsia="Times New Roman"/>
          <w:sz w:val="20"/>
          <w:szCs w:val="20"/>
          <w:lang w:eastAsia="en-GB"/>
        </w:rPr>
        <w:t>Book Review:  Governing Sexuality: the Changing Politics of Citizenship and Law Reform: Hart Publishing: Oxford and Portland, Oregon, 2(3) INT. J.CONST. L. 727-733 (2004)</w:t>
      </w:r>
      <w:r>
        <w:rPr>
          <w:rFonts w:eastAsia="Times New Roman"/>
          <w:sz w:val="20"/>
          <w:szCs w:val="20"/>
          <w:lang w:eastAsia="en-GB"/>
        </w:rPr>
        <w:t xml:space="preserve"> at 727</w:t>
      </w:r>
      <w:r w:rsidRPr="00E105BC">
        <w:rPr>
          <w:rFonts w:eastAsia="Times New Roman"/>
          <w:sz w:val="20"/>
          <w:szCs w:val="20"/>
          <w:lang w:eastAsia="en-GB"/>
        </w:rPr>
        <w:t>.</w:t>
      </w:r>
    </w:p>
    <w:p w:rsidR="00A05DFF" w:rsidRPr="00E105BC" w:rsidRDefault="00A05DFF" w:rsidP="00E105BC">
      <w:pPr>
        <w:pStyle w:val="FootnoteText"/>
        <w:spacing w:line="360" w:lineRule="auto"/>
        <w:rPr>
          <w:rFonts w:asciiTheme="minorHAnsi" w:hAnsiTheme="minorHAnsi"/>
        </w:rPr>
      </w:pPr>
    </w:p>
  </w:footnote>
  <w:footnote w:id="3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WILLIAM N. </w:t>
      </w:r>
      <w:r w:rsidRPr="00E105BC">
        <w:rPr>
          <w:rFonts w:asciiTheme="minorHAnsi" w:hAnsiTheme="minorHAnsi"/>
        </w:rPr>
        <w:t>ESKRIDGE JR, EQUALITY PRACTICES, CIVIL UNIO</w:t>
      </w:r>
      <w:r>
        <w:rPr>
          <w:rFonts w:asciiTheme="minorHAnsi" w:hAnsiTheme="minorHAnsi"/>
        </w:rPr>
        <w:t>NS AND THE FUTURE OF GAY RIGHTS</w:t>
      </w:r>
      <w:r w:rsidRPr="00E105BC">
        <w:rPr>
          <w:rFonts w:asciiTheme="minorHAnsi" w:hAnsiTheme="minorHAnsi"/>
        </w:rPr>
        <w:t xml:space="preserve"> (2002)</w:t>
      </w:r>
      <w:r>
        <w:rPr>
          <w:rFonts w:asciiTheme="minorHAnsi" w:hAnsiTheme="minorHAnsi"/>
          <w:lang w:val="en-GB"/>
        </w:rPr>
        <w:t xml:space="preserve"> at 112</w:t>
      </w:r>
      <w:r w:rsidRPr="00E105BC">
        <w:rPr>
          <w:rFonts w:asciiTheme="minorHAnsi" w:hAnsiTheme="minorHAnsi"/>
        </w:rPr>
        <w:t>.</w:t>
      </w:r>
      <w:r w:rsidRPr="00E105BC">
        <w:rPr>
          <w:rFonts w:asciiTheme="minorHAnsi" w:hAnsiTheme="minorHAnsi"/>
          <w:b/>
        </w:rPr>
        <w:t xml:space="preserve"> </w:t>
      </w:r>
    </w:p>
    <w:p w:rsidR="00A05DFF" w:rsidRPr="00E105BC" w:rsidRDefault="00A05DFF" w:rsidP="00E105BC">
      <w:pPr>
        <w:pStyle w:val="FootnoteText"/>
        <w:spacing w:line="360" w:lineRule="auto"/>
        <w:rPr>
          <w:rFonts w:asciiTheme="minorHAnsi" w:hAnsiTheme="minorHAnsi"/>
        </w:rPr>
      </w:pPr>
    </w:p>
  </w:footnote>
  <w:footnote w:id="39">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YVONNE ZYLAN, STATES OF PASSION: LAW, IDENTITY AN</w:t>
      </w:r>
      <w:r>
        <w:rPr>
          <w:sz w:val="20"/>
          <w:szCs w:val="20"/>
        </w:rPr>
        <w:t>D SOCIAL CONSTRUCTION OF DESIRE</w:t>
      </w:r>
      <w:r w:rsidRPr="00E105BC">
        <w:rPr>
          <w:sz w:val="20"/>
          <w:szCs w:val="20"/>
        </w:rPr>
        <w:t xml:space="preserve"> (2011)</w:t>
      </w:r>
      <w:r>
        <w:rPr>
          <w:sz w:val="20"/>
          <w:szCs w:val="20"/>
        </w:rPr>
        <w:t xml:space="preserve"> at 204</w:t>
      </w:r>
      <w:r w:rsidRPr="00E105BC">
        <w:rPr>
          <w:sz w:val="20"/>
          <w:szCs w:val="20"/>
        </w:rPr>
        <w:t>.</w:t>
      </w:r>
    </w:p>
    <w:p w:rsidR="00A05DFF" w:rsidRPr="00E105BC" w:rsidRDefault="00A05DFF" w:rsidP="00E105BC">
      <w:pPr>
        <w:pStyle w:val="FootnoteText"/>
        <w:spacing w:line="360" w:lineRule="auto"/>
        <w:rPr>
          <w:rFonts w:asciiTheme="minorHAnsi" w:hAnsiTheme="minorHAnsi"/>
        </w:rPr>
      </w:pPr>
    </w:p>
  </w:footnote>
  <w:footnote w:id="4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rPr>
      </w:pPr>
    </w:p>
  </w:footnote>
  <w:footnote w:id="41">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t>
      </w:r>
      <w:r>
        <w:rPr>
          <w:i/>
          <w:sz w:val="20"/>
          <w:szCs w:val="20"/>
        </w:rPr>
        <w:t>I</w:t>
      </w:r>
      <w:r w:rsidRPr="00E105BC">
        <w:rPr>
          <w:i/>
          <w:sz w:val="20"/>
          <w:szCs w:val="20"/>
        </w:rPr>
        <w:t>d.</w:t>
      </w:r>
      <w:r w:rsidRPr="00E105BC">
        <w:rPr>
          <w:sz w:val="20"/>
          <w:szCs w:val="20"/>
        </w:rPr>
        <w:t xml:space="preserve"> </w:t>
      </w:r>
      <w:r>
        <w:rPr>
          <w:sz w:val="20"/>
          <w:szCs w:val="20"/>
        </w:rPr>
        <w:t xml:space="preserve">at 205 </w:t>
      </w:r>
      <w:r w:rsidRPr="00E105BC">
        <w:rPr>
          <w:sz w:val="20"/>
          <w:szCs w:val="20"/>
        </w:rPr>
        <w:t xml:space="preserve">referring to MICHAEL WARNER, THE TROUBLE WITH NORMAL: SEX, POLITICS, AND THE ETHICS OF QUEER LIFE (1999). </w:t>
      </w:r>
    </w:p>
    <w:p w:rsidR="00A05DFF" w:rsidRPr="009E72C6" w:rsidRDefault="00A05DFF" w:rsidP="00E105BC">
      <w:pPr>
        <w:pStyle w:val="FootnoteText"/>
        <w:spacing w:line="360" w:lineRule="auto"/>
        <w:rPr>
          <w:rFonts w:asciiTheme="minorHAnsi" w:hAnsiTheme="minorHAnsi"/>
          <w:lang w:val="en-GB"/>
        </w:rPr>
      </w:pPr>
    </w:p>
  </w:footnote>
  <w:footnote w:id="42">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t>
      </w:r>
      <w:r w:rsidRPr="00E105BC">
        <w:rPr>
          <w:i/>
          <w:sz w:val="20"/>
          <w:szCs w:val="20"/>
        </w:rPr>
        <w:t>I</w:t>
      </w:r>
      <w:r>
        <w:rPr>
          <w:i/>
          <w:sz w:val="20"/>
          <w:szCs w:val="20"/>
        </w:rPr>
        <w:t xml:space="preserve">d </w:t>
      </w:r>
      <w:r>
        <w:rPr>
          <w:sz w:val="20"/>
          <w:szCs w:val="20"/>
        </w:rPr>
        <w:t xml:space="preserve">at </w:t>
      </w:r>
      <w:r w:rsidRPr="00E105BC">
        <w:rPr>
          <w:sz w:val="20"/>
          <w:szCs w:val="20"/>
        </w:rPr>
        <w:t xml:space="preserve">275. </w:t>
      </w:r>
    </w:p>
    <w:p w:rsidR="00A05DFF" w:rsidRPr="00E105BC" w:rsidRDefault="00A05DFF" w:rsidP="00E105BC">
      <w:pPr>
        <w:pStyle w:val="FootnoteText"/>
        <w:spacing w:line="360" w:lineRule="auto"/>
        <w:rPr>
          <w:rFonts w:asciiTheme="minorHAnsi" w:hAnsiTheme="minorHAnsi"/>
        </w:rPr>
      </w:pPr>
    </w:p>
  </w:footnote>
  <w:footnote w:id="43">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t>
      </w:r>
      <w:r w:rsidRPr="00E105BC">
        <w:rPr>
          <w:i/>
          <w:sz w:val="20"/>
          <w:szCs w:val="20"/>
        </w:rPr>
        <w:t>I</w:t>
      </w:r>
      <w:r>
        <w:rPr>
          <w:i/>
          <w:sz w:val="20"/>
          <w:szCs w:val="20"/>
        </w:rPr>
        <w:t>d</w:t>
      </w:r>
      <w:r w:rsidRPr="00E105BC">
        <w:rPr>
          <w:i/>
          <w:sz w:val="20"/>
          <w:szCs w:val="20"/>
        </w:rPr>
        <w:t>.</w:t>
      </w:r>
      <w:r w:rsidRPr="00E105BC">
        <w:rPr>
          <w:sz w:val="20"/>
          <w:szCs w:val="20"/>
        </w:rPr>
        <w:t xml:space="preserve"> </w:t>
      </w:r>
      <w:r>
        <w:rPr>
          <w:sz w:val="20"/>
          <w:szCs w:val="20"/>
        </w:rPr>
        <w:t xml:space="preserve">at </w:t>
      </w:r>
      <w:r w:rsidRPr="00E105BC">
        <w:rPr>
          <w:sz w:val="20"/>
          <w:szCs w:val="20"/>
        </w:rPr>
        <w:t>205 referring to Evan Wolfson, Crossing the Threshold: Equal Marriage Rights for Lesbians and Gay Men and the Intra-Community Critique, 21 N.Y.U. REV. OF L. &amp; SOCIAL CHANGE</w:t>
      </w:r>
      <w:r w:rsidRPr="00E105BC">
        <w:rPr>
          <w:b/>
          <w:sz w:val="20"/>
          <w:szCs w:val="20"/>
        </w:rPr>
        <w:t xml:space="preserve"> </w:t>
      </w:r>
      <w:r w:rsidRPr="00E105BC">
        <w:rPr>
          <w:sz w:val="20"/>
          <w:szCs w:val="20"/>
        </w:rPr>
        <w:t xml:space="preserve">567-615 </w:t>
      </w:r>
      <w:r>
        <w:rPr>
          <w:sz w:val="20"/>
          <w:szCs w:val="20"/>
        </w:rPr>
        <w:t>(1994) at 611.</w:t>
      </w:r>
      <w:r w:rsidRPr="00E105BC">
        <w:rPr>
          <w:sz w:val="20"/>
          <w:szCs w:val="20"/>
        </w:rPr>
        <w:t xml:space="preserve"> Erez Aloni, Incrementalism, Civil Unions and the Possibility of Predicting Legal Recognition of Same-Sex Marriage,</w:t>
      </w:r>
      <w:r>
        <w:rPr>
          <w:sz w:val="20"/>
          <w:szCs w:val="20"/>
        </w:rPr>
        <w:t xml:space="preserve"> 18 DUKE J . GENDER L. &amp; POL’Y </w:t>
      </w:r>
      <w:r w:rsidRPr="00E105BC">
        <w:rPr>
          <w:sz w:val="20"/>
          <w:szCs w:val="20"/>
        </w:rPr>
        <w:t xml:space="preserve">105 -162 (2010-2011) </w:t>
      </w:r>
      <w:r>
        <w:rPr>
          <w:sz w:val="20"/>
          <w:szCs w:val="20"/>
        </w:rPr>
        <w:t xml:space="preserve">at 156 </w:t>
      </w:r>
      <w:r w:rsidRPr="00E105BC">
        <w:rPr>
          <w:sz w:val="20"/>
          <w:szCs w:val="20"/>
        </w:rPr>
        <w:t>referring to Beccy Shipman and Carol Smart, ‘Its Made a Huge Difference’: Recognition, Rights and the Personal Significance of Civil Partnerships 12 SOC. RES. ONLINE (2007)</w:t>
      </w:r>
      <w:r>
        <w:rPr>
          <w:sz w:val="20"/>
          <w:szCs w:val="20"/>
        </w:rPr>
        <w:t xml:space="preserve"> at para 2.5</w:t>
      </w:r>
      <w:r w:rsidRPr="00E105BC">
        <w:rPr>
          <w:sz w:val="20"/>
          <w:szCs w:val="20"/>
        </w:rPr>
        <w:t>.</w:t>
      </w:r>
    </w:p>
    <w:p w:rsidR="00A05DFF" w:rsidRPr="00E105BC" w:rsidRDefault="00A05DFF" w:rsidP="00E105BC">
      <w:pPr>
        <w:pStyle w:val="FootnoteText"/>
        <w:spacing w:line="360" w:lineRule="auto"/>
        <w:rPr>
          <w:rFonts w:asciiTheme="minorHAnsi" w:hAnsiTheme="minorHAnsi"/>
        </w:rPr>
      </w:pPr>
    </w:p>
  </w:footnote>
  <w:footnote w:id="4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Gretchen Van Ness, The Inevitability of Gay Marriage 38 NEW ENG. L. REV. </w:t>
      </w:r>
      <w:r w:rsidRPr="00E105BC">
        <w:rPr>
          <w:rFonts w:asciiTheme="minorHAnsi" w:hAnsiTheme="minorHAnsi"/>
        </w:rPr>
        <w:t>563-568 (2003-2004)</w:t>
      </w:r>
      <w:r>
        <w:rPr>
          <w:rFonts w:asciiTheme="minorHAnsi" w:hAnsiTheme="minorHAnsi"/>
          <w:lang w:val="en-GB"/>
        </w:rPr>
        <w:t xml:space="preserve"> at 5644</w:t>
      </w:r>
      <w:r w:rsidRPr="00E105BC">
        <w:rPr>
          <w:rFonts w:asciiTheme="minorHAnsi" w:hAnsiTheme="minorHAnsi"/>
        </w:rPr>
        <w:t xml:space="preserve"> comments on the arguments made by other unreferenced authors. See also Cindy Tobisman, Marriage vs Domestic Partnership: Will We Ever Protect Lesbians’ Families? 12 BERKELEY WOMEN’S L. J. 112-118 (1997) </w:t>
      </w:r>
      <w:r>
        <w:rPr>
          <w:rFonts w:asciiTheme="minorHAnsi" w:hAnsiTheme="minorHAnsi"/>
          <w:lang w:val="en-GB"/>
        </w:rPr>
        <w:t xml:space="preserve">at 112 </w:t>
      </w:r>
      <w:r w:rsidRPr="00E105BC">
        <w:rPr>
          <w:rFonts w:asciiTheme="minorHAnsi" w:hAnsiTheme="minorHAnsi"/>
        </w:rPr>
        <w:t xml:space="preserve">who explains that the ‘institution of marriage is not monolithic and unchanging.’ </w:t>
      </w:r>
    </w:p>
    <w:p w:rsidR="00A05DFF" w:rsidRPr="00E105BC" w:rsidRDefault="00A05DFF" w:rsidP="00E105BC">
      <w:pPr>
        <w:pStyle w:val="FootnoteText"/>
        <w:spacing w:line="360" w:lineRule="auto"/>
        <w:rPr>
          <w:rFonts w:asciiTheme="minorHAnsi" w:hAnsiTheme="minorHAnsi"/>
        </w:rPr>
      </w:pPr>
    </w:p>
  </w:footnote>
  <w:footnote w:id="4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For example, changes allowing inter-racial couples to marry and allowing married women an independent legal status. </w:t>
      </w:r>
      <w:r w:rsidRPr="00E105BC">
        <w:rPr>
          <w:rFonts w:asciiTheme="minorHAnsi" w:hAnsiTheme="minorHAnsi"/>
        </w:rPr>
        <w:t>See for discussion Cindy Tobisman, Marriage vs Domestic Partnership: Will We Ever Protect Lesbians’ Families? 12 BERKELEY WOMEN’S L. J. 112-118</w:t>
      </w:r>
      <w:r>
        <w:rPr>
          <w:rFonts w:asciiTheme="minorHAnsi" w:hAnsiTheme="minorHAnsi"/>
          <w:lang w:val="en-GB"/>
        </w:rPr>
        <w:t xml:space="preserve"> (1997) at 112</w:t>
      </w:r>
      <w:r w:rsidRPr="00E105BC">
        <w:rPr>
          <w:rFonts w:asciiTheme="minorHAnsi" w:hAnsiTheme="minorHAnsi"/>
        </w:rPr>
        <w:t>. See also Ian Loveland, A Right to Engage in Same-Sex Marriage in the United States 1 E.H.R.L.R 10-20 (2014) and Robert Leckey, Must Equal Mean Identical? Same-Sex Couples and Marriage 10(1) INT. J.C. 5-25 (2014)</w:t>
      </w:r>
      <w:r>
        <w:rPr>
          <w:rFonts w:asciiTheme="minorHAnsi" w:hAnsiTheme="minorHAnsi"/>
          <w:lang w:val="en-GB"/>
        </w:rPr>
        <w:t xml:space="preserve"> at 11</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4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WILLIAM N. </w:t>
      </w:r>
      <w:r w:rsidRPr="00E105BC">
        <w:rPr>
          <w:rFonts w:asciiTheme="minorHAnsi" w:hAnsiTheme="minorHAnsi"/>
        </w:rPr>
        <w:t>ESKRIDGE JR, EQUALITY PRACTICES, CIVIL UNIONS A</w:t>
      </w:r>
      <w:r>
        <w:rPr>
          <w:rFonts w:asciiTheme="minorHAnsi" w:hAnsiTheme="minorHAnsi"/>
        </w:rPr>
        <w:t>ND THE FUTURE OF GAY RIGHTS</w:t>
      </w:r>
      <w:r>
        <w:rPr>
          <w:rFonts w:asciiTheme="minorHAnsi" w:hAnsiTheme="minorHAnsi"/>
          <w:lang w:val="en-GB"/>
        </w:rPr>
        <w:t xml:space="preserve"> </w:t>
      </w:r>
      <w:r w:rsidRPr="00E105BC">
        <w:rPr>
          <w:rFonts w:asciiTheme="minorHAnsi" w:hAnsiTheme="minorHAnsi"/>
        </w:rPr>
        <w:t>(2002)</w:t>
      </w:r>
      <w:r>
        <w:rPr>
          <w:rFonts w:asciiTheme="minorHAnsi" w:hAnsiTheme="minorHAnsi"/>
          <w:lang w:val="en-GB"/>
        </w:rPr>
        <w:t xml:space="preserve"> at 83</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47">
    <w:p w:rsidR="00A05DFF" w:rsidRPr="009E72C6" w:rsidRDefault="00A05DFF" w:rsidP="009E72C6">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David Bradley, Comparative Law, Family Law and Common Law 33(1) OXFORD J. </w:t>
      </w:r>
      <w:r w:rsidRPr="00E105BC">
        <w:rPr>
          <w:rFonts w:asciiTheme="minorHAnsi" w:hAnsiTheme="minorHAnsi"/>
        </w:rPr>
        <w:t>LEGAL STUDIES 127-146 (2003)</w:t>
      </w:r>
      <w:r>
        <w:rPr>
          <w:rFonts w:asciiTheme="minorHAnsi" w:hAnsiTheme="minorHAnsi"/>
          <w:lang w:val="en-GB"/>
        </w:rPr>
        <w:t xml:space="preserve"> at 127</w:t>
      </w:r>
      <w:r w:rsidRPr="00E105BC">
        <w:rPr>
          <w:rFonts w:asciiTheme="minorHAnsi" w:hAnsiTheme="minorHAnsi"/>
        </w:rPr>
        <w:t>. Other writers also comment on the difficulties of international comp</w:t>
      </w:r>
      <w:r>
        <w:rPr>
          <w:rFonts w:asciiTheme="minorHAnsi" w:hAnsiTheme="minorHAnsi"/>
        </w:rPr>
        <w:t xml:space="preserve">arisons as regards family law. </w:t>
      </w:r>
      <w:r w:rsidRPr="00E105BC">
        <w:rPr>
          <w:rFonts w:eastAsia="Times New Roman"/>
          <w:lang w:eastAsia="en-GB"/>
        </w:rPr>
        <w:t xml:space="preserve">See for example KONRAD ZWEIGERT and HEIN KOTZ, AN INTRODUCTION TO COMPARATIVE LAW 59-61 (1998) and Alision Diduck and Frances Raday,  Editorial, Introduction: Family – An International Affair, 8(2) INT. J. OF L. IN CONTEXT </w:t>
      </w:r>
      <w:r w:rsidRPr="00E105BC">
        <w:t>187-195 (2012)</w:t>
      </w:r>
      <w:r w:rsidRPr="00E105BC">
        <w:rPr>
          <w:rFonts w:eastAsia="Times New Roman"/>
          <w:lang w:eastAsia="en-GB"/>
        </w:rPr>
        <w:t>.</w:t>
      </w:r>
    </w:p>
    <w:p w:rsidR="00A05DFF" w:rsidRPr="00E105BC" w:rsidRDefault="00A05DFF" w:rsidP="00E105BC">
      <w:pPr>
        <w:pStyle w:val="FootnoteText"/>
        <w:spacing w:line="360" w:lineRule="auto"/>
        <w:rPr>
          <w:rFonts w:asciiTheme="minorHAnsi" w:hAnsiTheme="minorHAnsi"/>
        </w:rPr>
      </w:pPr>
    </w:p>
  </w:footnote>
  <w:footnote w:id="48">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Erez Aloni, Incrementalism, Civil Unions and the Possibility of Predicting Legal Recognition of Same-Sex Marriage</w:t>
      </w:r>
      <w:r>
        <w:rPr>
          <w:sz w:val="20"/>
          <w:szCs w:val="20"/>
        </w:rPr>
        <w:t xml:space="preserve">, 18 DUKE J. GENDER L. &amp; POL’Y </w:t>
      </w:r>
      <w:r w:rsidRPr="00E105BC">
        <w:rPr>
          <w:sz w:val="20"/>
          <w:szCs w:val="20"/>
        </w:rPr>
        <w:t>105 -162 (2010-2011)</w:t>
      </w:r>
      <w:r>
        <w:rPr>
          <w:sz w:val="20"/>
          <w:szCs w:val="20"/>
        </w:rPr>
        <w:t xml:space="preserve"> at 117</w:t>
      </w:r>
      <w:r w:rsidRPr="00E105BC">
        <w:rPr>
          <w:sz w:val="20"/>
          <w:szCs w:val="20"/>
        </w:rPr>
        <w:t>.</w:t>
      </w:r>
    </w:p>
    <w:p w:rsidR="00A05DFF" w:rsidRPr="00E105BC" w:rsidRDefault="00A05DFF" w:rsidP="00E105BC">
      <w:pPr>
        <w:spacing w:line="360" w:lineRule="auto"/>
        <w:contextualSpacing/>
        <w:rPr>
          <w:b/>
          <w:sz w:val="20"/>
          <w:szCs w:val="20"/>
        </w:rPr>
      </w:pPr>
    </w:p>
  </w:footnote>
  <w:footnote w:id="4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Claire L’Heureux-Dube, Realising equality in the twentieth century: the role of the Supreme Court of Canada in comparative perspective, 1(1) INT. J. OF CONST. L. 35-57 (2002)</w:t>
      </w:r>
      <w:r>
        <w:rPr>
          <w:rFonts w:asciiTheme="minorHAnsi" w:hAnsiTheme="minorHAnsi"/>
          <w:lang w:val="en-GB"/>
        </w:rPr>
        <w:t xml:space="preserve"> at 36</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50">
    <w:p w:rsidR="00A05DFF" w:rsidRPr="009E72C6"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WILLIAM N. </w:t>
      </w:r>
      <w:r w:rsidRPr="00E105BC">
        <w:rPr>
          <w:rFonts w:asciiTheme="minorHAnsi" w:hAnsiTheme="minorHAnsi"/>
        </w:rPr>
        <w:t>ESKRIDGE JR, EQUALITY PRACTICES, CIVIL UNIONS AND THE F</w:t>
      </w:r>
      <w:r>
        <w:rPr>
          <w:rFonts w:asciiTheme="minorHAnsi" w:hAnsiTheme="minorHAnsi"/>
        </w:rPr>
        <w:t>UTURE OF GAY RIGHTS (2002)</w:t>
      </w:r>
      <w:r>
        <w:rPr>
          <w:rFonts w:asciiTheme="minorHAnsi" w:hAnsiTheme="minorHAnsi"/>
          <w:lang w:val="en-GB"/>
        </w:rPr>
        <w:t xml:space="preserve"> at 112.</w:t>
      </w:r>
    </w:p>
    <w:p w:rsidR="00A05DFF" w:rsidRPr="00E105BC" w:rsidRDefault="00A05DFF" w:rsidP="00E105BC">
      <w:pPr>
        <w:pStyle w:val="FootnoteText"/>
        <w:spacing w:line="360" w:lineRule="auto"/>
        <w:rPr>
          <w:rFonts w:asciiTheme="minorHAnsi" w:hAnsiTheme="minorHAnsi"/>
        </w:rPr>
      </w:pPr>
    </w:p>
  </w:footnote>
  <w:footnote w:id="51">
    <w:p w:rsidR="00A05DFF" w:rsidRPr="00E105BC" w:rsidRDefault="00A05DFF" w:rsidP="00E105BC">
      <w:pPr>
        <w:spacing w:line="360" w:lineRule="auto"/>
        <w:contextualSpacing/>
        <w:jc w:val="both"/>
        <w:rPr>
          <w:rFonts w:eastAsia="Calibri" w:cs="Times New Roman"/>
          <w:sz w:val="20"/>
          <w:szCs w:val="20"/>
        </w:rPr>
      </w:pPr>
      <w:r w:rsidRPr="00E105BC">
        <w:rPr>
          <w:rStyle w:val="FootnoteReference"/>
          <w:sz w:val="20"/>
          <w:szCs w:val="20"/>
        </w:rPr>
        <w:footnoteRef/>
      </w:r>
      <w:r w:rsidRPr="00E105BC">
        <w:rPr>
          <w:sz w:val="20"/>
          <w:szCs w:val="20"/>
        </w:rPr>
        <w:t xml:space="preserve"> Amanda Alquist, </w:t>
      </w:r>
      <w:r w:rsidRPr="00E105BC">
        <w:rPr>
          <w:rFonts w:eastAsia="Calibri" w:cs="Times New Roman"/>
          <w:sz w:val="20"/>
          <w:szCs w:val="20"/>
        </w:rPr>
        <w:t xml:space="preserve">The Migration of Same-Sex Marriage from Canada to the United States: An Incremental Approach 30 U. LA VERNE L. REV. 200-215 </w:t>
      </w:r>
      <w:r>
        <w:rPr>
          <w:rFonts w:eastAsia="Calibri" w:cs="Times New Roman"/>
          <w:sz w:val="20"/>
          <w:szCs w:val="20"/>
        </w:rPr>
        <w:t>(</w:t>
      </w:r>
      <w:r w:rsidRPr="00E105BC">
        <w:rPr>
          <w:rFonts w:eastAsia="Calibri" w:cs="Times New Roman"/>
          <w:sz w:val="20"/>
          <w:szCs w:val="20"/>
        </w:rPr>
        <w:t>2008</w:t>
      </w:r>
      <w:r>
        <w:rPr>
          <w:rFonts w:eastAsia="Calibri" w:cs="Times New Roman"/>
          <w:sz w:val="20"/>
          <w:szCs w:val="20"/>
        </w:rPr>
        <w:t>) at 208</w:t>
      </w:r>
      <w:r w:rsidRPr="00E105BC">
        <w:rPr>
          <w:rFonts w:eastAsia="Calibri" w:cs="Times New Roman"/>
          <w:sz w:val="20"/>
          <w:szCs w:val="20"/>
        </w:rPr>
        <w:t xml:space="preserve"> referring to Brenda Cossman, Migrating Marriages and Comparative Constitutionalism, in SUJIT CHOUDRY ED. THE MIGRATION OF CONSTITUTIONAL IDEAS (2006).</w:t>
      </w:r>
    </w:p>
    <w:p w:rsidR="00A05DFF" w:rsidRPr="00E105BC" w:rsidRDefault="00A05DFF" w:rsidP="00E105BC">
      <w:pPr>
        <w:spacing w:line="360" w:lineRule="auto"/>
        <w:contextualSpacing/>
        <w:jc w:val="both"/>
        <w:rPr>
          <w:rFonts w:eastAsia="Calibri" w:cs="Times New Roman"/>
          <w:sz w:val="20"/>
          <w:szCs w:val="20"/>
        </w:rPr>
      </w:pPr>
    </w:p>
  </w:footnote>
  <w:footnote w:id="52">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David A. J. Richards, Carl F. Stychin </w:t>
      </w:r>
      <w:r w:rsidRPr="00E105BC">
        <w:rPr>
          <w:rFonts w:eastAsia="Times New Roman"/>
          <w:sz w:val="20"/>
          <w:szCs w:val="20"/>
          <w:lang w:eastAsia="en-GB"/>
        </w:rPr>
        <w:t>Book Review:  Governing Sexuality: the Changing Politics of Citizenship and Law Reform: Hart Publishing: Oxford and Portland, Oregon, 2(3) INT. J. CONST. L. 727-733 (2004)</w:t>
      </w:r>
      <w:r>
        <w:rPr>
          <w:rFonts w:eastAsia="Times New Roman"/>
          <w:sz w:val="20"/>
          <w:szCs w:val="20"/>
          <w:lang w:eastAsia="en-GB"/>
        </w:rPr>
        <w:t xml:space="preserve"> at 727</w:t>
      </w:r>
      <w:r w:rsidRPr="00E105BC">
        <w:rPr>
          <w:rFonts w:eastAsia="Times New Roman"/>
          <w:sz w:val="20"/>
          <w:szCs w:val="20"/>
          <w:lang w:eastAsia="en-GB"/>
        </w:rPr>
        <w:t xml:space="preserve">. See also </w:t>
      </w:r>
      <w:r w:rsidRPr="00E105BC">
        <w:rPr>
          <w:sz w:val="20"/>
          <w:szCs w:val="20"/>
        </w:rPr>
        <w:t xml:space="preserve">William D Araiza, Book Review, </w:t>
      </w:r>
      <w:r w:rsidRPr="00E105BC">
        <w:rPr>
          <w:rFonts w:eastAsia="Times New Roman"/>
          <w:sz w:val="20"/>
          <w:szCs w:val="20"/>
          <w:lang w:eastAsia="en-GB"/>
        </w:rPr>
        <w:t>Project Muse: ‘The Long Arc of Justice: Lesbian and Gay Marriage, Equality and Rights’, and ‘Gay marriage; for Better or for Worse? What We’ve Learned from the Evidence’, and ‘Blessing Same-Sex Unions: The Perils of Queer Romance and the Confusions of Christian Marriage’, and ’Authorizing Marriage: Canon, Tradition in the Blessing of Same-Sex Unions’ 19(2) JOURNAL OF THE HISTORY OF SEXUALITY 371-379 (2010)</w:t>
      </w:r>
      <w:r>
        <w:rPr>
          <w:rFonts w:eastAsia="Times New Roman"/>
          <w:sz w:val="20"/>
          <w:szCs w:val="20"/>
          <w:lang w:eastAsia="en-GB"/>
        </w:rPr>
        <w:t xml:space="preserve"> at 371</w:t>
      </w:r>
      <w:r w:rsidRPr="00E105BC">
        <w:rPr>
          <w:rFonts w:eastAsia="Times New Roman"/>
          <w:sz w:val="20"/>
          <w:szCs w:val="20"/>
          <w:lang w:eastAsia="en-GB"/>
        </w:rPr>
        <w:t xml:space="preserve">. </w:t>
      </w:r>
    </w:p>
    <w:p w:rsidR="00A05DFF" w:rsidRPr="00E105BC" w:rsidRDefault="00A05DFF" w:rsidP="00E105BC">
      <w:pPr>
        <w:spacing w:after="0" w:line="360" w:lineRule="auto"/>
        <w:rPr>
          <w:rFonts w:eastAsia="Times New Roman"/>
          <w:sz w:val="20"/>
          <w:szCs w:val="20"/>
          <w:lang w:eastAsia="en-GB"/>
        </w:rPr>
      </w:pPr>
    </w:p>
  </w:footnote>
  <w:footnote w:id="5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9E72C6">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 xml:space="preserve">(2015) </w:t>
      </w:r>
      <w:r>
        <w:rPr>
          <w:rFonts w:asciiTheme="minorHAnsi" w:hAnsiTheme="minorHAnsi"/>
          <w:lang w:val="en-GB"/>
        </w:rPr>
        <w:t xml:space="preserve">at </w:t>
      </w:r>
      <w:r w:rsidRPr="00E105BC">
        <w:rPr>
          <w:rFonts w:asciiTheme="minorHAnsi" w:hAnsiTheme="minorHAnsi"/>
          <w:lang w:val="en-GB"/>
        </w:rPr>
        <w:t>3.</w:t>
      </w:r>
    </w:p>
    <w:p w:rsidR="00A05DFF" w:rsidRPr="00E105BC" w:rsidRDefault="00A05DFF" w:rsidP="00E105BC">
      <w:pPr>
        <w:pStyle w:val="FootnoteText"/>
        <w:spacing w:line="360" w:lineRule="auto"/>
        <w:rPr>
          <w:rFonts w:asciiTheme="minorHAnsi" w:hAnsiTheme="minorHAnsi"/>
        </w:rPr>
      </w:pPr>
    </w:p>
  </w:footnote>
  <w:footnote w:id="54">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Claire L’Heureux-Dube, Realising Equality in the Twentieth Century: The Role of the Supreme Court of Canada in Comparative Perspective, 1(1) INT. J. CONST. L. 35-57 (2002)</w:t>
      </w:r>
      <w:r>
        <w:rPr>
          <w:sz w:val="20"/>
          <w:szCs w:val="20"/>
        </w:rPr>
        <w:t xml:space="preserve"> at 36</w:t>
      </w:r>
      <w:r w:rsidRPr="00E105BC">
        <w:rPr>
          <w:sz w:val="20"/>
          <w:szCs w:val="20"/>
        </w:rPr>
        <w:t xml:space="preserve">.  </w:t>
      </w:r>
    </w:p>
  </w:footnote>
  <w:footnote w:id="55">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William N. Eskridge Jr., Development – United States: Lawrence v Texas and the Imperative of Comparative Constitutionalism, 2(3) INT. J. CONST. L. 555-560 (2004)</w:t>
      </w:r>
      <w:r>
        <w:rPr>
          <w:sz w:val="20"/>
          <w:szCs w:val="20"/>
        </w:rPr>
        <w:t xml:space="preserve"> at 555</w:t>
      </w:r>
      <w:r w:rsidRPr="00E105BC">
        <w:rPr>
          <w:sz w:val="20"/>
          <w:szCs w:val="20"/>
        </w:rPr>
        <w:t xml:space="preserve"> referring to </w:t>
      </w:r>
      <w:r w:rsidRPr="009E72C6">
        <w:rPr>
          <w:i/>
          <w:sz w:val="20"/>
          <w:szCs w:val="20"/>
        </w:rPr>
        <w:t>Lawrence v Texas</w:t>
      </w:r>
      <w:r w:rsidRPr="00E105BC">
        <w:rPr>
          <w:sz w:val="20"/>
          <w:szCs w:val="20"/>
        </w:rPr>
        <w:t xml:space="preserve"> 123 S Ct 2472 (2003) explains that ‘Justice Anthony Kennedy’s opinion looked at constitutional precedents from abroad, referring to decisions of the European Court of Human Rights.’</w:t>
      </w:r>
    </w:p>
  </w:footnote>
  <w:footnote w:id="56">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William N Eskridge Jr., Development – United States: Lawrence v Texas and the Imperative of Comparative Constitutionalism, 2(3) INT. J. CONST. L., 555-560 (2004)</w:t>
      </w:r>
      <w:r>
        <w:rPr>
          <w:sz w:val="20"/>
          <w:szCs w:val="20"/>
        </w:rPr>
        <w:t xml:space="preserve"> at 555</w:t>
      </w:r>
      <w:r w:rsidRPr="00E105BC">
        <w:rPr>
          <w:sz w:val="20"/>
          <w:szCs w:val="20"/>
        </w:rPr>
        <w:t xml:space="preserve"> referring to William H Rehnquist, Constitutional Courts – Comparative Remarks (1989) reprinted in GERMANY AND ITS BASIC LAW: PAST, PRESET AND FUTURE – A GERMAN – AMERICAN SYMPOSIUM 411, 412 (Paul Kirchhof and Donald P. Kornmers eds., Nomos, 1993). </w:t>
      </w:r>
    </w:p>
  </w:footnote>
  <w:footnote w:id="5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lang w:val="en-GB"/>
        </w:rPr>
        <w:t>Lawrence v Texas</w:t>
      </w:r>
      <w:r w:rsidRPr="00E105BC">
        <w:rPr>
          <w:rFonts w:asciiTheme="minorHAnsi" w:hAnsiTheme="minorHAnsi"/>
          <w:lang w:val="en-GB"/>
        </w:rPr>
        <w:t xml:space="preserve"> 539 U.S. (2003) 598. </w:t>
      </w:r>
    </w:p>
    <w:p w:rsidR="00A05DFF" w:rsidRPr="00E105BC" w:rsidRDefault="00A05DFF" w:rsidP="00E105BC">
      <w:pPr>
        <w:pStyle w:val="FootnoteText"/>
        <w:spacing w:line="360" w:lineRule="auto"/>
        <w:rPr>
          <w:rFonts w:asciiTheme="minorHAnsi" w:hAnsiTheme="minorHAnsi"/>
          <w:lang w:val="en-GB"/>
        </w:rPr>
      </w:pPr>
    </w:p>
  </w:footnote>
  <w:footnote w:id="58">
    <w:p w:rsidR="00A05DFF" w:rsidRPr="006925CE" w:rsidRDefault="00A05DFF" w:rsidP="00E105BC">
      <w:pPr>
        <w:pStyle w:val="FootnoteText"/>
        <w:spacing w:line="360" w:lineRule="auto"/>
        <w:rPr>
          <w:rFonts w:asciiTheme="minorHAnsi" w:hAnsiTheme="minorHAnsi"/>
          <w: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Id.</w:t>
      </w:r>
      <w:r w:rsidRPr="00E105BC">
        <w:rPr>
          <w:rFonts w:asciiTheme="minorHAnsi" w:hAnsiTheme="minorHAnsi"/>
          <w:lang w:val="en-GB"/>
        </w:rPr>
        <w:t xml:space="preserve">  referring to </w:t>
      </w:r>
      <w:r w:rsidRPr="006925CE">
        <w:rPr>
          <w:rFonts w:asciiTheme="minorHAnsi" w:hAnsiTheme="minorHAnsi"/>
          <w:i/>
          <w:lang w:val="en-GB"/>
        </w:rPr>
        <w:t>Foster v Florida</w:t>
      </w:r>
      <w:r w:rsidRPr="00E105BC">
        <w:rPr>
          <w:rFonts w:asciiTheme="minorHAnsi" w:hAnsiTheme="minorHAnsi"/>
          <w:lang w:val="en-GB"/>
        </w:rPr>
        <w:t xml:space="preserve"> 537 U.S. (2002) Thomas J. </w:t>
      </w:r>
      <w:r w:rsidRPr="00E105BC">
        <w:rPr>
          <w:rFonts w:asciiTheme="minorHAnsi" w:hAnsiTheme="minorHAnsi"/>
        </w:rPr>
        <w:t>Amanda Alquist, The Migration of Same-Sex Marriage from Canada to the United States: An Incremental Approach 30 U. LA VERNE L. REV. 200-215</w:t>
      </w:r>
      <w:r>
        <w:rPr>
          <w:rFonts w:asciiTheme="minorHAnsi" w:hAnsiTheme="minorHAnsi"/>
          <w:lang w:val="en-GB"/>
        </w:rPr>
        <w:t xml:space="preserve"> at 209</w:t>
      </w:r>
      <w:r w:rsidRPr="00E105BC">
        <w:rPr>
          <w:rFonts w:asciiTheme="minorHAnsi" w:hAnsiTheme="minorHAnsi"/>
        </w:rPr>
        <w:t xml:space="preserve"> refers to this as an example of ‘a resistance to allowing international case law and social trends to influence this country’s court decision.’</w:t>
      </w:r>
    </w:p>
    <w:p w:rsidR="00A05DFF" w:rsidRPr="00E105BC" w:rsidRDefault="00A05DFF" w:rsidP="00E105BC">
      <w:pPr>
        <w:pStyle w:val="FootnoteText"/>
        <w:spacing w:line="360" w:lineRule="auto"/>
        <w:rPr>
          <w:rFonts w:asciiTheme="minorHAnsi" w:hAnsiTheme="minorHAnsi"/>
          <w:lang w:val="en-GB"/>
        </w:rPr>
      </w:pPr>
    </w:p>
  </w:footnote>
  <w:footnote w:id="5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Pr>
          <w:rFonts w:asciiTheme="minorHAnsi" w:hAnsiTheme="minorHAnsi"/>
        </w:rPr>
        <w:t xml:space="preserve"> See footnote </w:t>
      </w:r>
      <w:r>
        <w:rPr>
          <w:rFonts w:asciiTheme="minorHAnsi" w:hAnsiTheme="minorHAnsi"/>
          <w:lang w:val="en-GB"/>
        </w:rPr>
        <w:t>3</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60">
    <w:p w:rsidR="00A05DFF" w:rsidRPr="005D64F3"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Kees Waaldijk, Small Change: How the Road to Same-Sex Marriage Got Paved in the Netherlands in LEGAL RECOGNITION OF SAME-SEX PARTNERSHIPS: A STUDY OF NATIONAL, EUROPEAN AND INTERNATIOANL LAW (Robert Wintemute and Mads Andenaes eds) (2001)</w:t>
      </w:r>
      <w:r>
        <w:rPr>
          <w:rFonts w:asciiTheme="minorHAnsi" w:hAnsiTheme="minorHAnsi"/>
          <w:lang w:val="en-GB"/>
        </w:rPr>
        <w:t xml:space="preserve"> at 437</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lang w:val="en-GB"/>
        </w:rPr>
      </w:pPr>
    </w:p>
  </w:footnote>
  <w:footnote w:id="61">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WILLIAM N. ESKRIDGE JR., EQUALITY PRACTICES, CIVIL UNIONS AND THE FUTURE OF GAY RIGHTS (2002).</w:t>
      </w:r>
    </w:p>
    <w:p w:rsidR="00A05DFF" w:rsidRPr="00E105BC" w:rsidRDefault="00A05DFF" w:rsidP="00E105BC">
      <w:pPr>
        <w:pStyle w:val="FootnoteText"/>
        <w:spacing w:line="360" w:lineRule="auto"/>
        <w:rPr>
          <w:rFonts w:asciiTheme="minorHAnsi" w:hAnsiTheme="minorHAnsi"/>
        </w:rPr>
      </w:pPr>
    </w:p>
  </w:footnote>
  <w:footnote w:id="6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YUVAL MERIN, EQUALITY FOR SAME-SEX COUPLES: THE LEGAL RECOGNITION OF GAY PARTNERSHIPS IN EUROPE AND THE UNITED STATES (2002).</w:t>
      </w:r>
    </w:p>
    <w:p w:rsidR="00A05DFF" w:rsidRPr="00E105BC" w:rsidRDefault="00A05DFF" w:rsidP="00E105BC">
      <w:pPr>
        <w:pStyle w:val="FootnoteText"/>
        <w:spacing w:line="360" w:lineRule="auto"/>
        <w:rPr>
          <w:rFonts w:asciiTheme="minorHAnsi" w:hAnsiTheme="minorHAnsi"/>
        </w:rPr>
      </w:pPr>
    </w:p>
  </w:footnote>
  <w:footnote w:id="63">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 GENDER L. &amp; POL’Y 105 -162 (2010-2011)</w:t>
      </w:r>
      <w:r>
        <w:rPr>
          <w:rFonts w:asciiTheme="minorHAnsi" w:hAnsiTheme="minorHAnsi"/>
          <w:lang w:val="en-GB"/>
        </w:rPr>
        <w:t xml:space="preserve"> at 107</w:t>
      </w:r>
      <w:r w:rsidRPr="00E105BC">
        <w:rPr>
          <w:rFonts w:asciiTheme="minorHAnsi" w:hAnsiTheme="minorHAnsi"/>
        </w:rPr>
        <w:t>.</w:t>
      </w:r>
      <w:r w:rsidRPr="00E105BC">
        <w:rPr>
          <w:rFonts w:asciiTheme="minorHAnsi" w:hAnsiTheme="minorHAnsi"/>
          <w:b/>
        </w:rPr>
        <w:t xml:space="preserve"> </w:t>
      </w:r>
    </w:p>
    <w:p w:rsidR="00A05DFF" w:rsidRPr="00E105BC" w:rsidRDefault="00A05DFF" w:rsidP="00E105BC">
      <w:pPr>
        <w:pStyle w:val="FootnoteText"/>
        <w:spacing w:line="360" w:lineRule="auto"/>
        <w:rPr>
          <w:rFonts w:asciiTheme="minorHAnsi" w:hAnsiTheme="minorHAnsi"/>
        </w:rPr>
      </w:pPr>
    </w:p>
  </w:footnote>
  <w:footnote w:id="6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YUVAL MERIN, EQUALITY FOR SAME-SEX COUPLES: THE LEGAL RECOGNITION OF GAY PARTNERSHIPS IN EUROPE AND THE UNITED STATES  (2002)</w:t>
      </w:r>
      <w:r>
        <w:rPr>
          <w:rFonts w:asciiTheme="minorHAnsi" w:hAnsiTheme="minorHAnsi"/>
          <w:lang w:val="en-GB"/>
        </w:rPr>
        <w:t xml:space="preserve"> at 326</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65">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rPr>
      </w:pPr>
    </w:p>
  </w:footnote>
  <w:footnote w:id="66">
    <w:p w:rsidR="00A05DFF" w:rsidRPr="00E105BC" w:rsidRDefault="00A05DFF" w:rsidP="00E105BC">
      <w:pPr>
        <w:spacing w:line="360" w:lineRule="auto"/>
        <w:contextualSpacing/>
        <w:jc w:val="both"/>
        <w:rPr>
          <w:rFonts w:eastAsia="Calibri" w:cs="Times New Roman"/>
          <w:sz w:val="20"/>
          <w:szCs w:val="20"/>
        </w:rPr>
      </w:pPr>
      <w:r w:rsidRPr="00E105BC">
        <w:rPr>
          <w:rStyle w:val="FootnoteReference"/>
          <w:sz w:val="20"/>
          <w:szCs w:val="20"/>
        </w:rPr>
        <w:footnoteRef/>
      </w:r>
      <w:r w:rsidRPr="00E105BC">
        <w:rPr>
          <w:sz w:val="20"/>
          <w:szCs w:val="20"/>
        </w:rPr>
        <w:t xml:space="preserve"> </w:t>
      </w:r>
      <w:r w:rsidRPr="00E105BC">
        <w:rPr>
          <w:rFonts w:eastAsia="Calibri" w:cs="Times New Roman"/>
          <w:sz w:val="20"/>
          <w:szCs w:val="20"/>
        </w:rPr>
        <w:t xml:space="preserve">Hillel Y. Levin, Conflicts and the Shifting Landscape around Same-Sex Relationships, 41 CAL. W. INT. L. J. 93 (2010); Kathy T. Graham, Same-Sex Unions and Conflicts of Law: When ‘I Do’ May be Interpreted as ‘No, You Didn’t,  3 WHITTIER J. CHILD AND FAM. ADVOC. 231 (2004); Robert E. Rains, A Minimalist Approach to Same-Sex Divorce: Respecting States that Permit Same-Sex Marriages and States that Refuse to Recognise them, UTAH L. REV. 393 (2012);  </w:t>
      </w:r>
      <w:r w:rsidRPr="00E105BC">
        <w:rPr>
          <w:sz w:val="20"/>
          <w:szCs w:val="20"/>
        </w:rPr>
        <w:t>Erez Aloni, Incrementalism, Civil Unions and the Possibility of Predicting  Legal Recognition of Same-Sex Marriage, 18 DUKE J . GENDER L. &amp; POL’Y 105 -162 (2010-2011)</w:t>
      </w:r>
      <w:r>
        <w:rPr>
          <w:sz w:val="20"/>
          <w:szCs w:val="20"/>
        </w:rPr>
        <w:t xml:space="preserve"> at 107</w:t>
      </w:r>
      <w:r w:rsidRPr="00E105BC">
        <w:rPr>
          <w:sz w:val="20"/>
          <w:szCs w:val="20"/>
        </w:rPr>
        <w:t>; Kathryn L. Marshall, Strategic Pragmatism or Radical Idealism? The Same-Sex Marriage and Civil Rights Movements Juxtaposed, 2 WM &amp; MARY POL’Y REV. 194-235(2010)</w:t>
      </w:r>
      <w:r>
        <w:rPr>
          <w:sz w:val="20"/>
          <w:szCs w:val="20"/>
        </w:rPr>
        <w:t xml:space="preserve"> at 194</w:t>
      </w:r>
      <w:r w:rsidRPr="00E105BC">
        <w:rPr>
          <w:sz w:val="20"/>
          <w:szCs w:val="20"/>
        </w:rPr>
        <w:t xml:space="preserve">; </w:t>
      </w:r>
      <w:r w:rsidRPr="00E105BC">
        <w:rPr>
          <w:rFonts w:eastAsia="Calibri" w:cs="Times New Roman"/>
          <w:sz w:val="20"/>
          <w:szCs w:val="20"/>
        </w:rPr>
        <w:t xml:space="preserve">Nanci Schanerman, Comity; Another Nail in the Coffin of Institutional Homophobia, 42 U. MIAMI INTER-AM. L. REV. 145 (2010) and </w:t>
      </w:r>
      <w:r w:rsidRPr="00E105BC">
        <w:rPr>
          <w:sz w:val="20"/>
          <w:szCs w:val="20"/>
        </w:rPr>
        <w:t xml:space="preserve">Amanda Alquist, </w:t>
      </w:r>
      <w:r w:rsidRPr="00E105BC">
        <w:rPr>
          <w:rFonts w:eastAsia="Calibri" w:cs="Times New Roman"/>
          <w:sz w:val="20"/>
          <w:szCs w:val="20"/>
        </w:rPr>
        <w:t>The Migration of Same-Sex Marriage from Canada to the United States: An Incremental Approach 30 U. LA VERNE L. REV. 200-215 (2008).</w:t>
      </w:r>
    </w:p>
  </w:footnote>
  <w:footnote w:id="6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Dudgeon v United Kingdom</w:t>
      </w:r>
      <w:r w:rsidRPr="00E105BC">
        <w:rPr>
          <w:rFonts w:asciiTheme="minorHAnsi" w:hAnsiTheme="minorHAnsi"/>
        </w:rPr>
        <w:t>, Application No. 7525/76, Judgment of 22 October 1981.</w:t>
      </w:r>
    </w:p>
    <w:p w:rsidR="00A05DFF" w:rsidRPr="00E105BC" w:rsidRDefault="00A05DFF" w:rsidP="00E105BC">
      <w:pPr>
        <w:pStyle w:val="FootnoteText"/>
        <w:spacing w:line="360" w:lineRule="auto"/>
        <w:rPr>
          <w:rFonts w:asciiTheme="minorHAnsi" w:hAnsiTheme="minorHAnsi"/>
          <w:lang w:val="en-GB"/>
        </w:rPr>
      </w:pPr>
    </w:p>
  </w:footnote>
  <w:footnote w:id="6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Smith and Grady v UK</w:t>
      </w:r>
      <w:r w:rsidRPr="00E105BC">
        <w:rPr>
          <w:rFonts w:asciiTheme="minorHAnsi" w:hAnsiTheme="minorHAnsi"/>
        </w:rPr>
        <w:t xml:space="preserve">, Application No.s 33985/96 and 33986/96, Judgment of 27 September 1999 and </w:t>
      </w:r>
      <w:r w:rsidRPr="006925CE">
        <w:rPr>
          <w:rFonts w:asciiTheme="minorHAnsi" w:hAnsiTheme="minorHAnsi"/>
          <w:i/>
        </w:rPr>
        <w:t>Lustig-Prean and Beckett v UK</w:t>
      </w:r>
      <w:r w:rsidRPr="00E105BC">
        <w:rPr>
          <w:rFonts w:asciiTheme="minorHAnsi" w:hAnsiTheme="minorHAnsi"/>
        </w:rPr>
        <w:t>, Application Nos 31417/96 and 32377/96, Judgment of 27 September 1999</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6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color w:val="000000"/>
          <w:kern w:val="24"/>
        </w:rPr>
        <w:t>Karner v Austria</w:t>
      </w:r>
      <w:r w:rsidRPr="00E105BC">
        <w:rPr>
          <w:rFonts w:asciiTheme="minorHAnsi" w:hAnsiTheme="minorHAnsi"/>
        </w:rPr>
        <w:t>, Application No 40016/98, Judgment of 24 July 2003</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7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EB v France</w:t>
      </w:r>
      <w:r w:rsidRPr="00E105BC">
        <w:rPr>
          <w:rFonts w:asciiTheme="minorHAnsi" w:hAnsiTheme="minorHAnsi"/>
        </w:rPr>
        <w:t>, Application No 43546/02, Judgment of 22 January 2008.</w:t>
      </w:r>
    </w:p>
    <w:p w:rsidR="00A05DFF" w:rsidRPr="00E105BC" w:rsidRDefault="00A05DFF" w:rsidP="00E105BC">
      <w:pPr>
        <w:pStyle w:val="FootnoteText"/>
        <w:spacing w:line="360" w:lineRule="auto"/>
        <w:rPr>
          <w:rFonts w:asciiTheme="minorHAnsi" w:hAnsiTheme="minorHAnsi"/>
          <w:lang w:val="en-GB"/>
        </w:rPr>
      </w:pPr>
    </w:p>
  </w:footnote>
  <w:footnote w:id="71">
    <w:p w:rsidR="00A05DFF" w:rsidRPr="006925CE"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Vallianatos v Greece</w:t>
      </w:r>
      <w:r w:rsidRPr="00E105BC">
        <w:rPr>
          <w:rFonts w:asciiTheme="minorHAnsi" w:hAnsiTheme="minorHAnsi"/>
        </w:rPr>
        <w:t>, Application Nos 29381/09 and 32684/09, Judgment of 7 November 2013</w:t>
      </w:r>
      <w:r>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72">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Oliari and Others v Italy</w:t>
      </w:r>
      <w:r w:rsidRPr="00E105BC">
        <w:rPr>
          <w:rFonts w:asciiTheme="minorHAnsi" w:hAnsiTheme="minorHAnsi"/>
        </w:rPr>
        <w:t>, Application Nos. 18766/11 and 36030/11, 21 July 2015</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7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74">
    <w:p w:rsidR="00A05DFF"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Pr>
          <w:rFonts w:asciiTheme="minorHAnsi" w:hAnsiTheme="minorHAnsi"/>
          <w:lang w:val="en-GB"/>
        </w:rPr>
        <w:t xml:space="preserve"> </w:t>
      </w:r>
      <w:r w:rsidRPr="006925CE">
        <w:rPr>
          <w:rFonts w:asciiTheme="minorHAnsi" w:hAnsiTheme="minorHAnsi"/>
          <w:i/>
        </w:rPr>
        <w:t>US v Windsor</w:t>
      </w:r>
      <w:r w:rsidRPr="00E105BC">
        <w:rPr>
          <w:rFonts w:asciiTheme="minorHAnsi" w:hAnsiTheme="minorHAnsi"/>
        </w:rPr>
        <w:t xml:space="preserve">, 570 U.S. (2013) </w:t>
      </w:r>
      <w:r w:rsidRPr="00E105BC">
        <w:rPr>
          <w:rFonts w:asciiTheme="minorHAnsi" w:hAnsiTheme="minorHAnsi"/>
          <w:lang w:val="en-GB"/>
        </w:rPr>
        <w:t xml:space="preserve">and </w:t>
      </w:r>
      <w:r w:rsidRPr="006925CE">
        <w:rPr>
          <w:rFonts w:asciiTheme="minorHAnsi" w:hAnsiTheme="minorHAnsi"/>
          <w:i/>
          <w:lang w:val="en-GB"/>
        </w:rPr>
        <w:t>Obergefell et al v Hodges, Director, Ohio Department of Health</w:t>
      </w:r>
      <w:r w:rsidRPr="00E105BC">
        <w:rPr>
          <w:rFonts w:asciiTheme="minorHAnsi" w:hAnsiTheme="minorHAnsi"/>
          <w:lang w:val="en-GB"/>
        </w:rPr>
        <w:t xml:space="preserve"> 576 U.S.(2015).</w:t>
      </w:r>
    </w:p>
    <w:p w:rsidR="00A05DFF" w:rsidRPr="00E105BC" w:rsidRDefault="00A05DFF" w:rsidP="00E105BC">
      <w:pPr>
        <w:pStyle w:val="FootnoteText"/>
        <w:spacing w:line="360" w:lineRule="auto"/>
        <w:rPr>
          <w:rFonts w:asciiTheme="minorHAnsi" w:hAnsiTheme="minorHAnsi"/>
        </w:rPr>
      </w:pPr>
    </w:p>
  </w:footnote>
  <w:footnote w:id="7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Gretchen Van Ness, The Inevitability of Gay Marriage 38 NEW ENG. L. REV. </w:t>
      </w:r>
      <w:r w:rsidRPr="00E105BC">
        <w:rPr>
          <w:rFonts w:asciiTheme="minorHAnsi" w:hAnsiTheme="minorHAnsi"/>
        </w:rPr>
        <w:t>563-568 (2003-2004)</w:t>
      </w:r>
      <w:r>
        <w:rPr>
          <w:rFonts w:asciiTheme="minorHAnsi" w:hAnsiTheme="minorHAnsi"/>
          <w:lang w:val="en-GB"/>
        </w:rPr>
        <w:t xml:space="preserve"> at 564</w:t>
      </w:r>
      <w:r w:rsidRPr="00E105BC">
        <w:rPr>
          <w:rFonts w:asciiTheme="minorHAnsi" w:hAnsiTheme="minorHAnsi"/>
        </w:rPr>
        <w:t xml:space="preserve"> comments on the arguments made by other unreferenced authors. See also Cindy Tobisman, Marriage vs Domestic Partnership: Will We Ever Protect Lesbians’ Families? 12 BERKELEY WOMEN’S L. J. 112-118 (1997) </w:t>
      </w:r>
      <w:r>
        <w:rPr>
          <w:rFonts w:asciiTheme="minorHAnsi" w:hAnsiTheme="minorHAnsi"/>
          <w:lang w:val="en-GB"/>
        </w:rPr>
        <w:t xml:space="preserve">at 112 </w:t>
      </w:r>
      <w:r w:rsidRPr="00E105BC">
        <w:rPr>
          <w:rFonts w:asciiTheme="minorHAnsi" w:hAnsiTheme="minorHAnsi"/>
        </w:rPr>
        <w:t xml:space="preserve">who explains that the ‘institution of marriage is not monolithic and unchanging.’ </w:t>
      </w:r>
    </w:p>
    <w:p w:rsidR="00A05DFF" w:rsidRPr="00E105BC" w:rsidRDefault="00A05DFF" w:rsidP="00E105BC">
      <w:pPr>
        <w:pStyle w:val="FootnoteText"/>
        <w:spacing w:line="360" w:lineRule="auto"/>
        <w:rPr>
          <w:rFonts w:asciiTheme="minorHAnsi" w:hAnsiTheme="minorHAnsi"/>
        </w:rPr>
      </w:pPr>
    </w:p>
  </w:footnote>
  <w:footnote w:id="76">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Ministerial Forward by Rt. Hon. Maria Miller MP, Minister for Women and Equalities, EQUAL MARRIAGE: THE GOVERNMENT’S RESPONSE, December 2012</w:t>
      </w:r>
      <w:r w:rsidRPr="00E105BC">
        <w:rPr>
          <w:b/>
          <w:sz w:val="20"/>
          <w:szCs w:val="20"/>
        </w:rPr>
        <w:t xml:space="preserve"> </w:t>
      </w:r>
      <w:r w:rsidRPr="006925CE">
        <w:rPr>
          <w:sz w:val="20"/>
          <w:szCs w:val="20"/>
        </w:rPr>
        <w:t>at 4</w:t>
      </w:r>
      <w:r>
        <w:rPr>
          <w:b/>
          <w:sz w:val="20"/>
          <w:szCs w:val="20"/>
        </w:rPr>
        <w:t xml:space="preserve"> </w:t>
      </w:r>
      <w:r w:rsidRPr="00E105BC">
        <w:rPr>
          <w:sz w:val="20"/>
          <w:szCs w:val="20"/>
        </w:rPr>
        <w:t>available at https://www.gov.uk/government/uploads/system/uploads/attachment_data/file/133262/consultation-response_1_.pdf</w:t>
      </w:r>
    </w:p>
  </w:footnote>
  <w:footnote w:id="7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Cindy Tobisman, Marriage vs Domestic Partnership: Will We Ever Protect Lesbians’ Families? 12 BERKELEY WOMEN’S L. J. 112-118</w:t>
      </w:r>
      <w:r>
        <w:rPr>
          <w:rFonts w:asciiTheme="minorHAnsi" w:hAnsiTheme="minorHAnsi"/>
          <w:lang w:val="en-GB"/>
        </w:rPr>
        <w:t xml:space="preserve"> (1997) at 112</w:t>
      </w:r>
      <w:r w:rsidRPr="00E105BC">
        <w:rPr>
          <w:rFonts w:asciiTheme="minorHAnsi" w:hAnsiTheme="minorHAnsi"/>
        </w:rPr>
        <w:t>. See also Ian Loveland, A Right to Engage in Same-Sex Marriage in the United States 1 E.H.R.L.R 2, 10-20 (2014) and Robert Leckey, Must Equal Mean Identical? Same-Sex Couples and Marriage 10(1) INT. J.C. 5-25 (2014)</w:t>
      </w:r>
      <w:r>
        <w:rPr>
          <w:rFonts w:asciiTheme="minorHAnsi" w:hAnsiTheme="minorHAnsi"/>
          <w:lang w:val="en-GB"/>
        </w:rPr>
        <w:t xml:space="preserve"> at 11</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7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rPr>
      </w:pPr>
    </w:p>
  </w:footnote>
  <w:footnote w:id="7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In </w:t>
      </w:r>
      <w:r w:rsidRPr="006925CE">
        <w:rPr>
          <w:rFonts w:asciiTheme="minorHAnsi" w:hAnsiTheme="minorHAnsi"/>
          <w:i/>
        </w:rPr>
        <w:t>Goodwin v UK</w:t>
      </w:r>
      <w:r w:rsidRPr="00E105BC">
        <w:rPr>
          <w:rFonts w:asciiTheme="minorHAnsi" w:hAnsiTheme="minorHAnsi"/>
          <w:i/>
        </w:rPr>
        <w:t>,</w:t>
      </w:r>
      <w:r w:rsidRPr="00E105BC">
        <w:rPr>
          <w:rFonts w:asciiTheme="minorHAnsi" w:hAnsiTheme="minorHAnsi"/>
        </w:rPr>
        <w:t xml:space="preserve"> Application No </w:t>
      </w:r>
      <w:hyperlink r:id="rId1" w:anchor="{&quot;appno&quot;:[&quot;7525/76&quot;]}" w:tgtFrame="_blank" w:history="1">
        <w:r w:rsidRPr="00E105BC">
          <w:rPr>
            <w:rStyle w:val="Hyperlink"/>
            <w:rFonts w:asciiTheme="minorHAnsi" w:hAnsiTheme="minorHAnsi"/>
            <w:color w:val="auto"/>
            <w:u w:val="none"/>
          </w:rPr>
          <w:t>28957/95</w:t>
        </w:r>
      </w:hyperlink>
      <w:r w:rsidRPr="00E105BC">
        <w:rPr>
          <w:rStyle w:val="s6b621b36"/>
          <w:rFonts w:asciiTheme="minorHAnsi" w:hAnsiTheme="minorHAnsi"/>
        </w:rPr>
        <w:t xml:space="preserve">, Judgment of 11 July 2002 at </w:t>
      </w:r>
      <w:r w:rsidRPr="00E105BC">
        <w:rPr>
          <w:rFonts w:asciiTheme="minorHAnsi" w:hAnsiTheme="minorHAnsi"/>
        </w:rPr>
        <w:t>paragraph 100 it was stated that ‘The Court has found ... that  test of congruent biological factors can no longer be decisive in denying legal recognition to the change of gender of a post-operative transsexual.’</w:t>
      </w:r>
    </w:p>
    <w:p w:rsidR="00A05DFF" w:rsidRPr="00E105BC" w:rsidRDefault="00A05DFF" w:rsidP="00E105BC">
      <w:pPr>
        <w:pStyle w:val="FootnoteText"/>
        <w:spacing w:line="360" w:lineRule="auto"/>
        <w:rPr>
          <w:rFonts w:asciiTheme="minorHAnsi" w:hAnsiTheme="minorHAnsi"/>
        </w:rPr>
      </w:pPr>
    </w:p>
  </w:footnote>
  <w:footnote w:id="8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Dale Carpenter, A Traditionalist Case for Gay Marriage, 50 SOUTH TEXAS L. REV. </w:t>
      </w:r>
      <w:r w:rsidRPr="00E105BC">
        <w:rPr>
          <w:rFonts w:asciiTheme="minorHAnsi" w:hAnsiTheme="minorHAnsi"/>
        </w:rPr>
        <w:t>93-104 (2008-2009)</w:t>
      </w:r>
      <w:r>
        <w:rPr>
          <w:rFonts w:asciiTheme="minorHAnsi" w:hAnsiTheme="minorHAnsi"/>
          <w:lang w:val="en-GB"/>
        </w:rPr>
        <w:t xml:space="preserve"> at 102</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81">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Michaele Grigolo, Sexualities and the ECHR: Introducing the Universal Sexual Legal Subject, 14(5) EUR. J. INT. L. 1023-1044</w:t>
      </w:r>
      <w:r>
        <w:rPr>
          <w:sz w:val="20"/>
          <w:szCs w:val="20"/>
        </w:rPr>
        <w:t xml:space="preserve"> at 1026</w:t>
      </w:r>
      <w:r w:rsidRPr="00E105BC">
        <w:rPr>
          <w:sz w:val="20"/>
          <w:szCs w:val="20"/>
        </w:rPr>
        <w:t>.</w:t>
      </w:r>
    </w:p>
  </w:footnote>
  <w:footnote w:id="82">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Erez Aloni, Incrementalism, Civil Unions and the Possibility of Predicting Legal Recognition of Same-Sex Marriage, 18 DUKE J. GENDER L. &amp; POL’Y 105 -162 (2010-2011)</w:t>
      </w:r>
      <w:r>
        <w:rPr>
          <w:sz w:val="20"/>
          <w:szCs w:val="20"/>
        </w:rPr>
        <w:t xml:space="preserve"> at 136</w:t>
      </w:r>
      <w:r w:rsidRPr="00E105BC">
        <w:rPr>
          <w:sz w:val="20"/>
          <w:szCs w:val="20"/>
        </w:rPr>
        <w:t xml:space="preserve"> referring to M. V. Lee Badgett, Predicting Partnership Rights: Applying the European Experience in the United States, 17 YALE L.J. &amp; FEMINISM 71-88 (2005)</w:t>
      </w:r>
      <w:r>
        <w:rPr>
          <w:sz w:val="20"/>
          <w:szCs w:val="20"/>
        </w:rPr>
        <w:t xml:space="preserve"> at 75</w:t>
      </w:r>
      <w:r w:rsidRPr="00E105BC">
        <w:rPr>
          <w:sz w:val="20"/>
          <w:szCs w:val="20"/>
        </w:rPr>
        <w:t>.</w:t>
      </w:r>
    </w:p>
    <w:p w:rsidR="00A05DFF" w:rsidRPr="00E105BC" w:rsidRDefault="00A05DFF" w:rsidP="00E105BC">
      <w:pPr>
        <w:spacing w:line="360" w:lineRule="auto"/>
        <w:contextualSpacing/>
        <w:rPr>
          <w:sz w:val="20"/>
          <w:szCs w:val="20"/>
        </w:rPr>
      </w:pPr>
    </w:p>
  </w:footnote>
  <w:footnote w:id="83">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Kathryn L. Marshall, Strategic Pragmatism or Radical Idealism? The Same-Sex Marriage and Civil Rights Movements Juxtaposed, 2 WM &amp; MARY POL’Y REV. 194-235(2010)</w:t>
      </w:r>
      <w:r>
        <w:rPr>
          <w:sz w:val="20"/>
          <w:szCs w:val="20"/>
        </w:rPr>
        <w:t xml:space="preserve"> at 194</w:t>
      </w:r>
      <w:r w:rsidRPr="00E105BC">
        <w:rPr>
          <w:sz w:val="20"/>
          <w:szCs w:val="20"/>
        </w:rPr>
        <w:t>.</w:t>
      </w:r>
    </w:p>
  </w:footnote>
  <w:footnote w:id="8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i/>
          <w:lang w:val="en-GB"/>
        </w:rPr>
        <w:t>Id</w:t>
      </w:r>
      <w:r w:rsidRPr="00E105BC">
        <w:rPr>
          <w:rFonts w:asciiTheme="minorHAnsi" w:hAnsiTheme="minorHAnsi"/>
          <w:lang w:val="en-GB"/>
        </w:rPr>
        <w:t>.</w:t>
      </w:r>
      <w:r w:rsidRPr="00E105BC">
        <w:rPr>
          <w:rFonts w:asciiTheme="minorHAnsi" w:hAnsiTheme="minorHAnsi"/>
        </w:rPr>
        <w:t xml:space="preserve"> </w:t>
      </w:r>
      <w:r>
        <w:rPr>
          <w:rFonts w:asciiTheme="minorHAnsi" w:hAnsiTheme="minorHAnsi"/>
          <w:lang w:val="en-GB"/>
        </w:rPr>
        <w:t xml:space="preserve">at </w:t>
      </w:r>
      <w:r w:rsidRPr="00E105BC">
        <w:rPr>
          <w:rFonts w:asciiTheme="minorHAnsi" w:hAnsiTheme="minorHAnsi"/>
        </w:rPr>
        <w:t>196-197</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8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rPr>
        <w:t xml:space="preserve">198 refers to arguments which include ‘the principled belief that it is unjust to delay struggles for equality while waiting for ‘the right moment.’ </w:t>
      </w:r>
      <w:r w:rsidRPr="00E105BC">
        <w:rPr>
          <w:rFonts w:asciiTheme="minorHAnsi" w:hAnsiTheme="minorHAnsi"/>
        </w:rPr>
        <w:t xml:space="preserve">Another interesting example can be seen from the civil rights movement where Dr Martin Luther King  Jr., Letter from a Birmingham City Jail in A TESTAMENT OF HOPE: THE ESSENTIAL WRITINGS OF MARTIN LUTHER KING JR 289, 292 (James Melvin Washington ed. 1986) wrote that ‘This ‘Wait’ has almost always meant ‘Never’. It has been a tranquilizing thalidomide, relieving the emotional stress...’ </w:t>
      </w:r>
    </w:p>
    <w:p w:rsidR="00A05DFF" w:rsidRPr="00E105BC" w:rsidRDefault="00A05DFF" w:rsidP="00E105BC">
      <w:pPr>
        <w:pStyle w:val="FootnoteText"/>
        <w:spacing w:line="360" w:lineRule="auto"/>
        <w:rPr>
          <w:rFonts w:asciiTheme="minorHAnsi" w:hAnsiTheme="minorHAnsi"/>
        </w:rPr>
      </w:pPr>
    </w:p>
  </w:footnote>
  <w:footnote w:id="8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Kathryn Chapman, Case Comment, Halpern v Canada (AG) [2002] O.J. 2714 (Ont. Div. Ct.) 19 CANADIAN J. FAM. L. </w:t>
      </w:r>
      <w:r w:rsidRPr="00E105BC">
        <w:rPr>
          <w:rFonts w:asciiTheme="minorHAnsi" w:hAnsiTheme="minorHAnsi"/>
        </w:rPr>
        <w:t xml:space="preserve">423-444 (2002) </w:t>
      </w:r>
      <w:r>
        <w:rPr>
          <w:rFonts w:asciiTheme="minorHAnsi" w:hAnsiTheme="minorHAnsi"/>
          <w:lang w:val="en-GB"/>
        </w:rPr>
        <w:t xml:space="preserve">at 426 </w:t>
      </w:r>
      <w:r w:rsidRPr="00E105BC">
        <w:rPr>
          <w:rFonts w:asciiTheme="minorHAnsi" w:hAnsiTheme="minorHAnsi"/>
        </w:rPr>
        <w:t xml:space="preserve">referring to Justice LaForme in </w:t>
      </w:r>
      <w:r w:rsidRPr="006925CE">
        <w:rPr>
          <w:rFonts w:asciiTheme="minorHAnsi" w:eastAsia="Times New Roman" w:hAnsiTheme="minorHAnsi"/>
          <w:i/>
          <w:lang w:eastAsia="en-GB"/>
        </w:rPr>
        <w:t>Vriend v Alberta</w:t>
      </w:r>
      <w:r w:rsidRPr="00E105BC">
        <w:rPr>
          <w:rFonts w:asciiTheme="minorHAnsi" w:eastAsia="Times New Roman" w:hAnsiTheme="minorHAnsi"/>
          <w:lang w:eastAsia="en-GB"/>
        </w:rPr>
        <w:t xml:space="preserve"> [1998] 1 SCR 493 550-560 (1998)  at 559-60 which case is cited in cited in </w:t>
      </w:r>
      <w:r w:rsidRPr="006925CE">
        <w:rPr>
          <w:rFonts w:asciiTheme="minorHAnsi" w:hAnsiTheme="minorHAnsi"/>
          <w:i/>
        </w:rPr>
        <w:t>Halpern v Canada</w:t>
      </w:r>
      <w:r w:rsidRPr="00E105BC">
        <w:rPr>
          <w:rFonts w:asciiTheme="minorHAnsi" w:hAnsiTheme="minorHAnsi"/>
        </w:rPr>
        <w:t xml:space="preserve"> (AG) [2002] O.J. 2714 (Ont. Div. Ct.) </w:t>
      </w:r>
      <w:r w:rsidRPr="00E105BC">
        <w:rPr>
          <w:rFonts w:asciiTheme="minorHAnsi" w:eastAsia="Times New Roman" w:hAnsiTheme="minorHAnsi"/>
          <w:lang w:eastAsia="en-GB"/>
        </w:rPr>
        <w:t>at paragraph 306</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8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Hillel Y. Levin, Conflicts and the Shifting Landscape around Same-Sex Relationships, 41 CAL. W. INT. L. J. </w:t>
      </w:r>
      <w:r w:rsidRPr="00E105BC">
        <w:rPr>
          <w:rFonts w:asciiTheme="minorHAnsi" w:hAnsiTheme="minorHAnsi"/>
          <w:lang w:val="en-GB"/>
        </w:rPr>
        <w:t xml:space="preserve">102, </w:t>
      </w:r>
      <w:r w:rsidRPr="00E105BC">
        <w:rPr>
          <w:rFonts w:asciiTheme="minorHAnsi" w:hAnsiTheme="minorHAnsi"/>
        </w:rPr>
        <w:t>93 (2010)</w:t>
      </w:r>
    </w:p>
    <w:p w:rsidR="00A05DFF" w:rsidRPr="00E105BC" w:rsidRDefault="00A05DFF" w:rsidP="00E105BC">
      <w:pPr>
        <w:pStyle w:val="FootnoteText"/>
        <w:spacing w:line="360" w:lineRule="auto"/>
        <w:rPr>
          <w:rFonts w:asciiTheme="minorHAnsi" w:hAnsiTheme="minorHAnsi"/>
          <w:lang w:val="en-GB"/>
        </w:rPr>
      </w:pPr>
    </w:p>
  </w:footnote>
  <w:footnote w:id="8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sidR="008624AB">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rPr>
      </w:pPr>
    </w:p>
  </w:footnote>
  <w:footnote w:id="89">
    <w:p w:rsidR="00A05DFF"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See </w:t>
      </w:r>
      <w:r w:rsidRPr="00E105BC">
        <w:rPr>
          <w:rFonts w:asciiTheme="minorHAnsi" w:hAnsiTheme="minorHAnsi"/>
        </w:rPr>
        <w:t>Kees Waaldijk, Small Change: How the Road to Same-Sex Marriage Got Paved in the Netherlands in LEGAL RECOGNITION OF SAME-SEX PARTNERSHIPS: A STUDY OF NATIONAL, EUROPEAN AND INTERNATIOANL LAW (Robert Wintemute and Mads Andenaes eds) (2001)</w:t>
      </w:r>
      <w:r w:rsidR="008624AB">
        <w:rPr>
          <w:rFonts w:asciiTheme="minorHAnsi" w:hAnsiTheme="minorHAnsi"/>
          <w:lang w:val="en-GB"/>
        </w:rPr>
        <w:t xml:space="preserve"> at 437</w:t>
      </w:r>
      <w:r w:rsidRPr="00E105BC">
        <w:rPr>
          <w:rFonts w:asciiTheme="minorHAnsi" w:hAnsiTheme="minorHAnsi"/>
        </w:rPr>
        <w:t>. WILLIAM N. ESKRIDGE JR., EQUALITY PRACTICES, CIVIL UNIONS AND THE FUTURE OF GAY RIGHTS (2002).</w:t>
      </w:r>
      <w:r w:rsidRPr="00E105BC">
        <w:rPr>
          <w:rFonts w:asciiTheme="minorHAnsi" w:hAnsiTheme="minorHAnsi"/>
          <w:lang w:val="en-GB"/>
        </w:rPr>
        <w:t xml:space="preserve"> </w:t>
      </w:r>
      <w:r w:rsidRPr="00E105BC">
        <w:rPr>
          <w:rFonts w:asciiTheme="minorHAnsi" w:hAnsiTheme="minorHAnsi"/>
        </w:rPr>
        <w:t>YUVAL MERIN, EQUALITY FOR SAME-SEX COUPLES: THE LEGAL RECOGNITION OF GAY PARTNERSHIPS IN EUROPE AND THE UNITED STATES (2002).</w:t>
      </w:r>
    </w:p>
    <w:p w:rsidR="00A05DFF" w:rsidRPr="006925CE" w:rsidRDefault="00A05DFF" w:rsidP="00E105BC">
      <w:pPr>
        <w:pStyle w:val="FootnoteText"/>
        <w:spacing w:line="360" w:lineRule="auto"/>
        <w:rPr>
          <w:rFonts w:asciiTheme="minorHAnsi" w:hAnsiTheme="minorHAnsi"/>
          <w:lang w:val="en-GB"/>
        </w:rPr>
      </w:pPr>
    </w:p>
  </w:footnote>
  <w:footnote w:id="9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For further explanation see Erez Aloni, Incrementalism, Civil Unions and the Possibility of Predicting  Legal Recognition of Same-Sex Marriage, 18 DUKE J . GENDER L. &amp; POL’Y 105 -162 (2010-2011) </w:t>
      </w:r>
      <w:r>
        <w:rPr>
          <w:rFonts w:asciiTheme="minorHAnsi" w:hAnsiTheme="minorHAnsi"/>
          <w:lang w:val="en-GB"/>
        </w:rPr>
        <w:t xml:space="preserve">at 118 </w:t>
      </w:r>
      <w:r w:rsidRPr="00E105BC">
        <w:rPr>
          <w:rFonts w:asciiTheme="minorHAnsi" w:hAnsiTheme="minorHAnsi"/>
        </w:rPr>
        <w:t>and Macarena Saez, General Report ‘Same Sex Marriage, Same-Sex Cohabitation, And Same-Sex Families around the world; Why ‘same’ is so Different’ 19 AM. U. J. GENDER SOC. POL’Y &amp; L. 1-56 (2011)</w:t>
      </w:r>
      <w:r>
        <w:rPr>
          <w:rFonts w:asciiTheme="minorHAnsi" w:hAnsiTheme="minorHAnsi"/>
          <w:lang w:val="en-GB"/>
        </w:rPr>
        <w:t xml:space="preserve"> at 9</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9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For further explanation see Erez Aloni, Incrementalism, Civil Unions and the Possibility of Predicting  Legal Recognition of Same-Sex Marriage, 18 DUKE J . GENDER L. &amp; POL’Y 105 -162 (2010-2011)</w:t>
      </w:r>
      <w:r w:rsidRPr="00E105BC">
        <w:rPr>
          <w:rFonts w:asciiTheme="minorHAnsi" w:hAnsiTheme="minorHAnsi"/>
          <w:b/>
        </w:rPr>
        <w:t xml:space="preserve"> </w:t>
      </w:r>
      <w:r w:rsidRPr="006925CE">
        <w:rPr>
          <w:rFonts w:asciiTheme="minorHAnsi" w:hAnsiTheme="minorHAnsi"/>
          <w:lang w:val="en-GB"/>
        </w:rPr>
        <w:t>at 123</w:t>
      </w:r>
      <w:r>
        <w:rPr>
          <w:rFonts w:asciiTheme="minorHAnsi" w:hAnsiTheme="minorHAnsi"/>
          <w:b/>
          <w:lang w:val="en-GB"/>
        </w:rPr>
        <w:t xml:space="preserve"> </w:t>
      </w:r>
      <w:r w:rsidRPr="00E105BC">
        <w:rPr>
          <w:rFonts w:asciiTheme="minorHAnsi" w:hAnsiTheme="minorHAnsi"/>
        </w:rPr>
        <w:t xml:space="preserve">and Macarena Saez, General Report ‘Same Sex Marriage, Same-Sex Cohabitation, And Same-Sex Families Around the World; Why ‘Same’ is so Different’ 19 AM. U. J. GENDER SOC. </w:t>
      </w:r>
      <w:r w:rsidRPr="00E105BC">
        <w:rPr>
          <w:rFonts w:asciiTheme="minorHAnsi" w:hAnsiTheme="minorHAnsi"/>
          <w:lang w:val="es-ES_tradnl"/>
        </w:rPr>
        <w:t>POL’Y &amp; L. 1-56 (2011)</w:t>
      </w:r>
      <w:r w:rsidR="008624AB">
        <w:rPr>
          <w:rFonts w:asciiTheme="minorHAnsi" w:hAnsiTheme="minorHAnsi"/>
          <w:lang w:val="es-ES_tradnl"/>
        </w:rPr>
        <w:t xml:space="preserve"> </w:t>
      </w:r>
      <w:r>
        <w:rPr>
          <w:rFonts w:asciiTheme="minorHAnsi" w:hAnsiTheme="minorHAnsi"/>
          <w:lang w:val="es-ES_tradnl"/>
        </w:rPr>
        <w:t xml:space="preserve">at 5 </w:t>
      </w:r>
      <w:r w:rsidRPr="00E105BC">
        <w:rPr>
          <w:rFonts w:asciiTheme="minorHAnsi" w:hAnsiTheme="minorHAnsi"/>
          <w:lang w:val="es-ES_tradnl"/>
        </w:rPr>
        <w:t xml:space="preserve"> referring to Carlos Martinez de Aguirre Aldaz &amp; Pedro de Pablo Contreras, National Report: Spain, 19 AM. U. J. GENDER SOC. </w:t>
      </w:r>
      <w:r w:rsidRPr="00E105BC">
        <w:rPr>
          <w:rFonts w:asciiTheme="minorHAnsi" w:hAnsiTheme="minorHAnsi"/>
        </w:rPr>
        <w:t>POL’Y &amp; L. 289 (2011).</w:t>
      </w:r>
    </w:p>
    <w:p w:rsidR="00A05DFF" w:rsidRPr="00E105BC" w:rsidRDefault="00A05DFF" w:rsidP="00E105BC">
      <w:pPr>
        <w:pStyle w:val="FootnoteText"/>
        <w:spacing w:line="360" w:lineRule="auto"/>
        <w:rPr>
          <w:rFonts w:asciiTheme="minorHAnsi" w:hAnsiTheme="minorHAnsi"/>
        </w:rPr>
      </w:pPr>
    </w:p>
  </w:footnote>
  <w:footnote w:id="9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Baker v Vermont</w:t>
      </w:r>
      <w:r w:rsidRPr="00E105BC">
        <w:rPr>
          <w:rFonts w:asciiTheme="minorHAnsi" w:hAnsiTheme="minorHAnsi"/>
        </w:rPr>
        <w:t xml:space="preserve"> 744 A.2d 864 (1999).</w:t>
      </w:r>
    </w:p>
    <w:p w:rsidR="00A05DFF" w:rsidRPr="00E105BC" w:rsidRDefault="00A05DFF" w:rsidP="00E105BC">
      <w:pPr>
        <w:pStyle w:val="FootnoteText"/>
        <w:spacing w:line="360" w:lineRule="auto"/>
        <w:rPr>
          <w:rFonts w:asciiTheme="minorHAnsi" w:hAnsiTheme="minorHAnsi"/>
        </w:rPr>
      </w:pPr>
    </w:p>
  </w:footnote>
  <w:footnote w:id="9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An Act Relating to Civil Unions 2000. See Greg Johnson, Vermont Civil Unions: The New Language of Marriage 25 VT. L. REV. 15-60 (2000 -2001). </w:t>
      </w:r>
    </w:p>
    <w:tbl>
      <w:tblPr>
        <w:tblW w:w="0" w:type="auto"/>
        <w:tblCellSpacing w:w="0" w:type="dxa"/>
        <w:tblInd w:w="2980" w:type="dxa"/>
        <w:tblCellMar>
          <w:left w:w="0" w:type="dxa"/>
          <w:right w:w="0" w:type="dxa"/>
        </w:tblCellMar>
        <w:tblLook w:val="04A0" w:firstRow="1" w:lastRow="0" w:firstColumn="1" w:lastColumn="0" w:noHBand="0" w:noVBand="1"/>
      </w:tblPr>
      <w:tblGrid>
        <w:gridCol w:w="6"/>
      </w:tblGrid>
      <w:tr w:rsidR="00A05DFF" w:rsidRPr="00E105BC" w:rsidTr="00551BF8">
        <w:trPr>
          <w:tblCellSpacing w:w="0" w:type="dxa"/>
        </w:trPr>
        <w:tc>
          <w:tcPr>
            <w:tcW w:w="0" w:type="auto"/>
            <w:hideMark/>
          </w:tcPr>
          <w:p w:rsidR="00A05DFF" w:rsidRPr="00E105BC" w:rsidRDefault="00A05DFF" w:rsidP="00E105BC">
            <w:pPr>
              <w:spacing w:after="0" w:line="360" w:lineRule="auto"/>
              <w:jc w:val="center"/>
              <w:rPr>
                <w:rFonts w:eastAsia="Times New Roman"/>
                <w:color w:val="000000"/>
                <w:sz w:val="20"/>
                <w:szCs w:val="20"/>
                <w:lang w:eastAsia="en-GB"/>
              </w:rPr>
            </w:pPr>
            <w:bookmarkStart w:id="1" w:name="page_top"/>
            <w:bookmarkEnd w:id="1"/>
          </w:p>
        </w:tc>
      </w:tr>
    </w:tbl>
    <w:p w:rsidR="00A05DFF" w:rsidRPr="00E105BC" w:rsidRDefault="00A05DFF" w:rsidP="00E105BC">
      <w:pPr>
        <w:pStyle w:val="FootnoteText"/>
        <w:spacing w:line="360" w:lineRule="auto"/>
        <w:rPr>
          <w:rFonts w:asciiTheme="minorHAnsi" w:hAnsiTheme="minorHAnsi"/>
        </w:rPr>
      </w:pPr>
    </w:p>
  </w:footnote>
  <w:footnote w:id="9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Marriage Equality Act (Vermont) 2009.</w:t>
      </w:r>
    </w:p>
    <w:p w:rsidR="00A05DFF" w:rsidRPr="00E105BC" w:rsidRDefault="00A05DFF" w:rsidP="00E105BC">
      <w:pPr>
        <w:pStyle w:val="FootnoteText"/>
        <w:spacing w:line="360" w:lineRule="auto"/>
        <w:rPr>
          <w:rFonts w:asciiTheme="minorHAnsi" w:hAnsiTheme="minorHAnsi"/>
        </w:rPr>
      </w:pPr>
    </w:p>
  </w:footnote>
  <w:footnote w:id="9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 GENDER L. &amp; POL’Y</w:t>
      </w:r>
      <w:r>
        <w:rPr>
          <w:rFonts w:asciiTheme="minorHAnsi" w:hAnsiTheme="minorHAnsi"/>
          <w:lang w:val="en-GB"/>
        </w:rPr>
        <w:t xml:space="preserve"> </w:t>
      </w:r>
      <w:r w:rsidRPr="00E105BC">
        <w:rPr>
          <w:rFonts w:asciiTheme="minorHAnsi" w:hAnsiTheme="minorHAnsi"/>
        </w:rPr>
        <w:t xml:space="preserve">105 -162 (2010-2011) </w:t>
      </w:r>
      <w:r>
        <w:rPr>
          <w:rFonts w:asciiTheme="minorHAnsi" w:hAnsiTheme="minorHAnsi"/>
          <w:lang w:val="en-GB"/>
        </w:rPr>
        <w:t xml:space="preserve">at 108 </w:t>
      </w:r>
      <w:r w:rsidRPr="00E105BC">
        <w:rPr>
          <w:rFonts w:asciiTheme="minorHAnsi" w:hAnsiTheme="minorHAnsi"/>
        </w:rPr>
        <w:t>referring to M.V. Lee Badgett, Predicting Partnership Rights: Applying the European Experience in the United States, 17 YALE J. L. &amp; FEMINISM 71-88 (2005)</w:t>
      </w:r>
      <w:r>
        <w:rPr>
          <w:rFonts w:asciiTheme="minorHAnsi" w:hAnsiTheme="minorHAnsi"/>
          <w:lang w:val="en-GB"/>
        </w:rPr>
        <w:t xml:space="preserve"> at 85</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96">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William D Araiza, Book Review, </w:t>
      </w:r>
      <w:r w:rsidRPr="00E105BC">
        <w:rPr>
          <w:rFonts w:eastAsia="Times New Roman"/>
          <w:sz w:val="20"/>
          <w:szCs w:val="20"/>
          <w:lang w:eastAsia="en-GB"/>
        </w:rPr>
        <w:t>Project Muse: ‘The Long Arc of Justice: Lesbian and Gay Marriage, Equality and Rights, and Gay marriage; for Better or for Worse? What We’ve Learned from the Evidence’, and ‘Blessing Same-Sex Unions: The Perils of Queer Romance and the Confusions of Christian Marriage’, and ‘Authorizing Marriage: Canon, Tradition in the Blessing of Same-Sex Unions’ 19(2)</w:t>
      </w:r>
      <w:r>
        <w:rPr>
          <w:rFonts w:eastAsia="Times New Roman"/>
          <w:sz w:val="20"/>
          <w:szCs w:val="20"/>
          <w:lang w:eastAsia="en-GB"/>
        </w:rPr>
        <w:t xml:space="preserve"> J. OF THE HISTORY OF SEXUALITY</w:t>
      </w:r>
      <w:r w:rsidRPr="00E105BC">
        <w:rPr>
          <w:rFonts w:eastAsia="Times New Roman"/>
          <w:sz w:val="20"/>
          <w:szCs w:val="20"/>
          <w:lang w:eastAsia="en-GB"/>
        </w:rPr>
        <w:t xml:space="preserve"> 371-379 (2010)</w:t>
      </w:r>
      <w:r>
        <w:rPr>
          <w:rFonts w:eastAsia="Times New Roman"/>
          <w:sz w:val="20"/>
          <w:szCs w:val="20"/>
          <w:lang w:eastAsia="en-GB"/>
        </w:rPr>
        <w:t xml:space="preserve"> at 375</w:t>
      </w:r>
      <w:r w:rsidRPr="00E105BC">
        <w:rPr>
          <w:rFonts w:eastAsia="Times New Roman"/>
          <w:sz w:val="20"/>
          <w:szCs w:val="20"/>
          <w:lang w:eastAsia="en-GB"/>
        </w:rPr>
        <w:t xml:space="preserve"> </w:t>
      </w:r>
    </w:p>
    <w:p w:rsidR="00A05DFF" w:rsidRPr="00E105BC" w:rsidRDefault="00A05DFF" w:rsidP="00E105BC">
      <w:pPr>
        <w:pStyle w:val="FootnoteText"/>
        <w:spacing w:line="360" w:lineRule="auto"/>
        <w:rPr>
          <w:rFonts w:asciiTheme="minorHAnsi" w:hAnsiTheme="minorHAnsi"/>
        </w:rPr>
      </w:pPr>
    </w:p>
  </w:footnote>
  <w:footnote w:id="9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WILLIAM N ESKRIDGE JR, EQUALITY PRACTICES, CIVIL UNIONS AND THE FUTURE OF GAY RIGHTS  (2002)</w:t>
      </w:r>
      <w:r>
        <w:rPr>
          <w:rFonts w:asciiTheme="minorHAnsi" w:hAnsiTheme="minorHAnsi"/>
          <w:lang w:val="en-GB"/>
        </w:rPr>
        <w:t xml:space="preserve"> at 97</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9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w:t>
      </w:r>
      <w:r>
        <w:rPr>
          <w:rFonts w:asciiTheme="minorHAnsi" w:hAnsiTheme="minorHAnsi"/>
        </w:rPr>
        <w:t xml:space="preserve"> 18 DUKE J . GENDER L. &amp; POL’Y,</w:t>
      </w:r>
      <w:r>
        <w:rPr>
          <w:rFonts w:asciiTheme="minorHAnsi" w:hAnsiTheme="minorHAnsi"/>
          <w:lang w:val="en-GB"/>
        </w:rPr>
        <w:t xml:space="preserve"> </w:t>
      </w:r>
      <w:r w:rsidRPr="00E105BC">
        <w:rPr>
          <w:rFonts w:asciiTheme="minorHAnsi" w:hAnsiTheme="minorHAnsi"/>
        </w:rPr>
        <w:t>105 -162 (2010-2011)</w:t>
      </w:r>
      <w:r w:rsidRPr="00E105BC">
        <w:rPr>
          <w:rFonts w:asciiTheme="minorHAnsi" w:hAnsiTheme="minorHAnsi"/>
          <w:b/>
        </w:rPr>
        <w:t xml:space="preserve"> </w:t>
      </w:r>
      <w:r w:rsidRPr="006925CE">
        <w:rPr>
          <w:rFonts w:asciiTheme="minorHAnsi" w:hAnsiTheme="minorHAnsi"/>
          <w:lang w:val="en-GB"/>
        </w:rPr>
        <w:t>at 108</w:t>
      </w:r>
      <w:r>
        <w:rPr>
          <w:rFonts w:asciiTheme="minorHAnsi" w:hAnsiTheme="minorHAnsi"/>
          <w:b/>
          <w:lang w:val="en-GB"/>
        </w:rPr>
        <w:t xml:space="preserve"> </w:t>
      </w:r>
      <w:r w:rsidRPr="00E105BC">
        <w:rPr>
          <w:rFonts w:asciiTheme="minorHAnsi" w:hAnsiTheme="minorHAnsi"/>
        </w:rPr>
        <w:t>referring to M.V. Lee Badgett, Predicting Partnership Rights: Applying the European Experience in the United States 17 YALE J. L. &amp; FEMINISM 71-88 (2005)</w:t>
      </w:r>
      <w:r>
        <w:rPr>
          <w:rFonts w:asciiTheme="minorHAnsi" w:hAnsiTheme="minorHAnsi"/>
          <w:lang w:val="en-GB"/>
        </w:rPr>
        <w:t xml:space="preserve"> at 85</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99">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David A J Richards, Carl F. Stychin </w:t>
      </w:r>
      <w:r w:rsidRPr="00E105BC">
        <w:rPr>
          <w:rFonts w:eastAsia="Times New Roman"/>
          <w:sz w:val="20"/>
          <w:szCs w:val="20"/>
          <w:lang w:eastAsia="en-GB"/>
        </w:rPr>
        <w:t>Book Review:  Governing Sexuality: the Changing Politics of Citizenship and Law Reform: Hart Publishing: Oxford and Portland, Oregon, 2(3) INT. J. CONST. L. 727-733 (2004)</w:t>
      </w:r>
      <w:r>
        <w:rPr>
          <w:rFonts w:eastAsia="Times New Roman"/>
          <w:sz w:val="20"/>
          <w:szCs w:val="20"/>
          <w:lang w:eastAsia="en-GB"/>
        </w:rPr>
        <w:t xml:space="preserve"> at 727</w:t>
      </w:r>
      <w:r w:rsidRPr="00E105BC">
        <w:rPr>
          <w:rFonts w:eastAsia="Times New Roman"/>
          <w:sz w:val="20"/>
          <w:szCs w:val="20"/>
          <w:lang w:eastAsia="en-GB"/>
        </w:rPr>
        <w:t>.</w:t>
      </w:r>
    </w:p>
    <w:p w:rsidR="00A05DFF" w:rsidRPr="00E105BC" w:rsidRDefault="00A05DFF" w:rsidP="00E105BC">
      <w:pPr>
        <w:spacing w:after="0" w:line="360" w:lineRule="auto"/>
        <w:rPr>
          <w:sz w:val="20"/>
          <w:szCs w:val="20"/>
        </w:rPr>
      </w:pPr>
    </w:p>
  </w:footnote>
  <w:footnote w:id="100">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Macarena Saez, General Report ‘Same Sex Marriage, Same-Sex Cohabitation, And Same-Sex Families around the World; Why ‘Same’ is so Different’ 19 AM. U. J. GENDER </w:t>
      </w:r>
      <w:r>
        <w:rPr>
          <w:sz w:val="20"/>
          <w:szCs w:val="20"/>
        </w:rPr>
        <w:t>SOC. POL’Y &amp; L. 1-56 (2011) at 31.</w:t>
      </w:r>
    </w:p>
  </w:footnote>
  <w:footnote w:id="101">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WILLIAM N. ESKRIDGE JR, EQUALITY PRACTICES, CIVIL UNIO</w:t>
      </w:r>
      <w:r>
        <w:rPr>
          <w:rFonts w:asciiTheme="minorHAnsi" w:hAnsiTheme="minorHAnsi"/>
        </w:rPr>
        <w:t>NS AND THE FUTURE OF GAY RIGHTS</w:t>
      </w:r>
      <w:r w:rsidRPr="00E105BC">
        <w:rPr>
          <w:rFonts w:asciiTheme="minorHAnsi" w:hAnsiTheme="minorHAnsi"/>
        </w:rPr>
        <w:t xml:space="preserve"> (2002)</w:t>
      </w:r>
      <w:r>
        <w:rPr>
          <w:rFonts w:asciiTheme="minorHAnsi" w:hAnsiTheme="minorHAnsi"/>
          <w:lang w:val="en-GB"/>
        </w:rPr>
        <w:t xml:space="preserve"> at 97</w:t>
      </w:r>
      <w:r w:rsidRPr="00E105BC">
        <w:rPr>
          <w:rFonts w:asciiTheme="minorHAnsi" w:hAnsiTheme="minorHAnsi"/>
        </w:rPr>
        <w:t>.</w:t>
      </w:r>
    </w:p>
  </w:footnote>
  <w:footnote w:id="102">
    <w:p w:rsidR="00A05DFF" w:rsidRPr="00E105BC" w:rsidRDefault="00A05DFF" w:rsidP="00E105BC">
      <w:pPr>
        <w:spacing w:before="100" w:beforeAutospacing="1" w:after="100" w:afterAutospacing="1" w:line="360" w:lineRule="auto"/>
        <w:rPr>
          <w:sz w:val="20"/>
          <w:szCs w:val="20"/>
        </w:rPr>
      </w:pPr>
      <w:r w:rsidRPr="00E105BC">
        <w:rPr>
          <w:rStyle w:val="FootnoteReference"/>
          <w:sz w:val="20"/>
          <w:szCs w:val="20"/>
        </w:rPr>
        <w:footnoteRef/>
      </w:r>
      <w:r w:rsidRPr="00E105BC">
        <w:rPr>
          <w:sz w:val="20"/>
          <w:szCs w:val="20"/>
        </w:rPr>
        <w:t xml:space="preserve"> </w:t>
      </w:r>
      <w:r w:rsidRPr="006925CE">
        <w:rPr>
          <w:i/>
          <w:sz w:val="20"/>
          <w:szCs w:val="20"/>
        </w:rPr>
        <w:t>Oliari and Others v Italy</w:t>
      </w:r>
      <w:r w:rsidRPr="00E105BC">
        <w:rPr>
          <w:sz w:val="20"/>
          <w:szCs w:val="20"/>
        </w:rPr>
        <w:t>, Application Nos. 18766/11 and 36030/11, 21 July 2015.</w:t>
      </w:r>
    </w:p>
  </w:footnote>
  <w:footnote w:id="103">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 GENDER L. &amp; POL’Y 105 -162 (2010-2011)</w:t>
      </w:r>
      <w:r>
        <w:rPr>
          <w:rFonts w:asciiTheme="minorHAnsi" w:hAnsiTheme="minorHAnsi"/>
          <w:lang w:val="en-GB"/>
        </w:rPr>
        <w:t xml:space="preserve"> at 124</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0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Article 29 of the Italian Constitution of 1948.</w:t>
      </w:r>
    </w:p>
    <w:p w:rsidR="00A05DFF" w:rsidRPr="00E105BC" w:rsidRDefault="00A05DFF" w:rsidP="00E105BC">
      <w:pPr>
        <w:pStyle w:val="FootnoteText"/>
        <w:spacing w:line="360" w:lineRule="auto"/>
        <w:rPr>
          <w:rFonts w:asciiTheme="minorHAnsi" w:hAnsiTheme="minorHAnsi"/>
        </w:rPr>
      </w:pPr>
    </w:p>
  </w:footnote>
  <w:footnote w:id="10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For further discussion see Macarena Saez, General Report: Same Sex Marriage, Same-Sex Cohabitation and Same-Sex Families around the world; Why ‘Same’ is so Different’ 19 AM. U. J. GENDER SOC. POL’Y &amp; L. 1-56 (2011)</w:t>
      </w:r>
      <w:r>
        <w:rPr>
          <w:rFonts w:asciiTheme="minorHAnsi" w:hAnsiTheme="minorHAnsi"/>
          <w:lang w:val="en-GB"/>
        </w:rPr>
        <w:t xml:space="preserve"> at 32</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lang w:val="en-GB"/>
        </w:rPr>
      </w:pPr>
    </w:p>
  </w:footnote>
  <w:footnote w:id="10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Vallianatos and Others v Greece</w:t>
      </w:r>
      <w:r w:rsidRPr="00E105BC">
        <w:rPr>
          <w:rFonts w:asciiTheme="minorHAnsi" w:hAnsiTheme="minorHAnsi"/>
        </w:rPr>
        <w:t xml:space="preserve">, </w:t>
      </w:r>
      <w:r w:rsidRPr="00E105BC">
        <w:rPr>
          <w:rStyle w:val="s6b621b36"/>
          <w:rFonts w:asciiTheme="minorHAnsi" w:hAnsiTheme="minorHAnsi"/>
        </w:rPr>
        <w:t xml:space="preserve">Applications Nos. 29381/09 and 32684/09, </w:t>
      </w:r>
      <w:r w:rsidRPr="00E105BC">
        <w:rPr>
          <w:rFonts w:asciiTheme="minorHAnsi" w:hAnsiTheme="minorHAnsi"/>
        </w:rPr>
        <w:t>7 November 2013.</w:t>
      </w:r>
    </w:p>
    <w:p w:rsidR="00A05DFF" w:rsidRPr="00E105BC" w:rsidRDefault="00A05DFF" w:rsidP="00E105BC">
      <w:pPr>
        <w:pStyle w:val="FootnoteText"/>
        <w:spacing w:line="360" w:lineRule="auto"/>
        <w:rPr>
          <w:rFonts w:asciiTheme="minorHAnsi" w:hAnsiTheme="minorHAnsi"/>
        </w:rPr>
      </w:pPr>
    </w:p>
  </w:footnote>
  <w:footnote w:id="107">
    <w:p w:rsidR="00A05DFF" w:rsidRPr="00E105BC" w:rsidRDefault="00A05DFF" w:rsidP="00E105BC">
      <w:pPr>
        <w:pStyle w:val="FootnoteText"/>
        <w:spacing w:line="360" w:lineRule="auto"/>
        <w:rPr>
          <w:rStyle w:val="sb8d990e2"/>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6925CE">
        <w:rPr>
          <w:rStyle w:val="s6b621b36"/>
          <w:rFonts w:asciiTheme="minorHAnsi" w:hAnsiTheme="minorHAnsi"/>
          <w:i/>
        </w:rPr>
        <w:t>Schalk and Kopf v. Austria</w:t>
      </w:r>
      <w:r w:rsidRPr="00E105BC">
        <w:rPr>
          <w:rStyle w:val="s6b621b36"/>
          <w:rFonts w:asciiTheme="minorHAnsi" w:hAnsiTheme="minorHAnsi"/>
        </w:rPr>
        <w:t>, Application No.</w:t>
      </w:r>
      <w:r w:rsidRPr="00E105BC">
        <w:rPr>
          <w:rStyle w:val="sb8d990e2"/>
          <w:rFonts w:asciiTheme="minorHAnsi" w:hAnsiTheme="minorHAnsi"/>
        </w:rPr>
        <w:t xml:space="preserve"> 30141/04, </w:t>
      </w:r>
      <w:r w:rsidRPr="00E105BC">
        <w:rPr>
          <w:rFonts w:asciiTheme="minorHAnsi" w:hAnsiTheme="minorHAnsi"/>
        </w:rPr>
        <w:t>Judgment of 24 June 2010.</w:t>
      </w:r>
    </w:p>
    <w:p w:rsidR="00A05DFF" w:rsidRPr="00E105BC" w:rsidRDefault="00A05DFF" w:rsidP="00E105BC">
      <w:pPr>
        <w:pStyle w:val="FootnoteText"/>
        <w:spacing w:line="360" w:lineRule="auto"/>
        <w:rPr>
          <w:rFonts w:asciiTheme="minorHAnsi" w:hAnsiTheme="minorHAnsi"/>
        </w:rPr>
      </w:pPr>
    </w:p>
  </w:footnote>
  <w:footnote w:id="108">
    <w:p w:rsidR="00A05DFF"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6925CE">
        <w:rPr>
          <w:rFonts w:asciiTheme="minorHAnsi" w:hAnsiTheme="minorHAnsi"/>
          <w:i/>
        </w:rPr>
        <w:t>Oliari and Others v Italy</w:t>
      </w:r>
      <w:r w:rsidRPr="00E105BC">
        <w:rPr>
          <w:rFonts w:asciiTheme="minorHAnsi" w:hAnsiTheme="minorHAnsi"/>
        </w:rPr>
        <w:t>, Application Nos. 18766/11 and 36030/11, 21 July 2015</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10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11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111">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WILLIAM N ESKRIDGE JR, EQUALITY PRACTICES, CIVIL UNIONS AND THE FUTURE OF GAY RIGHTS (2002)</w:t>
      </w:r>
      <w:r>
        <w:rPr>
          <w:rFonts w:asciiTheme="minorHAnsi" w:hAnsiTheme="minorHAnsi"/>
          <w:lang w:val="en-GB"/>
        </w:rPr>
        <w:t xml:space="preserve"> at 119</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1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Such as examples seen from certain USA states, which is explored in the final section of this piece.</w:t>
      </w:r>
    </w:p>
    <w:p w:rsidR="00A05DFF" w:rsidRPr="00E105BC" w:rsidRDefault="00A05DFF" w:rsidP="00E105BC">
      <w:pPr>
        <w:pStyle w:val="FootnoteText"/>
        <w:spacing w:line="360" w:lineRule="auto"/>
        <w:rPr>
          <w:rFonts w:asciiTheme="minorHAnsi" w:hAnsiTheme="minorHAnsi"/>
        </w:rPr>
      </w:pPr>
    </w:p>
  </w:footnote>
  <w:footnote w:id="11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Such as the example seen from South Africa, which is explored in the penultimate section of this piece.</w:t>
      </w:r>
    </w:p>
    <w:p w:rsidR="00A05DFF" w:rsidRPr="00E105BC" w:rsidRDefault="00A05DFF" w:rsidP="00E105BC">
      <w:pPr>
        <w:pStyle w:val="FootnoteText"/>
        <w:spacing w:line="360" w:lineRule="auto"/>
        <w:rPr>
          <w:rFonts w:asciiTheme="minorHAnsi" w:hAnsiTheme="minorHAnsi"/>
        </w:rPr>
      </w:pPr>
    </w:p>
  </w:footnote>
  <w:footnote w:id="11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YUVAL MERIN, EQUALITY FOR SAME-SEX COUPLES: THE LEGAL RECOGNITION OF GAY PARTNERSHIPS IN EUROPE AND THE UNITED STATES (2002)</w:t>
      </w:r>
      <w:r>
        <w:rPr>
          <w:rFonts w:asciiTheme="minorHAnsi" w:hAnsiTheme="minorHAnsi"/>
          <w:lang w:val="en-GB"/>
        </w:rPr>
        <w:t xml:space="preserve"> at 308</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15">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WILLIAM N. ESKRIDGE JR, EQUALITY PRACTICES, CIVIL UNIO</w:t>
      </w:r>
      <w:r>
        <w:rPr>
          <w:sz w:val="20"/>
          <w:szCs w:val="20"/>
        </w:rPr>
        <w:t>NS AND THE FUTURE OF GAY RIGHTS</w:t>
      </w:r>
      <w:r w:rsidRPr="00E105BC">
        <w:rPr>
          <w:sz w:val="20"/>
          <w:szCs w:val="20"/>
        </w:rPr>
        <w:t xml:space="preserve"> (2002)</w:t>
      </w:r>
      <w:r>
        <w:rPr>
          <w:sz w:val="20"/>
          <w:szCs w:val="20"/>
        </w:rPr>
        <w:t xml:space="preserve"> at 119</w:t>
      </w:r>
      <w:r w:rsidRPr="00E105BC">
        <w:rPr>
          <w:sz w:val="20"/>
          <w:szCs w:val="20"/>
        </w:rPr>
        <w:t>. See also</w:t>
      </w:r>
      <w:r w:rsidRPr="00E105BC">
        <w:rPr>
          <w:b/>
          <w:sz w:val="20"/>
          <w:szCs w:val="20"/>
        </w:rPr>
        <w:t xml:space="preserve"> </w:t>
      </w:r>
      <w:r w:rsidRPr="00E105BC">
        <w:rPr>
          <w:sz w:val="20"/>
          <w:szCs w:val="20"/>
        </w:rPr>
        <w:t xml:space="preserve">Kathryn L. Marshall, Strategic Pragmatism or Radical Idealism? The Same-Sex Marriage and Civil Rights Movements Juxtaposed, 2 WM. &amp; MARY POL’Y REV. 194-235(2010) </w:t>
      </w:r>
      <w:r>
        <w:rPr>
          <w:sz w:val="20"/>
          <w:szCs w:val="20"/>
        </w:rPr>
        <w:t xml:space="preserve">at 199-200 </w:t>
      </w:r>
      <w:r w:rsidRPr="00E105BC">
        <w:rPr>
          <w:sz w:val="20"/>
          <w:szCs w:val="20"/>
        </w:rPr>
        <w:t xml:space="preserve">who explains that such slow change although frustrating at the time allows ‘public opinion to adjust gradually to the changes sought by social movement.’ See also Maggie Gallagher, Why Accommodate? Reflections on the Gay Marriage Culture Wars, 5 NORTHWESTERN J.OF LAW &amp; SOCIAL POL’Y 260-273 (2010) </w:t>
      </w:r>
      <w:r>
        <w:rPr>
          <w:sz w:val="20"/>
          <w:szCs w:val="20"/>
        </w:rPr>
        <w:t xml:space="preserve">at 260 </w:t>
      </w:r>
      <w:r w:rsidRPr="00E105BC">
        <w:rPr>
          <w:sz w:val="20"/>
          <w:szCs w:val="20"/>
        </w:rPr>
        <w:t>and Nancy D Polikoff, We Will Get What We Ask For: Why Legalizing Gay and Lesbian Marriage will not Dismantle the Legal Structure of Gender in Every Marriage 79 VA. L. Rev. 1535-1550 (1993).</w:t>
      </w:r>
    </w:p>
    <w:p w:rsidR="00A05DFF" w:rsidRPr="00E105BC" w:rsidRDefault="00A05DFF" w:rsidP="00E105BC">
      <w:pPr>
        <w:spacing w:line="360" w:lineRule="auto"/>
        <w:contextualSpacing/>
        <w:rPr>
          <w:sz w:val="20"/>
          <w:szCs w:val="20"/>
        </w:rPr>
      </w:pPr>
    </w:p>
  </w:footnote>
  <w:footnote w:id="116">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Kimberly Gonzalez, Gay Marriage and Gay Union Law in the Americas, 16 L. &amp; BUS. REV. AMERICA 285-310 (2010)</w:t>
      </w:r>
      <w:r>
        <w:rPr>
          <w:sz w:val="20"/>
          <w:szCs w:val="20"/>
        </w:rPr>
        <w:t xml:space="preserve"> at 285</w:t>
      </w:r>
      <w:r w:rsidRPr="00E105BC">
        <w:rPr>
          <w:sz w:val="20"/>
          <w:szCs w:val="20"/>
        </w:rPr>
        <w:t>.</w:t>
      </w:r>
    </w:p>
  </w:footnote>
  <w:footnote w:id="117">
    <w:p w:rsidR="00A05DFF" w:rsidRPr="00E105BC" w:rsidRDefault="00A05DFF" w:rsidP="00E105BC">
      <w:pPr>
        <w:spacing w:line="360" w:lineRule="auto"/>
        <w:contextualSpacing/>
        <w:rPr>
          <w:b/>
          <w:sz w:val="20"/>
          <w:szCs w:val="20"/>
        </w:rPr>
      </w:pPr>
      <w:r w:rsidRPr="00E105BC">
        <w:rPr>
          <w:rStyle w:val="FootnoteReference"/>
          <w:sz w:val="20"/>
          <w:szCs w:val="20"/>
        </w:rPr>
        <w:footnoteRef/>
      </w:r>
      <w:r w:rsidRPr="00E105BC">
        <w:rPr>
          <w:sz w:val="20"/>
          <w:szCs w:val="20"/>
        </w:rPr>
        <w:t xml:space="preserve"> Amy L. Wax, The Conservative’s Dilemma: Social Change, Traditional Institutions and Same-Sex Marriage, 42 SAN DIEGO L. REV. 1059-1103 </w:t>
      </w:r>
      <w:r>
        <w:rPr>
          <w:sz w:val="20"/>
          <w:szCs w:val="20"/>
        </w:rPr>
        <w:t xml:space="preserve">at 1100 </w:t>
      </w:r>
      <w:r w:rsidRPr="00E105BC">
        <w:rPr>
          <w:sz w:val="20"/>
          <w:szCs w:val="20"/>
        </w:rPr>
        <w:t>referring to MICHAEL FREEDMAN, EDMUND BURKE AND THE CRITIQUE OF POLITICAL RADICALISM 160 (1980) (quoting Edmund Burke, Speech on the Acts of Uniformity February 6, 1772) in 7 THE WORKS OF THE RIGHT HONORABLE EDMUND BURKE (2005).</w:t>
      </w:r>
      <w:r w:rsidRPr="00E105BC">
        <w:rPr>
          <w:b/>
          <w:sz w:val="20"/>
          <w:szCs w:val="20"/>
        </w:rPr>
        <w:t xml:space="preserve"> </w:t>
      </w:r>
      <w:r w:rsidRPr="00E105BC">
        <w:rPr>
          <w:sz w:val="20"/>
          <w:szCs w:val="20"/>
        </w:rPr>
        <w:t>See also</w:t>
      </w:r>
      <w:r w:rsidRPr="00E105BC">
        <w:rPr>
          <w:b/>
          <w:sz w:val="20"/>
          <w:szCs w:val="20"/>
        </w:rPr>
        <w:t xml:space="preserve"> </w:t>
      </w:r>
      <w:r w:rsidRPr="00E105BC">
        <w:rPr>
          <w:sz w:val="20"/>
          <w:szCs w:val="20"/>
        </w:rPr>
        <w:t xml:space="preserve">Maimon Schwarzschild, Marriage, Pluralism and Change: A response to Professor Wax, 42 SAN DIEGO L. REV 1115-1123 (2005) </w:t>
      </w:r>
      <w:r>
        <w:rPr>
          <w:sz w:val="20"/>
          <w:szCs w:val="20"/>
        </w:rPr>
        <w:t xml:space="preserve">at 1116 </w:t>
      </w:r>
      <w:r w:rsidRPr="00E105BC">
        <w:rPr>
          <w:sz w:val="20"/>
          <w:szCs w:val="20"/>
        </w:rPr>
        <w:t>meaning that ‘...In other words, as a politician, you should ‘acquiesce in change only if both the public and [you] concur that some modification is necessary’’.</w:t>
      </w:r>
    </w:p>
  </w:footnote>
  <w:footnote w:id="11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WILLIAM N ESKRIDGE JR, EQUALITY PRACTICES, CIVIL UNIONS AND THE FUTURE OF GAY RIGHTS  (2002)</w:t>
      </w:r>
      <w:r>
        <w:rPr>
          <w:rFonts w:asciiTheme="minorHAnsi" w:hAnsiTheme="minorHAnsi"/>
          <w:lang w:val="en-GB"/>
        </w:rPr>
        <w:t xml:space="preserve"> at 97</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1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Kathryn L. Marshall, Strategic Pragmatism or Radical Idealism? The Same-Sex Marriage and Civil Rights Movements Juxtaposed, 2 WM. &amp; MARY POL. REV. </w:t>
      </w:r>
      <w:r w:rsidRPr="00E105BC">
        <w:rPr>
          <w:rFonts w:asciiTheme="minorHAnsi" w:hAnsiTheme="minorHAnsi"/>
        </w:rPr>
        <w:t>194-235(2010)</w:t>
      </w:r>
      <w:r>
        <w:rPr>
          <w:rFonts w:asciiTheme="minorHAnsi" w:hAnsiTheme="minorHAnsi"/>
          <w:lang w:val="en-GB"/>
        </w:rPr>
        <w:t xml:space="preserve"> at 199-200</w:t>
      </w:r>
      <w:r w:rsidRPr="00E105BC">
        <w:rPr>
          <w:rFonts w:asciiTheme="minorHAnsi" w:hAnsiTheme="minorHAnsi"/>
        </w:rPr>
        <w:t xml:space="preserve"> referring to Judge Stephen Reinhardt, Legal and Political Perspectives on the Battle over Same-Sex Marriage, 16 STAN. L. &amp; POL’Y REV. (2005)</w:t>
      </w:r>
      <w:r>
        <w:rPr>
          <w:rFonts w:asciiTheme="minorHAnsi" w:hAnsiTheme="minorHAnsi"/>
          <w:lang w:val="en-GB"/>
        </w:rPr>
        <w:t xml:space="preserve"> at 12</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2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sidRPr="00E105BC">
        <w:rPr>
          <w:rFonts w:asciiTheme="minorHAnsi" w:hAnsiTheme="minorHAnsi"/>
        </w:rPr>
        <w:t xml:space="preserve"> </w:t>
      </w:r>
      <w:r w:rsidR="008624AB">
        <w:rPr>
          <w:rFonts w:asciiTheme="minorHAnsi" w:hAnsiTheme="minorHAnsi"/>
          <w:lang w:val="en-GB"/>
        </w:rPr>
        <w:t xml:space="preserve">at </w:t>
      </w:r>
      <w:r w:rsidRPr="00E105BC">
        <w:rPr>
          <w:rFonts w:asciiTheme="minorHAnsi" w:hAnsiTheme="minorHAnsi"/>
        </w:rPr>
        <w:t>199-200</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12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w:t>
      </w:r>
      <w:r>
        <w:rPr>
          <w:rFonts w:asciiTheme="minorHAnsi" w:hAnsiTheme="minorHAnsi"/>
          <w:lang w:val="en-GB"/>
        </w:rPr>
        <w:t>section 5 of this piece on backlash</w:t>
      </w:r>
      <w:r w:rsidRPr="00E105BC">
        <w:rPr>
          <w:rFonts w:asciiTheme="minorHAnsi" w:hAnsiTheme="minorHAnsi"/>
        </w:rPr>
        <w:t xml:space="preserve">. </w:t>
      </w:r>
    </w:p>
  </w:footnote>
  <w:footnote w:id="122">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731F8E">
        <w:rPr>
          <w:i/>
          <w:sz w:val="20"/>
          <w:szCs w:val="20"/>
        </w:rPr>
        <w:t>USA v Windsor</w:t>
      </w:r>
      <w:r>
        <w:rPr>
          <w:sz w:val="20"/>
          <w:szCs w:val="20"/>
        </w:rPr>
        <w:t>, 570 U.S. (2013)</w:t>
      </w:r>
      <w:r w:rsidRPr="00E105BC">
        <w:rPr>
          <w:sz w:val="20"/>
          <w:szCs w:val="20"/>
        </w:rPr>
        <w:t xml:space="preserve">. </w:t>
      </w:r>
    </w:p>
  </w:footnote>
  <w:footnote w:id="123">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Michael J. Klarman, Windsor and Brown: Marriage Equality and Racial Equality 16 HARV. L. REV. 127-160 (2014)</w:t>
      </w:r>
      <w:r>
        <w:rPr>
          <w:sz w:val="20"/>
          <w:szCs w:val="20"/>
        </w:rPr>
        <w:t xml:space="preserve"> at 146</w:t>
      </w:r>
      <w:r w:rsidRPr="00E105BC">
        <w:rPr>
          <w:sz w:val="20"/>
          <w:szCs w:val="20"/>
        </w:rPr>
        <w:t>.</w:t>
      </w:r>
    </w:p>
  </w:footnote>
  <w:footnote w:id="124">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w:t>
      </w:r>
      <w:r w:rsidRPr="00731F8E">
        <w:rPr>
          <w:i/>
          <w:sz w:val="20"/>
          <w:szCs w:val="20"/>
        </w:rPr>
        <w:t>USA v Windsor</w:t>
      </w:r>
      <w:r w:rsidRPr="00E105BC">
        <w:rPr>
          <w:sz w:val="20"/>
          <w:szCs w:val="20"/>
        </w:rPr>
        <w:t>, 570 U.S. (2013) (Docket No. 12-307). See for discussion Michael J. Klarman, Windsor and Brown: Marriage Equality and Racial Equality 16 HARV. L. REV. 127-160 (2014)</w:t>
      </w:r>
      <w:r>
        <w:rPr>
          <w:sz w:val="20"/>
          <w:szCs w:val="20"/>
        </w:rPr>
        <w:t xml:space="preserve"> at 146</w:t>
      </w:r>
      <w:r w:rsidRPr="00E105BC">
        <w:rPr>
          <w:sz w:val="20"/>
          <w:szCs w:val="20"/>
        </w:rPr>
        <w:t>.</w:t>
      </w:r>
    </w:p>
  </w:footnote>
  <w:footnote w:id="12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Klarman, Windsor and Brown: Marriage Equality and Racial Equality 16 HARV. L. REV. 127-160 (2014)</w:t>
      </w:r>
      <w:r>
        <w:rPr>
          <w:rFonts w:asciiTheme="minorHAnsi" w:hAnsiTheme="minorHAnsi"/>
          <w:lang w:val="en-GB"/>
        </w:rPr>
        <w:t xml:space="preserve"> at 146-147</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2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sidR="008624AB">
        <w:rPr>
          <w:rFonts w:asciiTheme="minorHAnsi" w:hAnsiTheme="minorHAnsi"/>
          <w:lang w:val="en-GB"/>
        </w:rPr>
        <w:t xml:space="preserve">at </w:t>
      </w:r>
      <w:r w:rsidRPr="00E105BC">
        <w:rPr>
          <w:rFonts w:asciiTheme="minorHAnsi" w:hAnsiTheme="minorHAnsi"/>
          <w:lang w:val="en-GB"/>
        </w:rPr>
        <w:t>148.</w:t>
      </w:r>
    </w:p>
    <w:p w:rsidR="00A05DFF" w:rsidRPr="00E105BC" w:rsidRDefault="00A05DFF" w:rsidP="00E105BC">
      <w:pPr>
        <w:pStyle w:val="FootnoteText"/>
        <w:spacing w:line="360" w:lineRule="auto"/>
        <w:rPr>
          <w:rFonts w:asciiTheme="minorHAnsi" w:hAnsiTheme="minorHAnsi"/>
        </w:rPr>
      </w:pPr>
    </w:p>
  </w:footnote>
  <w:footnote w:id="12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i/>
        </w:rPr>
        <w:t>.</w:t>
      </w:r>
      <w:r w:rsidRPr="00E105BC">
        <w:rPr>
          <w:rFonts w:asciiTheme="minorHAnsi" w:hAnsiTheme="minorHAnsi"/>
        </w:rPr>
        <w:t xml:space="preserve"> </w:t>
      </w:r>
      <w:r>
        <w:rPr>
          <w:rFonts w:asciiTheme="minorHAnsi" w:hAnsiTheme="minorHAnsi"/>
          <w:lang w:val="en-GB"/>
        </w:rPr>
        <w:t xml:space="preserve">at </w:t>
      </w:r>
      <w:r>
        <w:rPr>
          <w:rFonts w:asciiTheme="minorHAnsi" w:hAnsiTheme="minorHAnsi"/>
        </w:rPr>
        <w:t>146-147</w:t>
      </w:r>
      <w:r>
        <w:rPr>
          <w:rFonts w:asciiTheme="minorHAnsi" w:hAnsiTheme="minorHAnsi"/>
          <w:lang w:val="en-GB"/>
        </w:rPr>
        <w:t xml:space="preserve"> </w:t>
      </w:r>
      <w:r w:rsidRPr="00E105BC">
        <w:rPr>
          <w:rFonts w:asciiTheme="minorHAnsi" w:hAnsiTheme="minorHAnsi"/>
        </w:rPr>
        <w:t xml:space="preserve">referring to Ruth Bader Ginsburg, Essay, Some Thoughts on Autonomy and Equality in Relation to </w:t>
      </w:r>
      <w:r w:rsidRPr="00731F8E">
        <w:rPr>
          <w:rFonts w:asciiTheme="minorHAnsi" w:hAnsiTheme="minorHAnsi"/>
          <w:i/>
        </w:rPr>
        <w:t>Roe v Wade</w:t>
      </w:r>
      <w:r w:rsidRPr="00E105BC">
        <w:rPr>
          <w:rFonts w:asciiTheme="minorHAnsi" w:hAnsiTheme="minorHAnsi"/>
        </w:rPr>
        <w:t xml:space="preserve"> 63 N.C.L.REV. 375, 376, 379-382, 385-386 (1985); Ruth Bader Ginsburg, Madison Lecture, Speaking in a Judicial Voice, 67 N.Y.U.L.REV.1185, 1198-200, 1205-08 (1992); Ruth Bader Ginsburg, Gillian Metzger and Abbe Gluck 25 COLUM. J. GENDER &amp; L. 6, 15-16 (2013). </w:t>
      </w:r>
    </w:p>
    <w:p w:rsidR="00A05DFF" w:rsidRPr="00E105BC" w:rsidRDefault="00A05DFF" w:rsidP="00E105BC">
      <w:pPr>
        <w:pStyle w:val="FootnoteText"/>
        <w:spacing w:line="360" w:lineRule="auto"/>
        <w:rPr>
          <w:rFonts w:asciiTheme="minorHAnsi" w:hAnsiTheme="minorHAnsi"/>
        </w:rPr>
      </w:pPr>
    </w:p>
  </w:footnote>
  <w:footnote w:id="12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Pr>
          <w:rFonts w:asciiTheme="minorHAnsi" w:hAnsiTheme="minorHAnsi"/>
        </w:rPr>
        <w:t xml:space="preserve"> See footnote </w:t>
      </w:r>
      <w:r>
        <w:rPr>
          <w:rFonts w:asciiTheme="minorHAnsi" w:hAnsiTheme="minorHAnsi"/>
          <w:lang w:val="en-GB"/>
        </w:rPr>
        <w:t>10</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2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USA Today, Tuesday 6 October, Article by Richard Wolf 2.</w:t>
      </w:r>
    </w:p>
    <w:p w:rsidR="00A05DFF" w:rsidRPr="00E105BC" w:rsidRDefault="00A05DFF" w:rsidP="00E105BC">
      <w:pPr>
        <w:pStyle w:val="FootnoteText"/>
        <w:spacing w:line="360" w:lineRule="auto"/>
        <w:rPr>
          <w:rFonts w:asciiTheme="minorHAnsi" w:hAnsiTheme="minorHAnsi"/>
        </w:rPr>
      </w:pPr>
    </w:p>
  </w:footnote>
  <w:footnote w:id="130">
    <w:p w:rsidR="00A05DFF"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731F8E">
        <w:rPr>
          <w:rFonts w:asciiTheme="minorHAnsi" w:hAnsiTheme="minorHAnsi"/>
          <w:i/>
          <w:lang w:val="en-GB"/>
        </w:rPr>
        <w:t>Obergefell et al v Hodges</w:t>
      </w:r>
      <w:r w:rsidRPr="00E105BC">
        <w:rPr>
          <w:rFonts w:asciiTheme="minorHAnsi" w:hAnsiTheme="minorHAnsi"/>
          <w:lang w:val="en-GB"/>
        </w:rPr>
        <w:t xml:space="preserve">, </w:t>
      </w:r>
      <w:r w:rsidRPr="00731F8E">
        <w:rPr>
          <w:rFonts w:asciiTheme="minorHAnsi" w:hAnsiTheme="minorHAnsi"/>
          <w:i/>
          <w:lang w:val="en-GB"/>
        </w:rPr>
        <w:t>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lang w:val="en-GB"/>
        </w:rPr>
      </w:pPr>
    </w:p>
  </w:footnote>
  <w:footnote w:id="131">
    <w:p w:rsidR="00A05DFF" w:rsidRDefault="00A05DFF">
      <w:pPr>
        <w:pStyle w:val="FootnoteText"/>
        <w:rPr>
          <w:rFonts w:asciiTheme="minorHAnsi" w:hAnsiTheme="minorHAnsi"/>
          <w:lang w:val="en-GB"/>
        </w:rPr>
      </w:pPr>
      <w:r>
        <w:rPr>
          <w:rStyle w:val="FootnoteReference"/>
        </w:rPr>
        <w:footnoteRef/>
      </w:r>
      <w: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C. J. Roberts Dissenting Opinion 27.</w:t>
      </w:r>
    </w:p>
    <w:p w:rsidR="00A05DFF" w:rsidRDefault="00A05DFF">
      <w:pPr>
        <w:pStyle w:val="FootnoteText"/>
        <w:rPr>
          <w:rFonts w:asciiTheme="minorHAnsi" w:hAnsiTheme="minorHAnsi"/>
          <w:lang w:val="en-GB"/>
        </w:rPr>
      </w:pPr>
    </w:p>
    <w:p w:rsidR="00A05DFF" w:rsidRPr="008D6716" w:rsidRDefault="00A05DFF">
      <w:pPr>
        <w:pStyle w:val="FootnoteText"/>
        <w:rPr>
          <w:lang w:val="en-GB"/>
        </w:rPr>
      </w:pPr>
    </w:p>
  </w:footnote>
  <w:footnote w:id="132">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lang w:val="en-GB"/>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lang w:val="en-GB"/>
        </w:rPr>
      </w:pPr>
    </w:p>
  </w:footnote>
  <w:footnote w:id="133">
    <w:p w:rsidR="00A05DFF" w:rsidRPr="00E105BC" w:rsidRDefault="00A05DFF" w:rsidP="00E105BC">
      <w:pPr>
        <w:pStyle w:val="FootnoteText"/>
        <w:spacing w:line="360" w:lineRule="auto"/>
        <w:rPr>
          <w:rFonts w:asciiTheme="minorHAnsi" w:eastAsia="Times New Roman" w:hAnsiTheme="minorHAnsi"/>
          <w:lang w:val="en-GB" w:eastAsia="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referring to </w:t>
      </w:r>
      <w:r w:rsidRPr="00E105BC">
        <w:rPr>
          <w:rFonts w:asciiTheme="minorHAnsi" w:hAnsiTheme="minorHAnsi"/>
        </w:rPr>
        <w:t xml:space="preserve">Ruth Bader Ginsburg, Essay, Some Thoughts on Autonomy and Equality in Relation to Roe v Wade 63 N.C.L.REV. </w:t>
      </w:r>
      <w:r w:rsidRPr="00E105BC">
        <w:rPr>
          <w:rFonts w:asciiTheme="minorHAnsi" w:hAnsiTheme="minorHAnsi"/>
        </w:rPr>
        <w:t>385-386 (1985)</w:t>
      </w:r>
      <w:r>
        <w:rPr>
          <w:rFonts w:asciiTheme="minorHAnsi" w:hAnsiTheme="minorHAnsi"/>
          <w:lang w:val="en-GB"/>
        </w:rPr>
        <w:t xml:space="preserve"> at 375</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13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p>
    <w:p w:rsidR="00A05DFF" w:rsidRPr="00E105BC" w:rsidRDefault="00A05DFF" w:rsidP="00E105BC">
      <w:pPr>
        <w:pStyle w:val="FootnoteText"/>
        <w:spacing w:line="360" w:lineRule="auto"/>
        <w:rPr>
          <w:rFonts w:asciiTheme="minorHAnsi" w:hAnsiTheme="minorHAnsi"/>
          <w:lang w:val="en-GB"/>
        </w:rPr>
      </w:pPr>
    </w:p>
  </w:footnote>
  <w:footnote w:id="135">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EQUAL MARRIAGE: THE GOVERNMENT’S RESPONSE, December 2012</w:t>
      </w:r>
      <w:r w:rsidRPr="00E105BC">
        <w:rPr>
          <w:b/>
          <w:sz w:val="20"/>
          <w:szCs w:val="20"/>
        </w:rPr>
        <w:t xml:space="preserve"> </w:t>
      </w:r>
      <w:r w:rsidRPr="00731F8E">
        <w:rPr>
          <w:sz w:val="20"/>
          <w:szCs w:val="20"/>
        </w:rPr>
        <w:t>at 11</w:t>
      </w:r>
      <w:r>
        <w:rPr>
          <w:b/>
          <w:sz w:val="20"/>
          <w:szCs w:val="20"/>
        </w:rPr>
        <w:t xml:space="preserve"> </w:t>
      </w:r>
      <w:r w:rsidRPr="00E105BC">
        <w:rPr>
          <w:sz w:val="20"/>
          <w:szCs w:val="20"/>
        </w:rPr>
        <w:t>available at https://www.gov.uk/government/uploads/system/uploads/attachment_data/file/133262/consultation-response_1_.pdf</w:t>
      </w:r>
    </w:p>
  </w:footnote>
  <w:footnote w:id="13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Public opinion polls in France show a consistent support for same-sex marriage from 2008 onwards prior to the French same-sex marriage legislation in 2013. </w:t>
      </w:r>
      <w:r w:rsidRPr="00E105BC">
        <w:rPr>
          <w:rFonts w:asciiTheme="minorHAnsi" w:hAnsiTheme="minorHAnsi"/>
        </w:rPr>
        <w:t xml:space="preserve">The following examples show the figures in support of same-sex marriage: Ifop poll (June 2008) s62%, BVA poll (November 2009) 64%, Credoc poll (July 2010) 61%, TNS-Sofres poll (Jan 2011) 58%, Ifop poll (June 2011) 63%, BVA poll (December 2011) 63%, Ifop poll (October 2012) 61%, BVA poll (October 2012) 58%, CSA poll (December 2012) 54%, Ifop poll (December 2012) 60%. Public opinion polls in Denmark also show a consistent support for same-sex marriage prior to the Danish same-sex marriage legislation in 2012. A YouGov Poll (Dec 2012) found that 79% of Danes were in favour of same-sex marriage. </w:t>
      </w:r>
    </w:p>
    <w:p w:rsidR="00A05DFF" w:rsidRPr="00E105BC" w:rsidRDefault="00A05DFF" w:rsidP="00E105BC">
      <w:pPr>
        <w:pStyle w:val="FootnoteText"/>
        <w:spacing w:line="360" w:lineRule="auto"/>
        <w:rPr>
          <w:rFonts w:asciiTheme="minorHAnsi" w:hAnsiTheme="minorHAnsi"/>
        </w:rPr>
      </w:pPr>
    </w:p>
  </w:footnote>
  <w:footnote w:id="137">
    <w:p w:rsidR="00A05DFF" w:rsidRPr="00E105BC" w:rsidRDefault="00A05DFF" w:rsidP="00E105BC">
      <w:pPr>
        <w:spacing w:line="360" w:lineRule="auto"/>
        <w:rPr>
          <w:sz w:val="20"/>
          <w:szCs w:val="20"/>
          <w:lang w:val="en-US"/>
        </w:rPr>
      </w:pPr>
      <w:r w:rsidRPr="00E105BC">
        <w:rPr>
          <w:rStyle w:val="FootnoteReference"/>
          <w:sz w:val="20"/>
          <w:szCs w:val="20"/>
        </w:rPr>
        <w:footnoteRef/>
      </w:r>
      <w:r w:rsidRPr="00E105BC">
        <w:rPr>
          <w:sz w:val="20"/>
          <w:szCs w:val="20"/>
        </w:rPr>
        <w:t xml:space="preserve"> Pew Research Centre, A Global Snapshot of Same-Sex Marriage, 4 June 2013 available at </w:t>
      </w:r>
      <w:hyperlink r:id="rId2" w:history="1">
        <w:r w:rsidRPr="00E105BC">
          <w:rPr>
            <w:rStyle w:val="Hyperlink"/>
            <w:sz w:val="20"/>
            <w:szCs w:val="20"/>
            <w:lang w:val="en-US"/>
          </w:rPr>
          <w:t>http://www.pewresearch.org/fact-tank/2013/06/04/global-snapshot-sex-marriage/</w:t>
        </w:r>
      </w:hyperlink>
    </w:p>
  </w:footnote>
  <w:footnote w:id="13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Michael J. </w:t>
      </w:r>
      <w:r w:rsidRPr="00E105BC">
        <w:rPr>
          <w:rFonts w:asciiTheme="minorHAnsi" w:hAnsiTheme="minorHAnsi"/>
        </w:rPr>
        <w:t xml:space="preserve">Klarman, Windsor and Brown: Marriage Equality and Racial Equality 16 HARV. L. REV. 127-160 (2014) </w:t>
      </w:r>
      <w:r>
        <w:rPr>
          <w:rFonts w:asciiTheme="minorHAnsi" w:hAnsiTheme="minorHAnsi"/>
          <w:lang w:val="en-GB"/>
        </w:rPr>
        <w:t xml:space="preserve">at 148-149 </w:t>
      </w:r>
      <w:r w:rsidRPr="00E105BC">
        <w:rPr>
          <w:rFonts w:asciiTheme="minorHAnsi" w:hAnsiTheme="minorHAnsi"/>
        </w:rPr>
        <w:t xml:space="preserve">referring to </w:t>
      </w:r>
      <w:r w:rsidRPr="00731F8E">
        <w:rPr>
          <w:rFonts w:asciiTheme="minorHAnsi" w:hAnsiTheme="minorHAnsi"/>
          <w:i/>
        </w:rPr>
        <w:t>Baehr v Lewin</w:t>
      </w:r>
      <w:r w:rsidRPr="00E105BC">
        <w:rPr>
          <w:rFonts w:asciiTheme="minorHAnsi" w:hAnsiTheme="minorHAnsi"/>
        </w:rPr>
        <w:t>, 852 P.2d 44, 67-68 (Haw. 1993) a judgment of the Hawaiian Supreme Court which introduced ‘gay marriage when Americans imposed that reform by a margin of at least three to one.’</w:t>
      </w:r>
    </w:p>
    <w:p w:rsidR="00A05DFF" w:rsidRPr="00E105BC" w:rsidRDefault="00A05DFF" w:rsidP="00E105BC">
      <w:pPr>
        <w:pStyle w:val="FootnoteText"/>
        <w:spacing w:line="360" w:lineRule="auto"/>
        <w:rPr>
          <w:rFonts w:asciiTheme="minorHAnsi" w:hAnsiTheme="minorHAnsi"/>
        </w:rPr>
      </w:pPr>
    </w:p>
  </w:footnote>
  <w:footnote w:id="139">
    <w:p w:rsidR="00A05DFF" w:rsidRPr="00E105BC" w:rsidRDefault="00A05DFF" w:rsidP="00E105BC">
      <w:pPr>
        <w:spacing w:line="360" w:lineRule="auto"/>
        <w:rPr>
          <w:sz w:val="20"/>
          <w:szCs w:val="20"/>
          <w:lang w:val="en-US"/>
        </w:rPr>
      </w:pPr>
      <w:r w:rsidRPr="00E105BC">
        <w:rPr>
          <w:rStyle w:val="FootnoteReference"/>
          <w:sz w:val="20"/>
          <w:szCs w:val="20"/>
        </w:rPr>
        <w:footnoteRef/>
      </w:r>
      <w:r w:rsidRPr="00E105BC">
        <w:rPr>
          <w:sz w:val="20"/>
          <w:szCs w:val="20"/>
        </w:rPr>
        <w:t xml:space="preserve"> Pew Research Centre, A Global Snapshot of Same-Sex Marriage, 4 June 2013 available at </w:t>
      </w:r>
      <w:hyperlink r:id="rId3" w:history="1">
        <w:r w:rsidRPr="00E105BC">
          <w:rPr>
            <w:rStyle w:val="Hyperlink"/>
            <w:sz w:val="20"/>
            <w:szCs w:val="20"/>
            <w:lang w:val="en-US"/>
          </w:rPr>
          <w:t>http://www.pewresearch.org/fact-tank/2013/06/04/global-snapshot-sex-marriage/</w:t>
        </w:r>
      </w:hyperlink>
      <w:r w:rsidRPr="00E105BC">
        <w:rPr>
          <w:sz w:val="20"/>
          <w:szCs w:val="20"/>
          <w:lang w:val="en-US"/>
        </w:rPr>
        <w:t xml:space="preserve"> notes South Africa as an instance of this where only ‘32% say it should be accepted versus 61% saying it should not be.’</w:t>
      </w:r>
    </w:p>
  </w:footnote>
  <w:footnote w:id="140">
    <w:p w:rsidR="00A05DFF" w:rsidRPr="00731F8E"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YUVAL MERIN, EQUALITY FOR SAME-SEX COUPLES: THE LEGAL RECOGNITION OF GAY PARTNERSHIPS IN EUROPE AND THE UNITED STATES  (2002)</w:t>
      </w:r>
      <w:r>
        <w:rPr>
          <w:rFonts w:asciiTheme="minorHAnsi" w:hAnsiTheme="minorHAnsi"/>
          <w:lang w:val="en-GB"/>
        </w:rPr>
        <w:t xml:space="preserve"> at 326.</w:t>
      </w:r>
    </w:p>
    <w:p w:rsidR="00A05DFF" w:rsidRPr="00E105BC" w:rsidRDefault="00A05DFF" w:rsidP="00E105BC">
      <w:pPr>
        <w:pStyle w:val="FootnoteText"/>
        <w:spacing w:line="360" w:lineRule="auto"/>
        <w:rPr>
          <w:rFonts w:asciiTheme="minorHAnsi" w:hAnsiTheme="minorHAnsi"/>
        </w:rPr>
      </w:pPr>
    </w:p>
  </w:footnote>
  <w:footnote w:id="14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 GENDER L. &amp; POL’Y 105 -162 (2010-2011)</w:t>
      </w:r>
      <w:r>
        <w:rPr>
          <w:rFonts w:asciiTheme="minorHAnsi" w:hAnsiTheme="minorHAnsi"/>
          <w:lang w:val="en-GB"/>
        </w:rPr>
        <w:t xml:space="preserve"> at 111</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4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Civil Partnership Act 2004. </w:t>
      </w:r>
      <w:r w:rsidRPr="00E105BC">
        <w:rPr>
          <w:rFonts w:asciiTheme="minorHAnsi" w:hAnsiTheme="minorHAnsi"/>
        </w:rPr>
        <w:t xml:space="preserve">Erez Aloni, Incrementalism, Civil Unions and the Possibility of Predicting Legal Recognition of Same-Sex Marriage, 18 DUKE J. GENDER L. &amp; POL’Y 105 -162 (2010-2011) </w:t>
      </w:r>
      <w:r>
        <w:rPr>
          <w:rFonts w:asciiTheme="minorHAnsi" w:hAnsiTheme="minorHAnsi"/>
          <w:lang w:val="en-GB"/>
        </w:rPr>
        <w:t xml:space="preserve">at 122 </w:t>
      </w:r>
      <w:r w:rsidRPr="00E105BC">
        <w:rPr>
          <w:rFonts w:asciiTheme="minorHAnsi" w:hAnsiTheme="minorHAnsi"/>
        </w:rPr>
        <w:t>described this as the ‘comprehensive model for registered partnerships.’</w:t>
      </w:r>
    </w:p>
    <w:p w:rsidR="00A05DFF" w:rsidRPr="00E105BC" w:rsidRDefault="00A05DFF" w:rsidP="00E105BC">
      <w:pPr>
        <w:pStyle w:val="FootnoteText"/>
        <w:spacing w:line="360" w:lineRule="auto"/>
        <w:rPr>
          <w:rFonts w:asciiTheme="minorHAnsi" w:hAnsiTheme="minorHAnsi"/>
        </w:rPr>
      </w:pPr>
      <w:r w:rsidRPr="00E105BC">
        <w:rPr>
          <w:rFonts w:asciiTheme="minorHAnsi" w:hAnsiTheme="minorHAnsi"/>
        </w:rPr>
        <w:t xml:space="preserve"> </w:t>
      </w:r>
    </w:p>
  </w:footnote>
  <w:footnote w:id="14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For further explanation see Macarena Saez, General Report ‘Same Sex Marriage, Same-Sex Cohabitation, And Same-Sex Families around the world; Why ‘Same’ is so Different’ 19 AM. U. J. GENDER SOC. POL’Y &amp; L. 25, 1-56 (2011) referring to Hughes Fulchiron, National Report: France, 19 AM. U. J. Gender Soc. Pol’y &amp; L. (2011).</w:t>
      </w:r>
    </w:p>
    <w:p w:rsidR="00A05DFF" w:rsidRPr="00E105BC" w:rsidRDefault="00A05DFF" w:rsidP="00E105BC">
      <w:pPr>
        <w:pStyle w:val="FootnoteText"/>
        <w:spacing w:line="360" w:lineRule="auto"/>
        <w:rPr>
          <w:rFonts w:asciiTheme="minorHAnsi" w:hAnsiTheme="minorHAnsi"/>
        </w:rPr>
      </w:pPr>
    </w:p>
  </w:footnote>
  <w:footnote w:id="144">
    <w:p w:rsidR="00A05DFF" w:rsidRPr="007A497E"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Eric Fassin: Same-Sex, Different Politics: ‘Gay Marriage’ Debates in France and the United Sates Public Culture 215-232 (2001)</w:t>
      </w:r>
      <w:r>
        <w:rPr>
          <w:rFonts w:asciiTheme="minorHAnsi" w:hAnsiTheme="minorHAnsi"/>
          <w:lang w:val="en-GB"/>
        </w:rPr>
        <w:t xml:space="preserve"> at 217</w:t>
      </w:r>
      <w:r w:rsidRPr="00E105BC">
        <w:rPr>
          <w:rFonts w:asciiTheme="minorHAnsi" w:hAnsiTheme="minorHAnsi"/>
        </w:rPr>
        <w:t xml:space="preserve"> . See also Macarena Saez, General Report ‘Same Sex Marriage, Same-Sex Cohabitation, and Same-Sex Families Around the World; Why ‘Same’ is so Different’ 19 AM. U. J. GENDER SOC. POL’Y &amp; L. 1-56 (2011) a</w:t>
      </w:r>
      <w:r>
        <w:rPr>
          <w:rFonts w:asciiTheme="minorHAnsi" w:hAnsiTheme="minorHAnsi"/>
          <w:lang w:val="en-GB"/>
        </w:rPr>
        <w:t>t 26 a</w:t>
      </w:r>
      <w:r w:rsidRPr="00E105BC">
        <w:rPr>
          <w:rFonts w:asciiTheme="minorHAnsi" w:hAnsiTheme="minorHAnsi"/>
        </w:rPr>
        <w:t xml:space="preserve">nd Robert Leckey, Must Equal Mean Identical? Same-Sex Couples and Marriage 10(1) INT. J.OF L. IN CONTEXT 5-25 (2014) </w:t>
      </w:r>
      <w:r>
        <w:rPr>
          <w:rFonts w:asciiTheme="minorHAnsi" w:hAnsiTheme="minorHAnsi"/>
          <w:lang w:val="en-GB"/>
        </w:rPr>
        <w:t xml:space="preserve">at 11 </w:t>
      </w:r>
      <w:r w:rsidRPr="00E105BC">
        <w:rPr>
          <w:rFonts w:asciiTheme="minorHAnsi" w:hAnsiTheme="minorHAnsi"/>
        </w:rPr>
        <w:t>who describes it as a ‘lighter form of union for both third parties and the partners.’</w:t>
      </w:r>
    </w:p>
  </w:footnote>
  <w:footnote w:id="145">
    <w:p w:rsidR="00A05DFF" w:rsidRPr="00E105BC" w:rsidRDefault="00A05DFF" w:rsidP="00E105BC">
      <w:pPr>
        <w:spacing w:before="100" w:beforeAutospacing="1" w:after="100" w:afterAutospacing="1" w:line="360" w:lineRule="auto"/>
        <w:rPr>
          <w:sz w:val="20"/>
          <w:szCs w:val="20"/>
        </w:rPr>
      </w:pPr>
      <w:r w:rsidRPr="00E105BC">
        <w:rPr>
          <w:rStyle w:val="FootnoteReference"/>
          <w:sz w:val="20"/>
          <w:szCs w:val="20"/>
        </w:rPr>
        <w:footnoteRef/>
      </w:r>
      <w:r w:rsidRPr="00E105BC">
        <w:rPr>
          <w:sz w:val="20"/>
          <w:szCs w:val="20"/>
        </w:rPr>
        <w:t xml:space="preserve"> </w:t>
      </w:r>
      <w:r w:rsidRPr="00731F8E">
        <w:rPr>
          <w:i/>
          <w:sz w:val="20"/>
          <w:szCs w:val="20"/>
        </w:rPr>
        <w:t>Oliari and Others v Italy</w:t>
      </w:r>
      <w:r w:rsidRPr="00E105BC">
        <w:rPr>
          <w:sz w:val="20"/>
          <w:szCs w:val="20"/>
        </w:rPr>
        <w:t xml:space="preserve">, Application Nos. 18766/11 and 36030/11, 21 July 2015 </w:t>
      </w:r>
      <w:r>
        <w:rPr>
          <w:sz w:val="20"/>
          <w:szCs w:val="20"/>
        </w:rPr>
        <w:t xml:space="preserve">at </w:t>
      </w:r>
      <w:r w:rsidRPr="00E105BC">
        <w:rPr>
          <w:sz w:val="20"/>
          <w:szCs w:val="20"/>
        </w:rPr>
        <w:t>paragraph 81.</w:t>
      </w:r>
    </w:p>
  </w:footnote>
  <w:footnote w:id="14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Jonah M.A. Crane, Legislative and Constitutional Responses to Goodridge v Department of Public Health, 7 N.Y.U.J. LEGIS. &amp; PUB. POL’Y 465-485 (2003 -2004)</w:t>
      </w:r>
      <w:r>
        <w:rPr>
          <w:rFonts w:asciiTheme="minorHAnsi" w:hAnsiTheme="minorHAnsi"/>
          <w:lang w:val="en-GB"/>
        </w:rPr>
        <w:t xml:space="preserve"> at 471</w:t>
      </w:r>
      <w:r w:rsidRPr="00E105BC">
        <w:rPr>
          <w:rFonts w:asciiTheme="minorHAnsi" w:hAnsiTheme="minorHAnsi"/>
        </w:rPr>
        <w:t xml:space="preserve">. See also Michael C Dorf, Same-Sex Marriage, Second-Class Citizenship, and Law’s Social Meanings 97 VA. L. REV. 1267-1346 (2011). </w:t>
      </w:r>
    </w:p>
    <w:p w:rsidR="00A05DFF" w:rsidRPr="00E105BC" w:rsidRDefault="00A05DFF" w:rsidP="00E105BC">
      <w:pPr>
        <w:spacing w:line="360" w:lineRule="auto"/>
        <w:contextualSpacing/>
        <w:rPr>
          <w:sz w:val="20"/>
          <w:szCs w:val="20"/>
        </w:rPr>
      </w:pPr>
    </w:p>
  </w:footnote>
  <w:footnote w:id="147">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Elizabeth S. Scott, A World Without Marriage 41 FAM. L. Q. 537-566 (2007-2008)</w:t>
      </w:r>
      <w:r>
        <w:rPr>
          <w:sz w:val="20"/>
          <w:szCs w:val="20"/>
        </w:rPr>
        <w:t xml:space="preserve"> at 543</w:t>
      </w:r>
      <w:r w:rsidRPr="00E105BC">
        <w:rPr>
          <w:sz w:val="20"/>
          <w:szCs w:val="20"/>
        </w:rPr>
        <w:t>. See also Richard M. Lombino II, Gay Marriage: Equality Matters, 14(1) S. CAL. R. of LAW &amp; WOMEN’S STUD. 3-24 (2004 – 2005)</w:t>
      </w:r>
      <w:r w:rsidR="008624AB">
        <w:rPr>
          <w:sz w:val="20"/>
          <w:szCs w:val="20"/>
        </w:rPr>
        <w:t xml:space="preserve"> at </w:t>
      </w:r>
      <w:r>
        <w:rPr>
          <w:sz w:val="20"/>
          <w:szCs w:val="20"/>
        </w:rPr>
        <w:t>17</w:t>
      </w:r>
      <w:r w:rsidRPr="00E105BC">
        <w:rPr>
          <w:sz w:val="20"/>
          <w:szCs w:val="20"/>
        </w:rPr>
        <w:t>.</w:t>
      </w:r>
    </w:p>
  </w:footnote>
  <w:footnote w:id="14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8624AB">
        <w:rPr>
          <w:rFonts w:asciiTheme="minorHAnsi" w:hAnsiTheme="minorHAnsi"/>
          <w:i/>
        </w:rPr>
        <w:t>Wilkinson v Kritzinger</w:t>
      </w:r>
      <w:r w:rsidRPr="00E105BC">
        <w:rPr>
          <w:rFonts w:asciiTheme="minorHAnsi" w:hAnsiTheme="minorHAnsi"/>
        </w:rPr>
        <w:t xml:space="preserve"> EWHC 835 (2006); 2 FCR 537(2006) at paragraph 18. See also</w:t>
      </w:r>
      <w:r w:rsidRPr="00E105BC">
        <w:rPr>
          <w:rFonts w:asciiTheme="minorHAnsi" w:hAnsiTheme="minorHAnsi"/>
          <w:b/>
        </w:rPr>
        <w:t xml:space="preserve"> </w:t>
      </w:r>
      <w:r w:rsidRPr="00E105BC">
        <w:rPr>
          <w:rFonts w:asciiTheme="minorHAnsi" w:hAnsiTheme="minorHAnsi"/>
        </w:rPr>
        <w:t>Erez Aloni, Incrementalism, Civil Unions and the Possibility of Predicting  Legal Recognition of Same-Sex Marriage, 18 DUKE J . GENDER L. &amp; POL’Y</w:t>
      </w:r>
      <w:r>
        <w:rPr>
          <w:rFonts w:asciiTheme="minorHAnsi" w:hAnsiTheme="minorHAnsi"/>
          <w:lang w:val="en-GB"/>
        </w:rPr>
        <w:t xml:space="preserve"> </w:t>
      </w:r>
      <w:r w:rsidRPr="00E105BC">
        <w:rPr>
          <w:rFonts w:asciiTheme="minorHAnsi" w:hAnsiTheme="minorHAnsi"/>
        </w:rPr>
        <w:t xml:space="preserve">105 -162 (2010-2011) </w:t>
      </w:r>
      <w:r>
        <w:rPr>
          <w:rFonts w:asciiTheme="minorHAnsi" w:hAnsiTheme="minorHAnsi"/>
          <w:lang w:val="en-GB"/>
        </w:rPr>
        <w:t xml:space="preserve">at 110 </w:t>
      </w:r>
      <w:r w:rsidRPr="00E105BC">
        <w:rPr>
          <w:rFonts w:asciiTheme="minorHAnsi" w:hAnsiTheme="minorHAnsi"/>
        </w:rPr>
        <w:t xml:space="preserve">referring to YUVAL MERIN, EQUALITY FOR SAME-SEX COUPLES: THE LEGAL RECOGNITION OF GAY PARTNERSHIPS IN EUROPE AND THE UNITED STATES (2002) </w:t>
      </w:r>
      <w:r>
        <w:rPr>
          <w:rFonts w:asciiTheme="minorHAnsi" w:hAnsiTheme="minorHAnsi"/>
          <w:lang w:val="en-GB"/>
        </w:rPr>
        <w:t xml:space="preserve">at 55-56 </w:t>
      </w:r>
      <w:r w:rsidRPr="00E105BC">
        <w:rPr>
          <w:rFonts w:asciiTheme="minorHAnsi" w:hAnsiTheme="minorHAnsi"/>
        </w:rPr>
        <w:t xml:space="preserve">who describes marriage as the ‘privileged and preferred legal status in Europe and the United States.’ See also George W. Dent Jr.,The Defense of Traditional Marriage, 15 J. OF L. AND POLITICS 581-644 (1999) </w:t>
      </w:r>
      <w:r>
        <w:rPr>
          <w:rFonts w:asciiTheme="minorHAnsi" w:hAnsiTheme="minorHAnsi"/>
          <w:lang w:val="en-GB"/>
        </w:rPr>
        <w:t xml:space="preserve">at 617 </w:t>
      </w:r>
      <w:r w:rsidRPr="00E105BC">
        <w:rPr>
          <w:rFonts w:asciiTheme="minorHAnsi" w:eastAsia="Times New Roman" w:hAnsiTheme="minorHAnsi"/>
          <w:lang w:eastAsia="en-GB"/>
        </w:rPr>
        <w:t>who refers to marriage as bringing many ‘intangible benefits’ including ‘honour, respect [and] the social stamp of approval</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49">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Kathryn L. Marshall, Strategic Pragmatism or Radical Idealism? The Same-Sex Marriage and Civil Rights Movements Juxtaposed, 2 WM. &amp; MARY POL’Y REV. </w:t>
      </w:r>
      <w:r w:rsidRPr="00E105BC">
        <w:rPr>
          <w:rFonts w:asciiTheme="minorHAnsi" w:hAnsiTheme="minorHAnsi"/>
        </w:rPr>
        <w:t>194-235(2010)</w:t>
      </w:r>
      <w:r>
        <w:rPr>
          <w:rFonts w:asciiTheme="minorHAnsi" w:hAnsiTheme="minorHAnsi"/>
          <w:lang w:val="en-GB"/>
        </w:rPr>
        <w:t xml:space="preserve"> at 199-200</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5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GENDER L. &amp; POL’Y 105 -162 (2010-2011)</w:t>
      </w:r>
      <w:r>
        <w:rPr>
          <w:rFonts w:asciiTheme="minorHAnsi" w:hAnsiTheme="minorHAnsi"/>
          <w:lang w:val="en-GB"/>
        </w:rPr>
        <w:t xml:space="preserve"> at 105</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51">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w:t>
      </w:r>
      <w:r>
        <w:rPr>
          <w:i/>
          <w:sz w:val="20"/>
          <w:szCs w:val="20"/>
        </w:rPr>
        <w:t>I</w:t>
      </w:r>
      <w:r w:rsidRPr="00E105BC">
        <w:rPr>
          <w:i/>
          <w:sz w:val="20"/>
          <w:szCs w:val="20"/>
        </w:rPr>
        <w:t>d.</w:t>
      </w:r>
      <w:r w:rsidRPr="00E105BC">
        <w:rPr>
          <w:sz w:val="20"/>
          <w:szCs w:val="20"/>
        </w:rPr>
        <w:t xml:space="preserve"> </w:t>
      </w:r>
      <w:r>
        <w:rPr>
          <w:sz w:val="20"/>
          <w:szCs w:val="20"/>
        </w:rPr>
        <w:t xml:space="preserve">at </w:t>
      </w:r>
      <w:r w:rsidRPr="00E105BC">
        <w:rPr>
          <w:sz w:val="20"/>
          <w:szCs w:val="20"/>
        </w:rPr>
        <w:t>116</w:t>
      </w:r>
      <w:r>
        <w:rPr>
          <w:sz w:val="20"/>
          <w:szCs w:val="20"/>
        </w:rPr>
        <w:t xml:space="preserve"> </w:t>
      </w:r>
      <w:r w:rsidRPr="00E105BC">
        <w:rPr>
          <w:sz w:val="20"/>
          <w:szCs w:val="20"/>
        </w:rPr>
        <w:t>referring to Developments in the Law – II Inching Down the Aisle: Differing Paths Toward the Legalization of Same-Sex Marriage in the United States and Europe, 116 HARV. L. REV. 2004 (2003).</w:t>
      </w:r>
    </w:p>
  </w:footnote>
  <w:footnote w:id="152">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w:t>
      </w:r>
      <w:r>
        <w:rPr>
          <w:rFonts w:asciiTheme="minorHAnsi" w:hAnsiTheme="minorHAnsi"/>
        </w:rPr>
        <w:t>UKE J . GENDER L. &amp; POL’Y</w:t>
      </w:r>
      <w:r>
        <w:rPr>
          <w:rFonts w:asciiTheme="minorHAnsi" w:hAnsiTheme="minorHAnsi"/>
          <w:lang w:val="en-GB"/>
        </w:rPr>
        <w:t xml:space="preserve"> </w:t>
      </w:r>
      <w:r w:rsidRPr="00E105BC">
        <w:rPr>
          <w:rFonts w:asciiTheme="minorHAnsi" w:hAnsiTheme="minorHAnsi"/>
        </w:rPr>
        <w:t>105 -162 (2010-2011)</w:t>
      </w:r>
      <w:r>
        <w:rPr>
          <w:rFonts w:asciiTheme="minorHAnsi" w:hAnsiTheme="minorHAnsi"/>
          <w:lang w:val="en-GB"/>
        </w:rPr>
        <w:t xml:space="preserve"> at 109</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5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rPr>
        <w:t>Oliari and Others v Italy</w:t>
      </w:r>
      <w:r w:rsidRPr="00E105BC">
        <w:rPr>
          <w:rFonts w:asciiTheme="minorHAnsi" w:hAnsiTheme="minorHAnsi"/>
        </w:rPr>
        <w:t>, Application Nos. 18766/11 and 36030/11, 21 July 2015</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15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para 174.</w:t>
      </w:r>
    </w:p>
    <w:p w:rsidR="00A05DFF" w:rsidRPr="00E105BC" w:rsidRDefault="00A05DFF" w:rsidP="00E105BC">
      <w:pPr>
        <w:pStyle w:val="FootnoteText"/>
        <w:spacing w:line="360" w:lineRule="auto"/>
        <w:rPr>
          <w:rFonts w:asciiTheme="minorHAnsi" w:hAnsiTheme="minorHAnsi"/>
          <w:lang w:val="en-GB"/>
        </w:rPr>
      </w:pPr>
    </w:p>
  </w:footnote>
  <w:footnote w:id="155">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at p</w:t>
      </w:r>
      <w:r w:rsidRPr="00E105BC">
        <w:rPr>
          <w:rFonts w:asciiTheme="minorHAnsi" w:hAnsiTheme="minorHAnsi"/>
          <w:lang w:val="en-GB"/>
        </w:rPr>
        <w:t xml:space="preserve">ara 178. </w:t>
      </w:r>
    </w:p>
    <w:p w:rsidR="00A05DFF" w:rsidRPr="00E105BC" w:rsidRDefault="00A05DFF" w:rsidP="00E105BC">
      <w:pPr>
        <w:pStyle w:val="FootnoteText"/>
        <w:spacing w:line="360" w:lineRule="auto"/>
        <w:rPr>
          <w:rFonts w:asciiTheme="minorHAnsi" w:hAnsiTheme="minorHAnsi"/>
          <w:lang w:val="en-GB"/>
        </w:rPr>
      </w:pPr>
    </w:p>
  </w:footnote>
  <w:footnote w:id="15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For further discussion see Macarena Saez, General Report: Same Sex Marriage, Same-Sex Cohabitation, and Same-Sex Families Around the World; Why ‘Same’ is so Different’ 19 AM</w:t>
      </w:r>
      <w:r>
        <w:rPr>
          <w:rFonts w:asciiTheme="minorHAnsi" w:hAnsiTheme="minorHAnsi"/>
        </w:rPr>
        <w:t xml:space="preserve">. U. J. GENDER SOC. POL’Y &amp; L. </w:t>
      </w:r>
      <w:r w:rsidRPr="00E105BC">
        <w:rPr>
          <w:rFonts w:asciiTheme="minorHAnsi" w:hAnsiTheme="minorHAnsi"/>
        </w:rPr>
        <w:t xml:space="preserve">1-56 (2011) </w:t>
      </w:r>
      <w:r>
        <w:rPr>
          <w:rFonts w:asciiTheme="minorHAnsi" w:hAnsiTheme="minorHAnsi"/>
          <w:lang w:val="en-GB"/>
        </w:rPr>
        <w:t xml:space="preserve">at 15 </w:t>
      </w:r>
      <w:r w:rsidRPr="00E105BC">
        <w:rPr>
          <w:rFonts w:asciiTheme="minorHAnsi" w:hAnsiTheme="minorHAnsi"/>
        </w:rPr>
        <w:t>referring to Kenneth Norrie, National Report: United Kingdom, 19 AM. U.J. GENDER SOC. POL’Y &amp; L. 329 (2011).</w:t>
      </w:r>
    </w:p>
    <w:p w:rsidR="00A05DFF" w:rsidRPr="00E105BC" w:rsidRDefault="00A05DFF" w:rsidP="00E105BC">
      <w:pPr>
        <w:pStyle w:val="FootnoteText"/>
        <w:spacing w:line="360" w:lineRule="auto"/>
        <w:rPr>
          <w:rFonts w:asciiTheme="minorHAnsi" w:hAnsiTheme="minorHAnsi"/>
        </w:rPr>
      </w:pPr>
    </w:p>
  </w:footnote>
  <w:footnote w:id="157">
    <w:p w:rsidR="00A05DFF" w:rsidRPr="00E105BC" w:rsidRDefault="00A05DFF" w:rsidP="00E105BC">
      <w:pPr>
        <w:spacing w:line="360" w:lineRule="auto"/>
        <w:jc w:val="both"/>
        <w:rPr>
          <w:sz w:val="20"/>
          <w:szCs w:val="20"/>
        </w:rPr>
      </w:pPr>
      <w:r w:rsidRPr="00E105BC">
        <w:rPr>
          <w:rStyle w:val="FootnoteReference"/>
          <w:sz w:val="20"/>
          <w:szCs w:val="20"/>
        </w:rPr>
        <w:footnoteRef/>
      </w:r>
      <w:r w:rsidRPr="00E105BC">
        <w:rPr>
          <w:sz w:val="20"/>
          <w:szCs w:val="20"/>
        </w:rPr>
        <w:t xml:space="preserve"> </w:t>
      </w:r>
      <w:r w:rsidRPr="00354DED">
        <w:rPr>
          <w:i/>
          <w:sz w:val="20"/>
          <w:szCs w:val="20"/>
        </w:rPr>
        <w:t>Wilkinson v Kritzinger</w:t>
      </w:r>
      <w:r w:rsidRPr="00E105BC">
        <w:rPr>
          <w:sz w:val="20"/>
          <w:szCs w:val="20"/>
        </w:rPr>
        <w:t xml:space="preserve"> EWHC 835 (2006); 2 FCR 537(2006) at paragraph 51 referring to</w:t>
      </w:r>
      <w:r w:rsidRPr="00E105BC">
        <w:rPr>
          <w:b/>
          <w:sz w:val="20"/>
          <w:szCs w:val="20"/>
        </w:rPr>
        <w:t xml:space="preserve"> </w:t>
      </w:r>
      <w:r w:rsidRPr="00E105BC">
        <w:rPr>
          <w:sz w:val="20"/>
          <w:szCs w:val="20"/>
        </w:rPr>
        <w:t xml:space="preserve">Baroness Scotland (Hansard, HL 22 April 2004, Col 388). </w:t>
      </w:r>
    </w:p>
  </w:footnote>
  <w:footnote w:id="15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 18 DUKE J . GENDER L. &amp; POL’Y</w:t>
      </w:r>
      <w:r>
        <w:rPr>
          <w:rFonts w:asciiTheme="minorHAnsi" w:hAnsiTheme="minorHAnsi"/>
          <w:lang w:val="en-GB"/>
        </w:rPr>
        <w:t xml:space="preserve"> </w:t>
      </w:r>
      <w:r w:rsidRPr="00E105BC">
        <w:rPr>
          <w:rFonts w:asciiTheme="minorHAnsi" w:hAnsiTheme="minorHAnsi"/>
        </w:rPr>
        <w:t xml:space="preserve">105 -162 (2010-2011) </w:t>
      </w:r>
      <w:r>
        <w:rPr>
          <w:rFonts w:asciiTheme="minorHAnsi" w:hAnsiTheme="minorHAnsi"/>
          <w:lang w:val="en-GB"/>
        </w:rPr>
        <w:t xml:space="preserve">at 156 </w:t>
      </w:r>
      <w:r w:rsidRPr="00E105BC">
        <w:rPr>
          <w:rFonts w:asciiTheme="minorHAnsi" w:hAnsiTheme="minorHAnsi"/>
        </w:rPr>
        <w:t>referring to Beccy Shipman and Carol Smart, ‘It’s Made a Huge Difference’: Recognition, Rights and the Personal Significance of Civil Partnership, 12 SOC. RES. ONLINE (2007) at paragraph 2.5.</w:t>
      </w:r>
    </w:p>
    <w:p w:rsidR="00A05DFF" w:rsidRPr="00E105BC" w:rsidRDefault="00A05DFF" w:rsidP="00E105BC">
      <w:pPr>
        <w:pStyle w:val="FootnoteText"/>
        <w:spacing w:line="360" w:lineRule="auto"/>
        <w:rPr>
          <w:rFonts w:asciiTheme="minorHAnsi" w:hAnsiTheme="minorHAnsi"/>
        </w:rPr>
      </w:pPr>
    </w:p>
  </w:footnote>
  <w:footnote w:id="159">
    <w:p w:rsidR="00A05DFF" w:rsidRPr="007A497E"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7A497E">
        <w:rPr>
          <w:rFonts w:asciiTheme="minorHAnsi" w:hAnsiTheme="minorHAnsi"/>
          <w:i/>
          <w:lang w:val="en-GB"/>
        </w:rPr>
        <w:t>d.</w:t>
      </w:r>
      <w:r>
        <w:rPr>
          <w:rFonts w:asciiTheme="minorHAnsi" w:hAnsiTheme="minorHAnsi"/>
          <w:i/>
          <w:lang w:val="en-GB"/>
        </w:rPr>
        <w:t xml:space="preserve"> </w:t>
      </w:r>
      <w:r>
        <w:rPr>
          <w:rFonts w:asciiTheme="minorHAnsi" w:hAnsiTheme="minorHAnsi"/>
          <w:lang w:val="en-GB"/>
        </w:rPr>
        <w:t>at 126.</w:t>
      </w:r>
    </w:p>
    <w:p w:rsidR="00A05DFF" w:rsidRPr="00E105BC" w:rsidRDefault="00A05DFF" w:rsidP="00E105BC">
      <w:pPr>
        <w:pStyle w:val="FootnoteText"/>
        <w:spacing w:line="360" w:lineRule="auto"/>
        <w:rPr>
          <w:rFonts w:asciiTheme="minorHAnsi" w:hAnsiTheme="minorHAnsi"/>
          <w:lang w:val="en-GB"/>
        </w:rPr>
      </w:pPr>
    </w:p>
  </w:footnote>
  <w:footnote w:id="16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Pr>
          <w:rFonts w:asciiTheme="minorHAnsi" w:hAnsiTheme="minorHAnsi"/>
          <w:lang w:val="en-GB"/>
        </w:rPr>
        <w:t xml:space="preserve"> at </w:t>
      </w:r>
      <w:r w:rsidRPr="00E105BC">
        <w:rPr>
          <w:rFonts w:asciiTheme="minorHAnsi" w:hAnsiTheme="minorHAnsi"/>
        </w:rPr>
        <w:t>151</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16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The Marriage (Same Sex) Couples Act 2013 in England and Wales and the Marriage and Civil Partnership Act 2014 in Scotland.</w:t>
      </w:r>
    </w:p>
    <w:p w:rsidR="00A05DFF" w:rsidRPr="00E105BC" w:rsidRDefault="00A05DFF" w:rsidP="00E105BC">
      <w:pPr>
        <w:pStyle w:val="FootnoteText"/>
        <w:spacing w:line="360" w:lineRule="auto"/>
        <w:rPr>
          <w:rFonts w:asciiTheme="minorHAnsi" w:hAnsiTheme="minorHAnsi"/>
        </w:rPr>
      </w:pPr>
    </w:p>
  </w:footnote>
  <w:footnote w:id="16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The case of </w:t>
      </w:r>
      <w:r w:rsidRPr="00354DED">
        <w:rPr>
          <w:rFonts w:asciiTheme="minorHAnsi" w:hAnsiTheme="minorHAnsi"/>
          <w:i/>
        </w:rPr>
        <w:t>Wilkinson v Kritzinger</w:t>
      </w:r>
      <w:r w:rsidRPr="00E105BC">
        <w:rPr>
          <w:rFonts w:asciiTheme="minorHAnsi" w:hAnsiTheme="minorHAnsi"/>
        </w:rPr>
        <w:t xml:space="preserve"> EWHC 835 (2006), 2 FCR 537 (2006) at paragraph 18 demonstrates the dissatisfaction with civil partnership as a status for those who favoured same-sex marriage. </w:t>
      </w:r>
    </w:p>
    <w:p w:rsidR="00A05DFF" w:rsidRPr="00E105BC" w:rsidRDefault="00A05DFF" w:rsidP="00E105BC">
      <w:pPr>
        <w:pStyle w:val="FootnoteText"/>
        <w:spacing w:line="360" w:lineRule="auto"/>
        <w:rPr>
          <w:rFonts w:asciiTheme="minorHAnsi" w:hAnsiTheme="minorHAnsi"/>
        </w:rPr>
      </w:pPr>
    </w:p>
  </w:footnote>
  <w:footnote w:id="163">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EQUAL MARRIAGE: THE GOVERNMENT’S RESPONSE, December 2012</w:t>
      </w:r>
      <w:r w:rsidRPr="00E105BC">
        <w:rPr>
          <w:b/>
          <w:sz w:val="20"/>
          <w:szCs w:val="20"/>
        </w:rPr>
        <w:t xml:space="preserve"> </w:t>
      </w:r>
      <w:r w:rsidRPr="00354DED">
        <w:rPr>
          <w:sz w:val="20"/>
          <w:szCs w:val="20"/>
        </w:rPr>
        <w:t>at 11</w:t>
      </w:r>
      <w:r>
        <w:rPr>
          <w:b/>
          <w:sz w:val="20"/>
          <w:szCs w:val="20"/>
        </w:rPr>
        <w:t xml:space="preserve"> </w:t>
      </w:r>
      <w:r w:rsidRPr="00E105BC">
        <w:rPr>
          <w:sz w:val="20"/>
          <w:szCs w:val="20"/>
        </w:rPr>
        <w:t>available at https://www.gov.uk/government/uploads/system/uploads/attachment_data/file/133262/consultation-response_1_.pdf</w:t>
      </w:r>
    </w:p>
  </w:footnote>
  <w:footnote w:id="16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Erez Aloni, Incrementalism, Civil Unions and the Possibility of Predicting  Legal Recognition of Same-Sex Marriage, 18 DUKE J . GENDER L. &amp; POL’Y 105 -162 (2010-2011) </w:t>
      </w:r>
      <w:r>
        <w:rPr>
          <w:rFonts w:asciiTheme="minorHAnsi" w:hAnsiTheme="minorHAnsi"/>
          <w:lang w:val="en-GB"/>
        </w:rPr>
        <w:t xml:space="preserve">at 152 </w:t>
      </w:r>
      <w:r w:rsidRPr="00E105BC">
        <w:rPr>
          <w:rFonts w:asciiTheme="minorHAnsi" w:hAnsiTheme="minorHAnsi"/>
        </w:rPr>
        <w:t>referring to Edward Cody, Straight Couples in France are Choosing Civil Unions Meant f</w:t>
      </w:r>
      <w:r>
        <w:rPr>
          <w:rFonts w:asciiTheme="minorHAnsi" w:hAnsiTheme="minorHAnsi"/>
        </w:rPr>
        <w:t>or Gays, Wash. Post Feb 14 2009</w:t>
      </w:r>
      <w:r>
        <w:rPr>
          <w:rFonts w:asciiTheme="minorHAnsi" w:hAnsiTheme="minorHAnsi"/>
          <w:lang w:val="en-GB"/>
        </w:rPr>
        <w:t>.</w:t>
      </w:r>
      <w:r w:rsidRPr="00E105BC">
        <w:rPr>
          <w:rFonts w:asciiTheme="minorHAnsi" w:hAnsiTheme="minorHAnsi"/>
        </w:rPr>
        <w:t xml:space="preserve"> </w:t>
      </w:r>
      <w:hyperlink r:id="rId4" w:history="1">
        <w:r w:rsidRPr="00E105BC">
          <w:rPr>
            <w:rStyle w:val="Hyperlink"/>
            <w:rFonts w:asciiTheme="minorHAnsi" w:hAnsiTheme="minorHAnsi"/>
          </w:rPr>
          <w:t>http://www.washingtonpost.com/wp-dyn/content/article/2009/02/13/AR2009021303365.html</w:t>
        </w:r>
      </w:hyperlink>
      <w:r w:rsidRPr="00E105BC">
        <w:rPr>
          <w:rFonts w:asciiTheme="minorHAnsi" w:hAnsiTheme="minorHAnsi"/>
        </w:rPr>
        <w:t xml:space="preserve">; Erez Aloni </w:t>
      </w:r>
      <w:r w:rsidRPr="00E105BC">
        <w:rPr>
          <w:rFonts w:asciiTheme="minorHAnsi" w:hAnsiTheme="minorHAnsi"/>
          <w:lang w:val="en-GB"/>
        </w:rPr>
        <w:t xml:space="preserve">in the same article at 118 </w:t>
      </w:r>
      <w:r w:rsidRPr="00E105BC">
        <w:rPr>
          <w:rFonts w:asciiTheme="minorHAnsi" w:hAnsiTheme="minorHAnsi"/>
        </w:rPr>
        <w:t xml:space="preserve"> also referred to Denmark as giving ‘striking proof of the problems associated with registered partnerships – change is slow.’</w:t>
      </w:r>
    </w:p>
    <w:p w:rsidR="00A05DFF" w:rsidRPr="00E105BC" w:rsidRDefault="00A05DFF" w:rsidP="00E105BC">
      <w:pPr>
        <w:pStyle w:val="FootnoteText"/>
        <w:spacing w:line="360" w:lineRule="auto"/>
        <w:rPr>
          <w:rFonts w:asciiTheme="minorHAnsi" w:hAnsiTheme="minorHAnsi"/>
        </w:rPr>
      </w:pPr>
    </w:p>
  </w:footnote>
  <w:footnote w:id="165">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152. </w:t>
      </w:r>
    </w:p>
    <w:p w:rsidR="00A05DFF" w:rsidRPr="00E105BC" w:rsidRDefault="00A05DFF" w:rsidP="00E105BC">
      <w:pPr>
        <w:pStyle w:val="FootnoteText"/>
        <w:spacing w:line="360" w:lineRule="auto"/>
        <w:rPr>
          <w:rFonts w:asciiTheme="minorHAnsi" w:hAnsiTheme="minorHAnsi"/>
        </w:rPr>
      </w:pPr>
    </w:p>
  </w:footnote>
  <w:footnote w:id="16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also Daniel Borillo and Eric Fassin, The PACS, Four Years Later: A Beginning or an End? CROSS NATIONAL DEFERENTIALS (2003) </w:t>
      </w:r>
      <w:r>
        <w:rPr>
          <w:rFonts w:asciiTheme="minorHAnsi" w:hAnsiTheme="minorHAnsi"/>
          <w:lang w:val="en-GB"/>
        </w:rPr>
        <w:t xml:space="preserve">at 19-26 </w:t>
      </w:r>
      <w:r w:rsidRPr="00E105BC">
        <w:rPr>
          <w:rFonts w:asciiTheme="minorHAnsi" w:hAnsiTheme="minorHAnsi"/>
        </w:rPr>
        <w:t xml:space="preserve">and Macarena Saez, General Report ‘Same Sex Marriage, Same-Sex Cohabitation, And Same-Sex Families around the world; Why ‘Same’ is so Different’ 19 AM. </w:t>
      </w:r>
      <w:r>
        <w:rPr>
          <w:rFonts w:asciiTheme="minorHAnsi" w:hAnsiTheme="minorHAnsi"/>
        </w:rPr>
        <w:t>U. J. GENDER SOC. POL’Y &amp; L.</w:t>
      </w:r>
      <w:r w:rsidRPr="00E105BC">
        <w:rPr>
          <w:rFonts w:asciiTheme="minorHAnsi" w:hAnsiTheme="minorHAnsi"/>
        </w:rPr>
        <w:t xml:space="preserve"> 1-56 (2011)</w:t>
      </w:r>
      <w:r>
        <w:rPr>
          <w:rFonts w:asciiTheme="minorHAnsi" w:hAnsiTheme="minorHAnsi"/>
          <w:lang w:val="en-GB"/>
        </w:rPr>
        <w:t xml:space="preserve"> at 26</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b/>
        </w:rPr>
      </w:pPr>
    </w:p>
  </w:footnote>
  <w:footnote w:id="167">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Marriage</w:t>
      </w:r>
      <w:r>
        <w:rPr>
          <w:rFonts w:asciiTheme="minorHAnsi" w:hAnsiTheme="minorHAnsi"/>
        </w:rPr>
        <w:t>, 18 DUKE J. GENDER L. &amp; POL’Y</w:t>
      </w:r>
      <w:r>
        <w:rPr>
          <w:rFonts w:asciiTheme="minorHAnsi" w:hAnsiTheme="minorHAnsi"/>
          <w:lang w:val="en-GB"/>
        </w:rPr>
        <w:t xml:space="preserve"> </w:t>
      </w:r>
      <w:r w:rsidRPr="00E105BC">
        <w:rPr>
          <w:rFonts w:asciiTheme="minorHAnsi" w:hAnsiTheme="minorHAnsi"/>
        </w:rPr>
        <w:t>105 -162 (2010-2011)</w:t>
      </w:r>
      <w:r>
        <w:rPr>
          <w:rFonts w:asciiTheme="minorHAnsi" w:hAnsiTheme="minorHAnsi"/>
          <w:lang w:val="en-GB"/>
        </w:rPr>
        <w:t xml:space="preserve"> at 118</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68">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William D. Araiza, Book Review, </w:t>
      </w:r>
      <w:r w:rsidRPr="00E105BC">
        <w:rPr>
          <w:rFonts w:eastAsia="Times New Roman"/>
          <w:sz w:val="20"/>
          <w:szCs w:val="20"/>
          <w:lang w:eastAsia="en-GB"/>
        </w:rPr>
        <w:t>Project Muse: ‘The Long Arc of Justice: Lesbian and Gay Marriage, Equality and Rights’, and ‘Gay marriage; for Better or for Worse? What We’ve Learned from the Evidence’, and: ‘Blessing Same-Sex Unions: The Perils of Queer Romance and the Confusi</w:t>
      </w:r>
      <w:r w:rsidR="008624AB">
        <w:rPr>
          <w:rFonts w:eastAsia="Times New Roman"/>
          <w:sz w:val="20"/>
          <w:szCs w:val="20"/>
          <w:lang w:eastAsia="en-GB"/>
        </w:rPr>
        <w:t>ons of Christian Marriage’, and</w:t>
      </w:r>
      <w:r w:rsidRPr="00E105BC">
        <w:rPr>
          <w:rFonts w:eastAsia="Times New Roman"/>
          <w:sz w:val="20"/>
          <w:szCs w:val="20"/>
          <w:lang w:eastAsia="en-GB"/>
        </w:rPr>
        <w:t>: ‘Authorizing Marriage: Canon, Tradition in the Blessing of Same-Sex Unions’ 19(2) J. OF THE HISTORY OF SEXUALITY  371-379 (2010)</w:t>
      </w:r>
      <w:r>
        <w:rPr>
          <w:rFonts w:eastAsia="Times New Roman"/>
          <w:sz w:val="20"/>
          <w:szCs w:val="20"/>
          <w:lang w:eastAsia="en-GB"/>
        </w:rPr>
        <w:t xml:space="preserve"> at 373</w:t>
      </w:r>
      <w:r w:rsidRPr="00E105BC">
        <w:rPr>
          <w:rFonts w:eastAsia="Times New Roman"/>
          <w:sz w:val="20"/>
          <w:szCs w:val="20"/>
          <w:lang w:eastAsia="en-GB"/>
        </w:rPr>
        <w:t>.</w:t>
      </w:r>
    </w:p>
  </w:footnote>
  <w:footnote w:id="169">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See footnote </w:t>
      </w:r>
      <w:r>
        <w:rPr>
          <w:sz w:val="20"/>
          <w:szCs w:val="20"/>
        </w:rPr>
        <w:t>136</w:t>
      </w:r>
      <w:r w:rsidRPr="00E105BC">
        <w:rPr>
          <w:sz w:val="20"/>
          <w:szCs w:val="20"/>
        </w:rPr>
        <w:t>.</w:t>
      </w:r>
    </w:p>
  </w:footnote>
  <w:footnote w:id="170">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w:t>
      </w:r>
      <w:r>
        <w:rPr>
          <w:i/>
          <w:sz w:val="20"/>
          <w:szCs w:val="20"/>
        </w:rPr>
        <w:t>I</w:t>
      </w:r>
      <w:r w:rsidRPr="007A497E">
        <w:rPr>
          <w:i/>
          <w:sz w:val="20"/>
          <w:szCs w:val="20"/>
        </w:rPr>
        <w:t>d.</w:t>
      </w:r>
      <w:r>
        <w:rPr>
          <w:sz w:val="20"/>
          <w:szCs w:val="20"/>
        </w:rPr>
        <w:t xml:space="preserve"> </w:t>
      </w:r>
    </w:p>
  </w:footnote>
  <w:footnote w:id="17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Pr>
          <w:rFonts w:asciiTheme="minorHAnsi" w:hAnsiTheme="minorHAnsi"/>
        </w:rPr>
        <w:t xml:space="preserve"> See footnote </w:t>
      </w:r>
      <w:r>
        <w:rPr>
          <w:rFonts w:asciiTheme="minorHAnsi" w:hAnsiTheme="minorHAnsi"/>
          <w:lang w:val="en-GB"/>
        </w:rPr>
        <w:t>3</w:t>
      </w:r>
      <w:r w:rsidRPr="00E105BC">
        <w:rPr>
          <w:rFonts w:asciiTheme="minorHAnsi" w:hAnsiTheme="minorHAnsi"/>
        </w:rPr>
        <w:t>.</w:t>
      </w:r>
      <w:r w:rsidRPr="00E105BC">
        <w:rPr>
          <w:rFonts w:asciiTheme="minorHAnsi" w:hAnsiTheme="minorHAnsi"/>
          <w:b/>
        </w:rPr>
        <w:t xml:space="preserve"> </w:t>
      </w:r>
    </w:p>
    <w:p w:rsidR="00A05DFF" w:rsidRPr="00E105BC" w:rsidRDefault="00A05DFF" w:rsidP="00E105BC">
      <w:pPr>
        <w:pStyle w:val="FootnoteText"/>
        <w:spacing w:line="360" w:lineRule="auto"/>
        <w:rPr>
          <w:rFonts w:asciiTheme="minorHAnsi" w:hAnsiTheme="minorHAnsi"/>
        </w:rPr>
      </w:pPr>
    </w:p>
  </w:footnote>
  <w:footnote w:id="172">
    <w:p w:rsidR="00A05DFF" w:rsidRPr="00E105BC" w:rsidRDefault="00A05DFF" w:rsidP="00E105BC">
      <w:pPr>
        <w:pStyle w:val="FootnoteText"/>
        <w:spacing w:line="360" w:lineRule="auto"/>
        <w:rPr>
          <w:rFonts w:asciiTheme="minorHAnsi" w:eastAsia="Times New Roman" w:hAnsiTheme="minorHAnsi"/>
          <w:lang w:val="en-GB" w:eastAsia="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Normann Witzleb, Marriage as the ‘Last Frontier? Same-Sex Relationship Recognition in Australia, 25(2) INT. J .L. POL’Y &amp; FAM. 135-164  (2011) </w:t>
      </w:r>
      <w:r>
        <w:rPr>
          <w:rFonts w:asciiTheme="minorHAnsi" w:hAnsiTheme="minorHAnsi"/>
          <w:lang w:val="en-GB"/>
        </w:rPr>
        <w:t xml:space="preserve">at 154 </w:t>
      </w:r>
      <w:r w:rsidRPr="00E105BC">
        <w:rPr>
          <w:rFonts w:asciiTheme="minorHAnsi" w:hAnsiTheme="minorHAnsi"/>
        </w:rPr>
        <w:t xml:space="preserve">who considers this issue from an Australian point of view and states that </w:t>
      </w:r>
      <w:r w:rsidRPr="00E105BC">
        <w:rPr>
          <w:rFonts w:asciiTheme="minorHAnsi" w:eastAsia="Times New Roman" w:hAnsiTheme="minorHAnsi"/>
          <w:lang w:eastAsia="en-GB"/>
        </w:rPr>
        <w:t>the absence of a Bill of rights in Australia ‘... means that there is no prospect of achieving marriage equality through a judicial challenge of the discriminatory status quo...’</w:t>
      </w:r>
    </w:p>
    <w:p w:rsidR="00A05DFF" w:rsidRPr="00E105BC" w:rsidRDefault="00A05DFF" w:rsidP="00E105BC">
      <w:pPr>
        <w:pStyle w:val="FootnoteText"/>
        <w:spacing w:line="360" w:lineRule="auto"/>
        <w:rPr>
          <w:rFonts w:asciiTheme="minorHAnsi" w:hAnsiTheme="minorHAnsi"/>
          <w:lang w:val="en-GB"/>
        </w:rPr>
      </w:pPr>
    </w:p>
  </w:footnote>
  <w:footnote w:id="17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lang w:val="en-GB"/>
        </w:rPr>
        <w:t>Obergefell et al v Hodges, Director, Ohio Department of Health</w:t>
      </w:r>
      <w:r w:rsidRPr="00E105BC">
        <w:rPr>
          <w:rFonts w:asciiTheme="minorHAnsi" w:hAnsiTheme="minorHAnsi"/>
          <w:lang w:val="en-GB"/>
        </w:rPr>
        <w:t xml:space="preserve"> 576 U.S.(2015) </w:t>
      </w:r>
      <w:r>
        <w:rPr>
          <w:rFonts w:asciiTheme="minorHAnsi" w:hAnsiTheme="minorHAnsi"/>
          <w:lang w:val="en-GB"/>
        </w:rPr>
        <w:t xml:space="preserve">at </w:t>
      </w:r>
      <w:r w:rsidRPr="00E105BC">
        <w:rPr>
          <w:rFonts w:asciiTheme="minorHAnsi" w:hAnsiTheme="minorHAnsi"/>
          <w:lang w:val="en-GB"/>
        </w:rPr>
        <w:t>24.</w:t>
      </w:r>
    </w:p>
  </w:footnote>
  <w:footnote w:id="174">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For example </w:t>
      </w:r>
      <w:r w:rsidRPr="00354DED">
        <w:rPr>
          <w:i/>
          <w:sz w:val="20"/>
          <w:szCs w:val="20"/>
        </w:rPr>
        <w:t>USA v Windsor,</w:t>
      </w:r>
      <w:r w:rsidRPr="00E105BC">
        <w:rPr>
          <w:sz w:val="20"/>
          <w:szCs w:val="20"/>
        </w:rPr>
        <w:t xml:space="preserve"> 570 U.S. (2013) (Docket No. 12-307). </w:t>
      </w:r>
    </w:p>
  </w:footnote>
  <w:footnote w:id="175">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President Obama, Inaugural Address 2013 DAILY COMP. PRES. DOC. </w:t>
      </w:r>
      <w:r w:rsidRPr="00E105BC">
        <w:rPr>
          <w:rFonts w:asciiTheme="minorHAnsi" w:hAnsiTheme="minorHAnsi"/>
        </w:rPr>
        <w:t>32 (21 Jan 2013) stated that ‘[o]ur journey is not complete until our gay brothers and sisters are treated like anyone else under the law – for if we are truly created equal, then surely the love we commit to one another must be equal as well.’</w:t>
      </w:r>
    </w:p>
    <w:p w:rsidR="00A05DFF" w:rsidRPr="00E105BC" w:rsidRDefault="00A05DFF" w:rsidP="00E105BC">
      <w:pPr>
        <w:pStyle w:val="FootnoteText"/>
        <w:spacing w:line="360" w:lineRule="auto"/>
        <w:rPr>
          <w:rFonts w:asciiTheme="minorHAnsi" w:hAnsiTheme="minorHAnsi"/>
          <w:lang w:val="en-GB"/>
        </w:rPr>
      </w:pPr>
    </w:p>
  </w:footnote>
  <w:footnote w:id="17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Ian Loveland, A Right to Engage in Same-Sex Marriage in the United States? </w:t>
      </w:r>
      <w:r w:rsidRPr="00E105BC">
        <w:rPr>
          <w:rFonts w:asciiTheme="minorHAnsi" w:hAnsiTheme="minorHAnsi"/>
        </w:rPr>
        <w:t>1 E.H.R.L.R. 10-20(2014)</w:t>
      </w:r>
      <w:r>
        <w:rPr>
          <w:rFonts w:asciiTheme="minorHAnsi" w:hAnsiTheme="minorHAnsi"/>
          <w:lang w:val="en-GB"/>
        </w:rPr>
        <w:t xml:space="preserve"> at 17</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7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rPr>
        <w:t>18-19</w:t>
      </w:r>
      <w:r w:rsidRPr="00E105BC">
        <w:rPr>
          <w:rFonts w:asciiTheme="minorHAnsi" w:hAnsiTheme="minorHAnsi"/>
          <w:lang w:val="en-GB"/>
        </w:rPr>
        <w:t xml:space="preserve"> </w:t>
      </w:r>
      <w:r w:rsidRPr="00E105BC">
        <w:rPr>
          <w:rFonts w:asciiTheme="minorHAnsi" w:hAnsiTheme="minorHAnsi"/>
        </w:rPr>
        <w:t xml:space="preserve">comparing this to Lord Simonds in </w:t>
      </w:r>
      <w:r w:rsidRPr="00354DED">
        <w:rPr>
          <w:rFonts w:asciiTheme="minorHAnsi" w:hAnsiTheme="minorHAnsi"/>
          <w:i/>
        </w:rPr>
        <w:t>Magor and St Mellons RDC v Newport Corpn</w:t>
      </w:r>
      <w:r w:rsidRPr="00E105BC">
        <w:rPr>
          <w:rFonts w:asciiTheme="minorHAnsi" w:hAnsiTheme="minorHAnsi"/>
        </w:rPr>
        <w:t xml:space="preserve"> [1952] A.C. 189 at 191. </w:t>
      </w:r>
    </w:p>
    <w:p w:rsidR="00A05DFF" w:rsidRPr="00E105BC" w:rsidRDefault="00A05DFF" w:rsidP="00E105BC">
      <w:pPr>
        <w:pStyle w:val="FootnoteText"/>
        <w:spacing w:line="360" w:lineRule="auto"/>
        <w:rPr>
          <w:rFonts w:asciiTheme="minorHAnsi" w:hAnsiTheme="minorHAnsi"/>
        </w:rPr>
      </w:pPr>
      <w:r w:rsidRPr="00E105BC">
        <w:rPr>
          <w:rFonts w:asciiTheme="minorHAnsi" w:hAnsiTheme="minorHAnsi"/>
        </w:rPr>
        <w:t xml:space="preserve"> </w:t>
      </w:r>
    </w:p>
  </w:footnote>
  <w:footnote w:id="17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sidR="008624AB">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lang w:val="en-GB"/>
        </w:rPr>
      </w:pPr>
    </w:p>
  </w:footnote>
  <w:footnote w:id="17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 xml:space="preserve">Klarman, Windsor and Brown: Marriage Equality and Racial Equality 16 HARV. L. REV. 127-160 (2014) </w:t>
      </w:r>
      <w:r>
        <w:rPr>
          <w:rFonts w:asciiTheme="minorHAnsi" w:hAnsiTheme="minorHAnsi"/>
          <w:lang w:val="en-GB"/>
        </w:rPr>
        <w:t xml:space="preserve">at 150-151 </w:t>
      </w:r>
      <w:r w:rsidRPr="00E105BC">
        <w:rPr>
          <w:rFonts w:asciiTheme="minorHAnsi" w:hAnsiTheme="minorHAnsi"/>
        </w:rPr>
        <w:t xml:space="preserve">notes that ‘states in the Deep South, especially Mississippi remain strong in their anti same-sex marriage stance.’  </w:t>
      </w:r>
    </w:p>
    <w:p w:rsidR="00A05DFF" w:rsidRPr="00E105BC" w:rsidRDefault="00A05DFF" w:rsidP="00E105BC">
      <w:pPr>
        <w:pStyle w:val="FootnoteText"/>
        <w:spacing w:line="360" w:lineRule="auto"/>
        <w:rPr>
          <w:rFonts w:asciiTheme="minorHAnsi" w:hAnsiTheme="minorHAnsi"/>
        </w:rPr>
      </w:pPr>
    </w:p>
  </w:footnote>
  <w:footnote w:id="18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w:t>
      </w:r>
      <w:r>
        <w:rPr>
          <w:rFonts w:asciiTheme="minorHAnsi" w:hAnsiTheme="minorHAnsi"/>
          <w:lang w:val="en-GB"/>
        </w:rPr>
        <w:t>section 5 of this piece on Backlash</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181">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David A. J. Richards, Carl F. Stychin </w:t>
      </w:r>
      <w:r w:rsidRPr="00E105BC">
        <w:rPr>
          <w:rFonts w:eastAsia="Times New Roman"/>
          <w:sz w:val="20"/>
          <w:szCs w:val="20"/>
          <w:lang w:eastAsia="en-GB"/>
        </w:rPr>
        <w:t>Book Review:  Governing Sexuality: the Changing Politics of Citizenship and Law Reform: Hart Publishing: Oxford and Portland, Oregon, 2(3) INT. J. CONST. L. 727-733 (2004)</w:t>
      </w:r>
      <w:r>
        <w:rPr>
          <w:rFonts w:eastAsia="Times New Roman"/>
          <w:sz w:val="20"/>
          <w:szCs w:val="20"/>
          <w:lang w:eastAsia="en-GB"/>
        </w:rPr>
        <w:t xml:space="preserve"> at 733</w:t>
      </w:r>
      <w:r w:rsidRPr="00E105BC">
        <w:rPr>
          <w:rFonts w:eastAsia="Times New Roman"/>
          <w:sz w:val="20"/>
          <w:szCs w:val="20"/>
          <w:lang w:eastAsia="en-GB"/>
        </w:rPr>
        <w:t xml:space="preserve">. </w:t>
      </w:r>
    </w:p>
    <w:p w:rsidR="00A05DFF" w:rsidRPr="00E105BC" w:rsidRDefault="00A05DFF" w:rsidP="00E105BC">
      <w:pPr>
        <w:spacing w:after="0" w:line="360" w:lineRule="auto"/>
        <w:rPr>
          <w:sz w:val="20"/>
          <w:szCs w:val="20"/>
        </w:rPr>
      </w:pPr>
    </w:p>
  </w:footnote>
  <w:footnote w:id="182">
    <w:p w:rsidR="00A05DFF" w:rsidRPr="00354DED" w:rsidRDefault="00A05DFF" w:rsidP="00E105BC">
      <w:pPr>
        <w:pStyle w:val="FootnoteText"/>
        <w:spacing w:line="360" w:lineRule="auto"/>
        <w:rPr>
          <w:rFonts w:asciiTheme="minorHAnsi" w:eastAsia="Times New Roman" w:hAnsiTheme="minorHAnsi"/>
          <w:lang w:val="en-GB" w:eastAsia="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sidRPr="00E105BC">
        <w:rPr>
          <w:rFonts w:asciiTheme="minorHAnsi" w:eastAsia="Times New Roman" w:hAnsiTheme="minorHAnsi"/>
          <w:lang w:eastAsia="en-GB"/>
        </w:rPr>
        <w:t xml:space="preserve"> See also </w:t>
      </w:r>
      <w:r w:rsidRPr="00E105BC">
        <w:rPr>
          <w:rFonts w:asciiTheme="minorHAnsi" w:hAnsiTheme="minorHAnsi"/>
        </w:rPr>
        <w:t xml:space="preserve">George W. Dent Jr., </w:t>
      </w:r>
      <w:r w:rsidRPr="00E105BC">
        <w:rPr>
          <w:rFonts w:asciiTheme="minorHAnsi" w:hAnsiTheme="minorHAnsi"/>
        </w:rPr>
        <w:t>The Defense of the Traditional Marriage, 15 J. OF LAW &amp; POLITICS 581-644 (1999)</w:t>
      </w:r>
      <w:r>
        <w:rPr>
          <w:rFonts w:asciiTheme="minorHAnsi" w:hAnsiTheme="minorHAnsi"/>
          <w:lang w:val="en-GB"/>
        </w:rPr>
        <w:t xml:space="preserve"> at 622.</w:t>
      </w:r>
    </w:p>
    <w:p w:rsidR="00A05DFF" w:rsidRPr="00E105BC" w:rsidRDefault="00A05DFF" w:rsidP="00E105BC">
      <w:pPr>
        <w:pStyle w:val="FootnoteText"/>
        <w:spacing w:line="360" w:lineRule="auto"/>
        <w:rPr>
          <w:rFonts w:asciiTheme="minorHAnsi" w:hAnsiTheme="minorHAnsi"/>
        </w:rPr>
      </w:pPr>
    </w:p>
  </w:footnote>
  <w:footnote w:id="18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Bruce M. Wilson, Claiming Individual Rights through a Constitutional Court. The Example of Gays in Costa Rica 5(2) INT. J CONST. L. </w:t>
      </w:r>
      <w:r w:rsidRPr="00E105BC">
        <w:rPr>
          <w:rFonts w:asciiTheme="minorHAnsi" w:hAnsiTheme="minorHAnsi"/>
        </w:rPr>
        <w:t>252, 242-257 (2007)</w:t>
      </w:r>
      <w:r>
        <w:rPr>
          <w:rFonts w:asciiTheme="minorHAnsi" w:hAnsiTheme="minorHAnsi"/>
          <w:lang w:val="en-GB"/>
        </w:rPr>
        <w:t xml:space="preserve"> at 252</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84">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w:t>
      </w:r>
      <w:r>
        <w:rPr>
          <w:i/>
          <w:sz w:val="20"/>
          <w:szCs w:val="20"/>
        </w:rPr>
        <w:t>I</w:t>
      </w:r>
      <w:r w:rsidRPr="00E105BC">
        <w:rPr>
          <w:i/>
          <w:sz w:val="20"/>
          <w:szCs w:val="20"/>
        </w:rPr>
        <w:t>d.</w:t>
      </w:r>
      <w:r w:rsidRPr="00E105BC">
        <w:rPr>
          <w:sz w:val="20"/>
          <w:szCs w:val="20"/>
        </w:rPr>
        <w:t xml:space="preserve"> </w:t>
      </w:r>
    </w:p>
  </w:footnote>
  <w:footnote w:id="18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YVONNE ZYLAN, STATES OF PASSION: LAW, IDENTITY AND SOCIAL CONSTRUCTION OF DESIRE  (2011)</w:t>
      </w:r>
      <w:r>
        <w:rPr>
          <w:rFonts w:asciiTheme="minorHAnsi" w:hAnsiTheme="minorHAnsi"/>
          <w:lang w:val="en-GB"/>
        </w:rPr>
        <w:t xml:space="preserve"> at 215</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86">
    <w:p w:rsidR="00A05DFF" w:rsidRPr="00E105BC" w:rsidRDefault="00A05DFF" w:rsidP="00E105BC">
      <w:pPr>
        <w:pStyle w:val="NormalWeb"/>
        <w:spacing w:line="360" w:lineRule="auto"/>
        <w:rPr>
          <w:rFonts w:asciiTheme="minorHAnsi" w:hAnsiTheme="minorHAnsi"/>
          <w:sz w:val="20"/>
          <w:szCs w:val="20"/>
        </w:rPr>
      </w:pPr>
      <w:r w:rsidRPr="00E105BC">
        <w:rPr>
          <w:rStyle w:val="FootnoteReference"/>
          <w:rFonts w:asciiTheme="minorHAnsi" w:hAnsiTheme="minorHAnsi"/>
          <w:sz w:val="20"/>
          <w:szCs w:val="20"/>
        </w:rPr>
        <w:footnoteRef/>
      </w:r>
      <w:r w:rsidRPr="00E105BC">
        <w:rPr>
          <w:rFonts w:asciiTheme="minorHAnsi" w:hAnsiTheme="minorHAnsi"/>
          <w:sz w:val="20"/>
          <w:szCs w:val="20"/>
        </w:rPr>
        <w:t xml:space="preserve"> </w:t>
      </w:r>
      <w:r>
        <w:rPr>
          <w:rFonts w:asciiTheme="minorHAnsi" w:hAnsiTheme="minorHAnsi"/>
          <w:i/>
          <w:sz w:val="20"/>
          <w:szCs w:val="20"/>
        </w:rPr>
        <w:t>I</w:t>
      </w:r>
      <w:r w:rsidRPr="00E105BC">
        <w:rPr>
          <w:rFonts w:asciiTheme="minorHAnsi" w:hAnsiTheme="minorHAnsi"/>
          <w:i/>
          <w:sz w:val="20"/>
          <w:szCs w:val="20"/>
        </w:rPr>
        <w:t>d.</w:t>
      </w:r>
      <w:r w:rsidRPr="00E105BC">
        <w:rPr>
          <w:rFonts w:asciiTheme="minorHAnsi" w:hAnsiTheme="minorHAnsi"/>
          <w:sz w:val="20"/>
          <w:szCs w:val="20"/>
        </w:rPr>
        <w:t xml:space="preserve">  (2011)</w:t>
      </w:r>
      <w:r>
        <w:rPr>
          <w:rFonts w:asciiTheme="minorHAnsi" w:hAnsiTheme="minorHAnsi"/>
          <w:sz w:val="20"/>
          <w:szCs w:val="20"/>
        </w:rPr>
        <w:t xml:space="preserve"> at 209</w:t>
      </w:r>
      <w:r w:rsidRPr="00E105BC">
        <w:rPr>
          <w:rFonts w:asciiTheme="minorHAnsi" w:hAnsiTheme="minorHAnsi"/>
          <w:sz w:val="20"/>
          <w:szCs w:val="20"/>
        </w:rPr>
        <w:t xml:space="preserve"> referring to George Chauncey, WHY MARRIAGE?: THE HISTORY SHAPING TODAY’S DEBATE OVER GAY EQUALITY (2004) quoting Mary Bonauto, one of the lead attorneys in </w:t>
      </w:r>
      <w:r w:rsidRPr="00354DED">
        <w:rPr>
          <w:rFonts w:asciiTheme="minorHAnsi" w:hAnsiTheme="minorHAnsi"/>
          <w:i/>
          <w:sz w:val="20"/>
          <w:szCs w:val="20"/>
        </w:rPr>
        <w:t>Baker v Vermont</w:t>
      </w:r>
      <w:r w:rsidRPr="00E105BC">
        <w:rPr>
          <w:rFonts w:asciiTheme="minorHAnsi" w:hAnsiTheme="minorHAnsi"/>
          <w:sz w:val="20"/>
          <w:szCs w:val="20"/>
        </w:rPr>
        <w:t xml:space="preserve"> 744 A.2d 864 (1999).</w:t>
      </w:r>
    </w:p>
  </w:footnote>
  <w:footnote w:id="18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rPr>
      </w:pPr>
    </w:p>
  </w:footnote>
  <w:footnote w:id="18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Massachusetts is an example of this where the Supreme Court following their decision in </w:t>
      </w:r>
      <w:r w:rsidRPr="00354DED">
        <w:rPr>
          <w:rFonts w:asciiTheme="minorHAnsi" w:hAnsiTheme="minorHAnsi"/>
          <w:i/>
        </w:rPr>
        <w:t>Goodridge v Department of Public Health</w:t>
      </w:r>
      <w:r w:rsidRPr="00E105BC">
        <w:rPr>
          <w:rFonts w:asciiTheme="minorHAnsi" w:hAnsiTheme="minorHAnsi"/>
        </w:rPr>
        <w:t>, 798 N.E. 2d 941 Mass 2003 suspended this for a period of 180 days to allow the legislature to take action if this was seen as appropriate.</w:t>
      </w:r>
    </w:p>
    <w:p w:rsidR="00A05DFF" w:rsidRPr="00E105BC" w:rsidRDefault="00A05DFF" w:rsidP="00E105BC">
      <w:pPr>
        <w:pStyle w:val="FootnoteText"/>
        <w:spacing w:line="360" w:lineRule="auto"/>
        <w:rPr>
          <w:rFonts w:asciiTheme="minorHAnsi" w:hAnsiTheme="minorHAnsi"/>
        </w:rPr>
      </w:pPr>
    </w:p>
  </w:footnote>
  <w:footnote w:id="18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rPr>
        <w:t>Brown v Board of Education</w:t>
      </w:r>
      <w:r w:rsidRPr="00E105BC">
        <w:rPr>
          <w:rFonts w:asciiTheme="minorHAnsi" w:hAnsiTheme="minorHAnsi"/>
        </w:rPr>
        <w:t xml:space="preserve"> 347 U.S.483 (1954).</w:t>
      </w:r>
    </w:p>
    <w:p w:rsidR="00A05DFF" w:rsidRPr="00E105BC" w:rsidRDefault="00A05DFF" w:rsidP="00E105BC">
      <w:pPr>
        <w:pStyle w:val="FootnoteText"/>
        <w:spacing w:line="360" w:lineRule="auto"/>
        <w:rPr>
          <w:rFonts w:asciiTheme="minorHAnsi" w:hAnsiTheme="minorHAnsi"/>
        </w:rPr>
      </w:pPr>
    </w:p>
  </w:footnote>
  <w:footnote w:id="190">
    <w:p w:rsidR="00A05DFF" w:rsidRPr="00354DED"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Bruce M. Wilson, Claiming Individual Rights through a Constitutional Court. The Example of Gays in Costa Rica 5(2) INT. J. CONST. L. </w:t>
      </w:r>
      <w:r w:rsidRPr="00E105BC">
        <w:rPr>
          <w:rFonts w:asciiTheme="minorHAnsi" w:hAnsiTheme="minorHAnsi"/>
        </w:rPr>
        <w:t xml:space="preserve">242-257 (2007) </w:t>
      </w:r>
      <w:r>
        <w:rPr>
          <w:rFonts w:asciiTheme="minorHAnsi" w:hAnsiTheme="minorHAnsi"/>
          <w:lang w:val="en-GB"/>
        </w:rPr>
        <w:t xml:space="preserve">at 247 </w:t>
      </w:r>
      <w:r w:rsidRPr="00E105BC">
        <w:rPr>
          <w:rFonts w:asciiTheme="minorHAnsi" w:hAnsiTheme="minorHAnsi"/>
        </w:rPr>
        <w:t xml:space="preserve">referring to </w:t>
      </w:r>
      <w:r w:rsidRPr="00354DED">
        <w:rPr>
          <w:rFonts w:asciiTheme="minorHAnsi" w:hAnsiTheme="minorHAnsi"/>
          <w:i/>
        </w:rPr>
        <w:t>Brown v Board of Education</w:t>
      </w:r>
      <w:r w:rsidRPr="00E105BC">
        <w:rPr>
          <w:rFonts w:asciiTheme="minorHAnsi" w:hAnsiTheme="minorHAnsi"/>
        </w:rPr>
        <w:t xml:space="preserve"> 347 U.S. 483 (1954)</w:t>
      </w:r>
      <w:r>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191">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w:t>
      </w:r>
      <w:r>
        <w:rPr>
          <w:i/>
          <w:sz w:val="20"/>
          <w:szCs w:val="20"/>
        </w:rPr>
        <w:t>I</w:t>
      </w:r>
      <w:r w:rsidRPr="00E105BC">
        <w:rPr>
          <w:i/>
          <w:sz w:val="20"/>
          <w:szCs w:val="20"/>
        </w:rPr>
        <w:t>d.</w:t>
      </w:r>
      <w:r w:rsidRPr="00E105BC">
        <w:rPr>
          <w:sz w:val="20"/>
          <w:szCs w:val="20"/>
        </w:rPr>
        <w:t xml:space="preserve">  </w:t>
      </w:r>
      <w:r>
        <w:rPr>
          <w:sz w:val="20"/>
          <w:szCs w:val="20"/>
        </w:rPr>
        <w:t xml:space="preserve">at </w:t>
      </w:r>
      <w:r w:rsidRPr="00E105BC">
        <w:rPr>
          <w:sz w:val="20"/>
          <w:szCs w:val="20"/>
        </w:rPr>
        <w:t>247 referring to Alexander Hamilton, THE FEDERALIST No, 78 at 465 (Clinton Rossiter ed., Mentor 1961) who notes that the judiciary has ‘no influence over either the sword or the purse.’</w:t>
      </w:r>
    </w:p>
  </w:footnote>
  <w:footnote w:id="19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Klarman, Windsor and Brown: Marriage Equality and Racial Equality 16 HARV. L. REV. 127-160 (2014)</w:t>
      </w:r>
      <w:r>
        <w:rPr>
          <w:rFonts w:asciiTheme="minorHAnsi" w:hAnsiTheme="minorHAnsi"/>
          <w:lang w:val="en-GB"/>
        </w:rPr>
        <w:t xml:space="preserve"> at 148</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19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Constitution of the Republic of South Africa 1996. </w:t>
      </w:r>
    </w:p>
    <w:p w:rsidR="00A05DFF" w:rsidRPr="00E105BC" w:rsidRDefault="00A05DFF" w:rsidP="00E105BC">
      <w:pPr>
        <w:pStyle w:val="FootnoteText"/>
        <w:spacing w:line="360" w:lineRule="auto"/>
        <w:rPr>
          <w:rFonts w:asciiTheme="minorHAnsi" w:hAnsiTheme="minorHAnsi"/>
        </w:rPr>
      </w:pPr>
    </w:p>
  </w:footnote>
  <w:footnote w:id="194">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Patrick Awondo, Peter Geschiere and Graeme Reid, Homophobic Africa? Toward a More Nuanced View</w:t>
      </w:r>
      <w:r>
        <w:rPr>
          <w:sz w:val="20"/>
          <w:szCs w:val="20"/>
        </w:rPr>
        <w:t xml:space="preserve">, 55 AFRICAN STUDIES REV. </w:t>
      </w:r>
      <w:r w:rsidRPr="00E105BC">
        <w:rPr>
          <w:sz w:val="20"/>
          <w:szCs w:val="20"/>
        </w:rPr>
        <w:t>145-168 (2012)</w:t>
      </w:r>
      <w:r>
        <w:rPr>
          <w:sz w:val="20"/>
          <w:szCs w:val="20"/>
        </w:rPr>
        <w:t xml:space="preserve"> at 147</w:t>
      </w:r>
      <w:r w:rsidRPr="00E105BC">
        <w:rPr>
          <w:sz w:val="20"/>
          <w:szCs w:val="20"/>
        </w:rPr>
        <w:t xml:space="preserve">. </w:t>
      </w:r>
    </w:p>
    <w:p w:rsidR="00A05DFF" w:rsidRPr="00E105BC" w:rsidRDefault="00A05DFF" w:rsidP="00E105BC">
      <w:pPr>
        <w:spacing w:line="360" w:lineRule="auto"/>
        <w:contextualSpacing/>
        <w:rPr>
          <w:b/>
          <w:sz w:val="20"/>
          <w:szCs w:val="20"/>
        </w:rPr>
      </w:pPr>
    </w:p>
  </w:footnote>
  <w:footnote w:id="195">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Nicola Barker, Ambiguous Symbolisms; Recognising Customary Marriage and Same-Sex Marriage in South Africa, 7(4) INT. J. OF L. IN CONTEXT 447-466 (2011)</w:t>
      </w:r>
      <w:r>
        <w:rPr>
          <w:sz w:val="20"/>
          <w:szCs w:val="20"/>
        </w:rPr>
        <w:t xml:space="preserve"> at 448</w:t>
      </w:r>
      <w:r w:rsidRPr="00E105BC">
        <w:rPr>
          <w:sz w:val="20"/>
          <w:szCs w:val="20"/>
        </w:rPr>
        <w:t>.</w:t>
      </w:r>
    </w:p>
    <w:p w:rsidR="00A05DFF" w:rsidRPr="00E105BC" w:rsidRDefault="00A05DFF" w:rsidP="00E105BC">
      <w:pPr>
        <w:spacing w:line="360" w:lineRule="auto"/>
        <w:contextualSpacing/>
        <w:rPr>
          <w:sz w:val="20"/>
          <w:szCs w:val="20"/>
        </w:rPr>
      </w:pPr>
    </w:p>
  </w:footnote>
  <w:footnote w:id="196">
    <w:p w:rsidR="00A05DFF" w:rsidRPr="00E105BC" w:rsidRDefault="00A05DFF" w:rsidP="00E105BC">
      <w:pPr>
        <w:spacing w:after="0" w:line="360" w:lineRule="auto"/>
        <w:jc w:val="both"/>
        <w:rPr>
          <w:b/>
          <w:sz w:val="20"/>
          <w:szCs w:val="20"/>
        </w:rPr>
      </w:pPr>
      <w:r w:rsidRPr="00E105BC">
        <w:rPr>
          <w:rStyle w:val="FootnoteReference"/>
          <w:sz w:val="20"/>
          <w:szCs w:val="20"/>
        </w:rPr>
        <w:footnoteRef/>
      </w:r>
      <w:r w:rsidRPr="00E105BC">
        <w:rPr>
          <w:sz w:val="20"/>
          <w:szCs w:val="20"/>
        </w:rPr>
        <w:t xml:space="preserve"> In the famous case of </w:t>
      </w:r>
      <w:r w:rsidRPr="00354DED">
        <w:rPr>
          <w:i/>
          <w:sz w:val="20"/>
          <w:szCs w:val="20"/>
        </w:rPr>
        <w:t>Minister of Home Affairs and Another v Fourie and Another</w:t>
      </w:r>
      <w:r w:rsidRPr="00E105BC">
        <w:rPr>
          <w:sz w:val="20"/>
          <w:szCs w:val="20"/>
        </w:rPr>
        <w:t xml:space="preserve"> (CCT 60/40) [2005] ZACC 19, [2006] (3) BCLR 355 (CC), [2006] (1) SA 524 (CC)</w:t>
      </w:r>
      <w:r w:rsidRPr="00E105BC">
        <w:rPr>
          <w:b/>
          <w:sz w:val="20"/>
          <w:szCs w:val="20"/>
        </w:rPr>
        <w:t xml:space="preserve"> </w:t>
      </w:r>
      <w:r w:rsidRPr="00E105BC">
        <w:rPr>
          <w:sz w:val="20"/>
          <w:szCs w:val="20"/>
        </w:rPr>
        <w:t>the South African Constitutional Court found that the marriage laws then in existence (which defined marriage as between a man and a woman only) violated Article 9 Equality, Article 10 Dignity and Article 14 Right to Privacy of the Bill of Rights.</w:t>
      </w:r>
    </w:p>
    <w:p w:rsidR="00A05DFF" w:rsidRPr="00E105BC" w:rsidRDefault="00A05DFF" w:rsidP="00E105BC">
      <w:pPr>
        <w:pStyle w:val="FootnoteText"/>
        <w:spacing w:line="360" w:lineRule="auto"/>
        <w:rPr>
          <w:rFonts w:asciiTheme="minorHAnsi" w:hAnsiTheme="minorHAnsi"/>
        </w:rPr>
      </w:pPr>
    </w:p>
  </w:footnote>
  <w:footnote w:id="197">
    <w:p w:rsidR="00A05DFF" w:rsidRPr="008624AB"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See for further explanation Macarena Saez, General Report: Same Sex Marriage, Same-Sex Cohabitation, And Same-Sex Families around the world; Why ‘Same’ is so Different’ 16 AM. U. J. GENDER</w:t>
      </w:r>
      <w:r w:rsidR="008624AB">
        <w:rPr>
          <w:rFonts w:asciiTheme="minorHAnsi" w:hAnsiTheme="minorHAnsi"/>
        </w:rPr>
        <w:t xml:space="preserve"> SOC. POL’Y &amp; L.</w:t>
      </w:r>
      <w:r w:rsidR="008624AB">
        <w:rPr>
          <w:rFonts w:asciiTheme="minorHAnsi" w:hAnsiTheme="minorHAnsi"/>
          <w:lang w:val="en-GB"/>
        </w:rPr>
        <w:t xml:space="preserve"> </w:t>
      </w:r>
      <w:r w:rsidR="008624AB">
        <w:rPr>
          <w:rFonts w:asciiTheme="minorHAnsi" w:hAnsiTheme="minorHAnsi"/>
        </w:rPr>
        <w:t>1-56 (2011)</w:t>
      </w:r>
      <w:r w:rsidR="008624AB">
        <w:rPr>
          <w:rFonts w:asciiTheme="minorHAnsi" w:hAnsiTheme="minorHAnsi"/>
          <w:lang w:val="en-GB"/>
        </w:rPr>
        <w:t xml:space="preserve"> at 7.</w:t>
      </w:r>
    </w:p>
    <w:p w:rsidR="00A05DFF" w:rsidRPr="00E105BC" w:rsidRDefault="00A05DFF" w:rsidP="00E105BC">
      <w:pPr>
        <w:pStyle w:val="FootnoteText"/>
        <w:spacing w:line="360" w:lineRule="auto"/>
        <w:rPr>
          <w:rFonts w:asciiTheme="minorHAnsi" w:hAnsiTheme="minorHAnsi"/>
        </w:rPr>
      </w:pPr>
    </w:p>
  </w:footnote>
  <w:footnote w:id="19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for further explanation Nicola Barker, Ambiguous Symbolisms; Recognising Customary Marriage and Same-Sex Marriage in South Africa, 7(4) INT. J. OF L. </w:t>
      </w:r>
      <w:r w:rsidRPr="00E105BC">
        <w:rPr>
          <w:rFonts w:asciiTheme="minorHAnsi" w:hAnsiTheme="minorHAnsi"/>
        </w:rPr>
        <w:t xml:space="preserve">IN CONTEXT 447-466 (2011) </w:t>
      </w:r>
      <w:r>
        <w:rPr>
          <w:rFonts w:asciiTheme="minorHAnsi" w:hAnsiTheme="minorHAnsi"/>
          <w:lang w:val="en-GB"/>
        </w:rPr>
        <w:t xml:space="preserve">at 448 </w:t>
      </w:r>
      <w:r w:rsidRPr="00E105BC">
        <w:rPr>
          <w:rFonts w:asciiTheme="minorHAnsi" w:hAnsiTheme="minorHAnsi"/>
        </w:rPr>
        <w:t>who described South Africa as a ‘world leader in equality’ and the ‘first nation in the global south and one of the first in the world legally to recognise same-sex marriage…’</w:t>
      </w:r>
    </w:p>
    <w:p w:rsidR="00A05DFF" w:rsidRPr="00E105BC" w:rsidRDefault="00A05DFF" w:rsidP="00E105BC">
      <w:pPr>
        <w:pStyle w:val="FootnoteText"/>
        <w:spacing w:line="360" w:lineRule="auto"/>
        <w:rPr>
          <w:rFonts w:asciiTheme="minorHAnsi" w:hAnsiTheme="minorHAnsi"/>
        </w:rPr>
      </w:pPr>
    </w:p>
  </w:footnote>
  <w:footnote w:id="19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Instead of amending the Marriage Act the legislature introduced four new statutes that regulate unions. These include the Marriage Act, the Customary Marriages Act, the Civil Union Act and the Recognition of Customary Marriage Act. </w:t>
      </w:r>
    </w:p>
    <w:p w:rsidR="00A05DFF" w:rsidRPr="00E105BC" w:rsidRDefault="00A05DFF" w:rsidP="00E105BC">
      <w:pPr>
        <w:pStyle w:val="FootnoteText"/>
        <w:spacing w:line="360" w:lineRule="auto"/>
        <w:rPr>
          <w:rFonts w:asciiTheme="minorHAnsi" w:hAnsiTheme="minorHAnsi"/>
        </w:rPr>
      </w:pPr>
    </w:p>
  </w:footnote>
  <w:footnote w:id="20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Nicola Barker, Ambiguous Symbolisms; Recognising Customary Marriage and Same-Sex Marriage in South Africa, 7(4) INT. J .OF L. </w:t>
      </w:r>
      <w:r w:rsidRPr="00E105BC">
        <w:rPr>
          <w:rFonts w:asciiTheme="minorHAnsi" w:hAnsiTheme="minorHAnsi"/>
        </w:rPr>
        <w:t>IN CONTEXT 447-466 (2011)</w:t>
      </w:r>
      <w:r>
        <w:rPr>
          <w:rFonts w:asciiTheme="minorHAnsi" w:hAnsiTheme="minorHAnsi"/>
          <w:lang w:val="en-GB"/>
        </w:rPr>
        <w:t xml:space="preserve"> at 465</w:t>
      </w:r>
      <w:r w:rsidRPr="00E105BC">
        <w:rPr>
          <w:rFonts w:asciiTheme="minorHAnsi" w:hAnsiTheme="minorHAnsi"/>
        </w:rPr>
        <w:t>. See also Pierre De Vos, The Inevitability’ of Same-Sex Marriage in South Africa’s Post Apartheid State 23 SOUTH AFRICAN JOURNAL ON HUMAN RIGHTS 432-465 (2007) and Elsje Bonthuys, Race and Gender in the Civil Union Act 23 SOUTH AFRICAN JOURNAL ON HUMAN RIGHTS 526-542 (2007)</w:t>
      </w:r>
      <w:r>
        <w:rPr>
          <w:rFonts w:asciiTheme="minorHAnsi" w:hAnsiTheme="minorHAnsi"/>
          <w:lang w:val="en-GB"/>
        </w:rPr>
        <w:t xml:space="preserve"> at 533</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01">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Pr>
          <w:rFonts w:asciiTheme="minorHAnsi" w:hAnsiTheme="minorHAnsi"/>
          <w:i/>
          <w:lang w:val="en-GB"/>
        </w:rPr>
        <w:t>at 4</w:t>
      </w:r>
      <w:r w:rsidRPr="00E105BC">
        <w:rPr>
          <w:rFonts w:asciiTheme="minorHAnsi" w:hAnsiTheme="minorHAnsi"/>
          <w:lang w:val="en-GB"/>
        </w:rPr>
        <w:t xml:space="preserve">65. </w:t>
      </w:r>
    </w:p>
    <w:p w:rsidR="00A05DFF" w:rsidRPr="00E105BC" w:rsidRDefault="00A05DFF" w:rsidP="00E105BC">
      <w:pPr>
        <w:pStyle w:val="FootnoteText"/>
        <w:spacing w:line="360" w:lineRule="auto"/>
        <w:rPr>
          <w:rFonts w:asciiTheme="minorHAnsi" w:hAnsiTheme="minorHAnsi"/>
        </w:rPr>
      </w:pPr>
    </w:p>
  </w:footnote>
  <w:footnote w:id="202">
    <w:p w:rsidR="00A05DFF" w:rsidRPr="00E105BC" w:rsidRDefault="00A05DFF" w:rsidP="00E105BC">
      <w:pPr>
        <w:spacing w:line="360" w:lineRule="auto"/>
        <w:contextualSpacing/>
        <w:rPr>
          <w:b/>
          <w:sz w:val="20"/>
          <w:szCs w:val="20"/>
        </w:rPr>
      </w:pPr>
      <w:r w:rsidRPr="00E105BC">
        <w:rPr>
          <w:rStyle w:val="FootnoteReference"/>
          <w:sz w:val="20"/>
          <w:szCs w:val="20"/>
        </w:rPr>
        <w:footnoteRef/>
      </w:r>
      <w:r w:rsidRPr="00E105BC">
        <w:rPr>
          <w:sz w:val="20"/>
          <w:szCs w:val="20"/>
        </w:rPr>
        <w:t xml:space="preserve"> Patrick Awondo, Peter Geschiere and Graeme Reid, Homophobic Africa? Toward a More Nuanced View, 55 AFRICAN STUDIES REV. 145-168 (2012)</w:t>
      </w:r>
      <w:r>
        <w:rPr>
          <w:sz w:val="20"/>
          <w:szCs w:val="20"/>
        </w:rPr>
        <w:t xml:space="preserve"> at 157</w:t>
      </w:r>
      <w:r w:rsidRPr="00E105BC">
        <w:rPr>
          <w:sz w:val="20"/>
          <w:szCs w:val="20"/>
        </w:rPr>
        <w:t>.</w:t>
      </w:r>
    </w:p>
  </w:footnote>
  <w:footnote w:id="20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Pr>
          <w:rFonts w:asciiTheme="minorHAnsi" w:hAnsiTheme="minorHAnsi"/>
          <w:i/>
          <w:lang w:val="en-GB"/>
        </w:rPr>
        <w:t xml:space="preserve"> </w:t>
      </w:r>
      <w:r>
        <w:rPr>
          <w:rFonts w:asciiTheme="minorHAnsi" w:hAnsiTheme="minorHAnsi"/>
          <w:lang w:val="en-GB"/>
        </w:rPr>
        <w:t xml:space="preserve">at </w:t>
      </w:r>
      <w:r w:rsidRPr="00E105BC">
        <w:rPr>
          <w:rFonts w:asciiTheme="minorHAnsi" w:hAnsiTheme="minorHAnsi"/>
          <w:lang w:val="en-GB"/>
        </w:rPr>
        <w:t xml:space="preserve">157. </w:t>
      </w:r>
    </w:p>
    <w:p w:rsidR="00A05DFF" w:rsidRPr="00E105BC" w:rsidRDefault="00A05DFF" w:rsidP="00E105BC">
      <w:pPr>
        <w:pStyle w:val="FootnoteText"/>
        <w:spacing w:line="360" w:lineRule="auto"/>
        <w:rPr>
          <w:rFonts w:asciiTheme="minorHAnsi" w:hAnsiTheme="minorHAnsi"/>
        </w:rPr>
      </w:pPr>
    </w:p>
  </w:footnote>
  <w:footnote w:id="204">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rPr>
        <w:t>159</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205">
    <w:p w:rsidR="00A05DFF" w:rsidRPr="00E105BC" w:rsidRDefault="00A05DFF" w:rsidP="00E105BC">
      <w:pPr>
        <w:spacing w:line="360" w:lineRule="auto"/>
        <w:contextualSpacing/>
        <w:rPr>
          <w:rFonts w:cs="Arial"/>
          <w:sz w:val="20"/>
          <w:szCs w:val="20"/>
        </w:rPr>
      </w:pPr>
      <w:r w:rsidRPr="00E105BC">
        <w:rPr>
          <w:rStyle w:val="FootnoteReference"/>
          <w:sz w:val="20"/>
          <w:szCs w:val="20"/>
        </w:rPr>
        <w:footnoteRef/>
      </w:r>
      <w:r w:rsidRPr="00E105BC">
        <w:rPr>
          <w:sz w:val="20"/>
          <w:szCs w:val="20"/>
        </w:rPr>
        <w:t xml:space="preserve"> </w:t>
      </w:r>
      <w:r>
        <w:rPr>
          <w:i/>
          <w:sz w:val="20"/>
          <w:szCs w:val="20"/>
        </w:rPr>
        <w:t>I</w:t>
      </w:r>
      <w:r w:rsidRPr="00E105BC">
        <w:rPr>
          <w:i/>
          <w:sz w:val="20"/>
          <w:szCs w:val="20"/>
        </w:rPr>
        <w:t>d.</w:t>
      </w:r>
      <w:r w:rsidRPr="00E105BC">
        <w:rPr>
          <w:sz w:val="20"/>
          <w:szCs w:val="20"/>
        </w:rPr>
        <w:t xml:space="preserve">  </w:t>
      </w:r>
      <w:r>
        <w:rPr>
          <w:sz w:val="20"/>
          <w:szCs w:val="20"/>
        </w:rPr>
        <w:t xml:space="preserve">at 159 </w:t>
      </w:r>
      <w:r w:rsidRPr="00E105BC">
        <w:rPr>
          <w:sz w:val="20"/>
          <w:szCs w:val="20"/>
        </w:rPr>
        <w:t xml:space="preserve">referring to Z </w:t>
      </w:r>
      <w:r w:rsidRPr="00E105BC">
        <w:rPr>
          <w:rFonts w:cs="Arial"/>
          <w:sz w:val="20"/>
          <w:szCs w:val="20"/>
        </w:rPr>
        <w:t xml:space="preserve">Matebeni, EXPLORING BLACK LESBIAN SEXUALITIES AND IDENTITIES IN JOHANNESBURG Ph.D. diss., University of the Witwatersrand (2011). </w:t>
      </w:r>
    </w:p>
    <w:p w:rsidR="00A05DFF" w:rsidRPr="00E105BC" w:rsidRDefault="00A05DFF" w:rsidP="00E105BC">
      <w:pPr>
        <w:spacing w:line="360" w:lineRule="auto"/>
        <w:contextualSpacing/>
        <w:rPr>
          <w:sz w:val="20"/>
          <w:szCs w:val="20"/>
        </w:rPr>
      </w:pPr>
    </w:p>
  </w:footnote>
  <w:footnote w:id="206">
    <w:p w:rsidR="00A05DFF" w:rsidRPr="00E105BC" w:rsidRDefault="00A05DFF" w:rsidP="00E105BC">
      <w:pPr>
        <w:spacing w:line="360" w:lineRule="auto"/>
        <w:rPr>
          <w:sz w:val="20"/>
          <w:szCs w:val="20"/>
          <w:lang w:val="en-US"/>
        </w:rPr>
      </w:pPr>
      <w:r w:rsidRPr="00E105BC">
        <w:rPr>
          <w:rStyle w:val="FootnoteReference"/>
          <w:sz w:val="20"/>
          <w:szCs w:val="20"/>
        </w:rPr>
        <w:footnoteRef/>
      </w:r>
      <w:r w:rsidRPr="00E105BC">
        <w:rPr>
          <w:sz w:val="20"/>
          <w:szCs w:val="20"/>
        </w:rPr>
        <w:t xml:space="preserve"> Pew Research Centre, A Global Snapshot of Same-Sex Marriage, 4 June 2013 available at </w:t>
      </w:r>
      <w:hyperlink r:id="rId5" w:history="1">
        <w:r w:rsidRPr="00E105BC">
          <w:rPr>
            <w:rStyle w:val="Hyperlink"/>
            <w:sz w:val="20"/>
            <w:szCs w:val="20"/>
            <w:lang w:val="en-US"/>
          </w:rPr>
          <w:t>http://www.pewresearch.org/fact-tank/2013/06/04/global-snapshot-sex-marriage/</w:t>
        </w:r>
      </w:hyperlink>
      <w:r w:rsidRPr="00E105BC">
        <w:rPr>
          <w:sz w:val="20"/>
          <w:szCs w:val="20"/>
        </w:rPr>
        <w:t xml:space="preserve"> states that ‘in 2014 only 32% considered that homosexuality should be accepted, whereas 61% said it should not be.’</w:t>
      </w:r>
    </w:p>
  </w:footnote>
  <w:footnote w:id="20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Claire L’Heureux-Dube, Realising Equality in the Twentieth Century: the Role of the Supreme Court of Canada in Comparative Perspective 1(1) INT. J. CONST. LAW 35</w:t>
      </w:r>
      <w:r>
        <w:rPr>
          <w:rFonts w:asciiTheme="minorHAnsi" w:hAnsiTheme="minorHAnsi"/>
          <w:lang w:val="en-GB"/>
        </w:rPr>
        <w:t xml:space="preserve">-57 </w:t>
      </w:r>
      <w:r w:rsidRPr="00E105BC">
        <w:rPr>
          <w:rFonts w:asciiTheme="minorHAnsi" w:hAnsiTheme="minorHAnsi"/>
        </w:rPr>
        <w:t xml:space="preserve"> (2003) referring to the Canadian Charter of Rights and Freedoms, Part 1 of the Constitution Act 1982 enacted as Schedule B to the Canada Act 1982 (UK) 1982 c 11.</w:t>
      </w:r>
    </w:p>
    <w:p w:rsidR="00A05DFF" w:rsidRPr="00E105BC" w:rsidRDefault="00A05DFF" w:rsidP="00E105BC">
      <w:pPr>
        <w:pStyle w:val="FootnoteText"/>
        <w:spacing w:line="360" w:lineRule="auto"/>
        <w:rPr>
          <w:rFonts w:asciiTheme="minorHAnsi" w:hAnsiTheme="minorHAnsi"/>
        </w:rPr>
      </w:pPr>
    </w:p>
  </w:footnote>
  <w:footnote w:id="208">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Wade K. Wright, The Tide in Favour of Equality: Same-Sex Marriage in Canada and England and Wales 20 INT. J. of L. POL. &amp; FAM. 249 – 328 (2006)</w:t>
      </w:r>
      <w:r>
        <w:rPr>
          <w:sz w:val="20"/>
          <w:szCs w:val="20"/>
        </w:rPr>
        <w:t xml:space="preserve"> at 250</w:t>
      </w:r>
      <w:r w:rsidRPr="00E105BC">
        <w:rPr>
          <w:sz w:val="20"/>
          <w:szCs w:val="20"/>
        </w:rPr>
        <w:t xml:space="preserve">. </w:t>
      </w:r>
    </w:p>
    <w:p w:rsidR="00A05DFF" w:rsidRPr="00E105BC" w:rsidRDefault="00A05DFF" w:rsidP="00E105BC">
      <w:pPr>
        <w:spacing w:line="360" w:lineRule="auto"/>
        <w:contextualSpacing/>
        <w:rPr>
          <w:sz w:val="20"/>
          <w:szCs w:val="20"/>
        </w:rPr>
      </w:pPr>
    </w:p>
  </w:footnote>
  <w:footnote w:id="209">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Kathryn Chapman, </w:t>
      </w:r>
      <w:r w:rsidRPr="00E105BC">
        <w:rPr>
          <w:rFonts w:eastAsia="Times New Roman"/>
          <w:sz w:val="20"/>
          <w:szCs w:val="20"/>
          <w:lang w:eastAsia="en-GB"/>
        </w:rPr>
        <w:t xml:space="preserve">Halpern v Canada (AG) [2002] O.J. No. 2714 (Ont. Div.Ct.)19 Can. J. Fam. L. 423-444 (2002 ) </w:t>
      </w:r>
      <w:r w:rsidR="00AE5BF8">
        <w:rPr>
          <w:rFonts w:eastAsia="Times New Roman"/>
          <w:sz w:val="20"/>
          <w:szCs w:val="20"/>
          <w:lang w:eastAsia="en-GB"/>
        </w:rPr>
        <w:t xml:space="preserve">at 424 </w:t>
      </w:r>
      <w:r w:rsidRPr="00E105BC">
        <w:rPr>
          <w:rFonts w:eastAsia="Times New Roman"/>
          <w:sz w:val="20"/>
          <w:szCs w:val="20"/>
          <w:lang w:eastAsia="en-GB"/>
        </w:rPr>
        <w:t xml:space="preserve">referring to </w:t>
      </w:r>
      <w:r w:rsidRPr="00354DED">
        <w:rPr>
          <w:rFonts w:eastAsia="Times New Roman"/>
          <w:i/>
          <w:sz w:val="20"/>
          <w:szCs w:val="20"/>
          <w:lang w:eastAsia="en-GB"/>
        </w:rPr>
        <w:t>Halpern v Canada</w:t>
      </w:r>
      <w:r w:rsidRPr="00E105BC">
        <w:rPr>
          <w:rFonts w:eastAsia="Times New Roman"/>
          <w:sz w:val="20"/>
          <w:szCs w:val="20"/>
          <w:lang w:eastAsia="en-GB"/>
        </w:rPr>
        <w:t xml:space="preserve"> (A</w:t>
      </w:r>
      <w:r>
        <w:rPr>
          <w:rFonts w:eastAsia="Times New Roman"/>
          <w:sz w:val="20"/>
          <w:szCs w:val="20"/>
          <w:lang w:eastAsia="en-GB"/>
        </w:rPr>
        <w:t xml:space="preserve">ttorney </w:t>
      </w:r>
      <w:r w:rsidRPr="00E105BC">
        <w:rPr>
          <w:rFonts w:eastAsia="Times New Roman"/>
          <w:sz w:val="20"/>
          <w:szCs w:val="20"/>
          <w:lang w:eastAsia="en-GB"/>
        </w:rPr>
        <w:t>G</w:t>
      </w:r>
      <w:r>
        <w:rPr>
          <w:rFonts w:eastAsia="Times New Roman"/>
          <w:sz w:val="20"/>
          <w:szCs w:val="20"/>
          <w:lang w:eastAsia="en-GB"/>
        </w:rPr>
        <w:t>eneral</w:t>
      </w:r>
      <w:r w:rsidRPr="00E105BC">
        <w:rPr>
          <w:rFonts w:eastAsia="Times New Roman"/>
          <w:sz w:val="20"/>
          <w:szCs w:val="20"/>
          <w:lang w:eastAsia="en-GB"/>
        </w:rPr>
        <w:t>) O.J. No. 2714 (Ont. Div. Ct.) (2002).</w:t>
      </w:r>
    </w:p>
    <w:p w:rsidR="00A05DFF" w:rsidRPr="00E105BC" w:rsidRDefault="00A05DFF" w:rsidP="00E105BC">
      <w:pPr>
        <w:pStyle w:val="FootnoteText"/>
        <w:spacing w:line="360" w:lineRule="auto"/>
        <w:rPr>
          <w:rFonts w:asciiTheme="minorHAnsi" w:hAnsiTheme="minorHAnsi"/>
        </w:rPr>
      </w:pPr>
    </w:p>
  </w:footnote>
  <w:footnote w:id="21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354DED">
        <w:rPr>
          <w:rFonts w:asciiTheme="minorHAnsi" w:hAnsiTheme="minorHAnsi"/>
          <w:i/>
        </w:rPr>
        <w:t>Halpern v Canada (Attorney General)</w:t>
      </w:r>
      <w:r w:rsidRPr="00E105BC">
        <w:rPr>
          <w:rFonts w:asciiTheme="minorHAnsi" w:hAnsiTheme="minorHAnsi"/>
        </w:rPr>
        <w:t xml:space="preserve"> (65 OR (3d) 161 (Ont CA) (2003).  </w:t>
      </w:r>
    </w:p>
    <w:p w:rsidR="00A05DFF" w:rsidRPr="00E105BC" w:rsidRDefault="00A05DFF" w:rsidP="00E105BC">
      <w:pPr>
        <w:pStyle w:val="FootnoteText"/>
        <w:spacing w:line="360" w:lineRule="auto"/>
        <w:rPr>
          <w:rFonts w:asciiTheme="minorHAnsi" w:hAnsiTheme="minorHAnsi"/>
        </w:rPr>
      </w:pPr>
    </w:p>
  </w:footnote>
  <w:footnote w:id="21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See for further explanation see Wade K. Wright, The Tide in Favour of Equality: Same-Sex Marriage in Canada and England and Wales 20 INT. J. of L. POL. &amp; FAM. </w:t>
      </w:r>
      <w:r w:rsidRPr="00E105BC">
        <w:rPr>
          <w:rFonts w:asciiTheme="minorHAnsi" w:hAnsiTheme="minorHAnsi"/>
        </w:rPr>
        <w:t>249 – 328 (2006)</w:t>
      </w:r>
      <w:r>
        <w:rPr>
          <w:rFonts w:asciiTheme="minorHAnsi" w:hAnsiTheme="minorHAnsi"/>
          <w:lang w:val="en-GB"/>
        </w:rPr>
        <w:t xml:space="preserve"> at 253</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1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00AE5BF8">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256. </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13">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See for further explanation Kimberly Gonzalez, Gay Marriage and Gay Union Law in the Americas, 16 L. &amp; BUS. REV. AMERICA 285-310 (2010)</w:t>
      </w:r>
      <w:r>
        <w:rPr>
          <w:sz w:val="20"/>
          <w:szCs w:val="20"/>
        </w:rPr>
        <w:t xml:space="preserve"> at 300</w:t>
      </w:r>
      <w:r w:rsidRPr="00E105BC">
        <w:rPr>
          <w:sz w:val="20"/>
          <w:szCs w:val="20"/>
        </w:rPr>
        <w:t>.</w:t>
      </w:r>
    </w:p>
  </w:footnote>
  <w:footnote w:id="214">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Macarena Saez, General Report: Same Sex Marriage, Same-Sex Cohabitation, And Same-Sex Families Around the World; Why ‘Same’ is so Different’ 16 AM. U. J. GENDER SOC. POL’Y &amp; L. 1-56 (2011)</w:t>
      </w:r>
      <w:r>
        <w:rPr>
          <w:sz w:val="20"/>
          <w:szCs w:val="20"/>
        </w:rPr>
        <w:t xml:space="preserve"> at 7</w:t>
      </w:r>
      <w:r w:rsidRPr="00E105BC">
        <w:rPr>
          <w:sz w:val="20"/>
          <w:szCs w:val="20"/>
        </w:rPr>
        <w:t>.</w:t>
      </w:r>
    </w:p>
  </w:footnote>
  <w:footnote w:id="21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Robert Wintemute, Sexual Orientation and the Charter: The Achievement of Formal Legal Equality and its Limits (1985-2005), 49 MCGILL L. J. 1143-1182 (2004)</w:t>
      </w:r>
      <w:r>
        <w:rPr>
          <w:rFonts w:asciiTheme="minorHAnsi" w:hAnsiTheme="minorHAnsi"/>
          <w:lang w:val="en-GB"/>
        </w:rPr>
        <w:t xml:space="preserve"> at 1165</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1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Wade K. Wright ‘The Tide in Favour of Equality: Same-Sex Marriage in Canada and England and Wales’ 20 INTER. J. of L. POL’Y &amp; FAM. </w:t>
      </w:r>
      <w:r w:rsidRPr="00E105BC">
        <w:rPr>
          <w:rFonts w:asciiTheme="minorHAnsi" w:hAnsiTheme="minorHAnsi"/>
        </w:rPr>
        <w:t>249 – 328 (2006)</w:t>
      </w:r>
      <w:r>
        <w:rPr>
          <w:rFonts w:asciiTheme="minorHAnsi" w:hAnsiTheme="minorHAnsi"/>
          <w:lang w:val="en-GB"/>
        </w:rPr>
        <w:t xml:space="preserve"> at 253</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17">
    <w:p w:rsidR="00A05DFF" w:rsidRPr="00E105BC" w:rsidRDefault="00A05DFF" w:rsidP="00E105BC">
      <w:pPr>
        <w:spacing w:after="0" w:line="360" w:lineRule="auto"/>
        <w:rPr>
          <w:rFonts w:eastAsia="Times New Roman"/>
          <w:b/>
          <w:sz w:val="20"/>
          <w:szCs w:val="20"/>
          <w:lang w:eastAsia="en-GB"/>
        </w:rPr>
      </w:pPr>
      <w:r w:rsidRPr="00E105BC">
        <w:rPr>
          <w:rStyle w:val="FootnoteReference"/>
          <w:sz w:val="20"/>
          <w:szCs w:val="20"/>
        </w:rPr>
        <w:footnoteRef/>
      </w:r>
      <w:r w:rsidRPr="00E105BC">
        <w:rPr>
          <w:sz w:val="20"/>
          <w:szCs w:val="20"/>
        </w:rPr>
        <w:t xml:space="preserve"> Kathryn Chapman, </w:t>
      </w:r>
      <w:r w:rsidRPr="00E105BC">
        <w:rPr>
          <w:rFonts w:eastAsia="Times New Roman"/>
          <w:sz w:val="20"/>
          <w:szCs w:val="20"/>
          <w:lang w:eastAsia="en-GB"/>
        </w:rPr>
        <w:t>Halpern v Canada (AG) [2002] O.J. No. 2714 (Ont. Div.Ct.) 19 CAN. J. FAM. L. 424, 423-444 (2002) referring to Canadian National Legal Poll June 22 2001. See also Donald G. Casswell, Moving Toward Same-Sex Marriage 80 CAN. BAR R. 810-856 (2001).</w:t>
      </w:r>
    </w:p>
    <w:p w:rsidR="00A05DFF" w:rsidRPr="00E105BC" w:rsidRDefault="00A05DFF" w:rsidP="00E105BC">
      <w:pPr>
        <w:spacing w:after="0" w:line="360" w:lineRule="auto"/>
        <w:rPr>
          <w:sz w:val="20"/>
          <w:szCs w:val="20"/>
        </w:rPr>
      </w:pPr>
    </w:p>
  </w:footnote>
  <w:footnote w:id="218">
    <w:p w:rsidR="00A05DFF" w:rsidRPr="00E105BC" w:rsidRDefault="00A05DFF" w:rsidP="00E105BC">
      <w:pPr>
        <w:spacing w:line="360" w:lineRule="auto"/>
        <w:contextualSpacing/>
        <w:jc w:val="both"/>
        <w:rPr>
          <w:rFonts w:eastAsia="Calibri" w:cs="Times New Roman"/>
          <w:sz w:val="20"/>
          <w:szCs w:val="20"/>
        </w:rPr>
      </w:pPr>
      <w:r w:rsidRPr="00E105BC">
        <w:rPr>
          <w:rStyle w:val="FootnoteReference"/>
          <w:sz w:val="20"/>
          <w:szCs w:val="20"/>
        </w:rPr>
        <w:footnoteRef/>
      </w:r>
      <w:r w:rsidRPr="00E105BC">
        <w:rPr>
          <w:sz w:val="20"/>
          <w:szCs w:val="20"/>
        </w:rPr>
        <w:t xml:space="preserve"> </w:t>
      </w:r>
      <w:r w:rsidRPr="00E105BC">
        <w:rPr>
          <w:rFonts w:eastAsia="Calibri" w:cs="Times New Roman"/>
          <w:sz w:val="20"/>
          <w:szCs w:val="20"/>
        </w:rPr>
        <w:t xml:space="preserve">Nanci Schanerman, Comity; Another Nail in the Coffin of Institutional Homophobia, 42 U. MIAMI INTER-AM. L. REV. 145 (2010) and </w:t>
      </w:r>
      <w:r w:rsidRPr="00E105BC">
        <w:rPr>
          <w:sz w:val="20"/>
          <w:szCs w:val="20"/>
        </w:rPr>
        <w:t xml:space="preserve">Amanda Alquist, </w:t>
      </w:r>
      <w:r w:rsidRPr="00E105BC">
        <w:rPr>
          <w:rFonts w:eastAsia="Calibri" w:cs="Times New Roman"/>
          <w:sz w:val="20"/>
          <w:szCs w:val="20"/>
        </w:rPr>
        <w:t>The Migration of Same-Sex Marriage from Canada to the United States: An Incremental Approach 30 U. LA VERNE L. REV. 200-215 (2008).</w:t>
      </w:r>
    </w:p>
  </w:footnote>
  <w:footnote w:id="21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Pr>
          <w:rFonts w:asciiTheme="minorHAnsi" w:hAnsiTheme="minorHAnsi"/>
          <w:i/>
          <w:lang w:val="en-GB"/>
        </w:rPr>
        <w:t xml:space="preserve">at </w:t>
      </w:r>
      <w:r w:rsidRPr="00E105BC">
        <w:rPr>
          <w:rFonts w:asciiTheme="minorHAnsi" w:hAnsiTheme="minorHAnsi"/>
          <w:lang w:val="en-GB"/>
        </w:rPr>
        <w:t>158.</w:t>
      </w:r>
    </w:p>
    <w:p w:rsidR="00A05DFF" w:rsidRPr="00E105BC" w:rsidRDefault="00A05DFF" w:rsidP="00E105BC">
      <w:pPr>
        <w:pStyle w:val="FootnoteText"/>
        <w:spacing w:line="360" w:lineRule="auto"/>
        <w:rPr>
          <w:rFonts w:asciiTheme="minorHAnsi" w:hAnsiTheme="minorHAnsi"/>
          <w:lang w:val="en-GB"/>
        </w:rPr>
      </w:pPr>
    </w:p>
  </w:footnote>
  <w:footnote w:id="22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Kimberly Gonzalez, Gay Marriage and Gay Union Law in the Americas, </w:t>
      </w:r>
      <w:r>
        <w:rPr>
          <w:rFonts w:asciiTheme="minorHAnsi" w:hAnsiTheme="minorHAnsi"/>
        </w:rPr>
        <w:t xml:space="preserve">16 L. &amp; BUS. REV. </w:t>
      </w:r>
      <w:r>
        <w:rPr>
          <w:rFonts w:asciiTheme="minorHAnsi" w:hAnsiTheme="minorHAnsi"/>
        </w:rPr>
        <w:t xml:space="preserve">AMERICA </w:t>
      </w:r>
      <w:r w:rsidRPr="00E105BC">
        <w:rPr>
          <w:rFonts w:asciiTheme="minorHAnsi" w:hAnsiTheme="minorHAnsi"/>
        </w:rPr>
        <w:t>285-310 (2010)</w:t>
      </w:r>
      <w:r>
        <w:rPr>
          <w:rFonts w:asciiTheme="minorHAnsi" w:hAnsiTheme="minorHAnsi"/>
          <w:lang w:val="en-GB"/>
        </w:rPr>
        <w:t xml:space="preserve"> at 300</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2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Bruce M. Wilson, Claiming Individual Rights through a Constitutional Court. The Example of Gays in Costa R</w:t>
      </w:r>
      <w:r>
        <w:rPr>
          <w:rFonts w:asciiTheme="minorHAnsi" w:hAnsiTheme="minorHAnsi"/>
        </w:rPr>
        <w:t xml:space="preserve">ica 5(2) INT. J. CONST. </w:t>
      </w:r>
      <w:r>
        <w:rPr>
          <w:rFonts w:asciiTheme="minorHAnsi" w:hAnsiTheme="minorHAnsi"/>
        </w:rPr>
        <w:t xml:space="preserve">L. </w:t>
      </w:r>
      <w:r w:rsidRPr="00E105BC">
        <w:rPr>
          <w:rFonts w:asciiTheme="minorHAnsi" w:hAnsiTheme="minorHAnsi"/>
        </w:rPr>
        <w:t>242-257 (2007)</w:t>
      </w:r>
      <w:r>
        <w:rPr>
          <w:rFonts w:asciiTheme="minorHAnsi" w:hAnsiTheme="minorHAnsi"/>
          <w:lang w:val="en-GB"/>
        </w:rPr>
        <w:t xml:space="preserve"> at 253</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22">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WILLIAM N. </w:t>
      </w:r>
      <w:r w:rsidRPr="00E105BC">
        <w:rPr>
          <w:rFonts w:asciiTheme="minorHAnsi" w:hAnsiTheme="minorHAnsi"/>
        </w:rPr>
        <w:t>ESKRIDGE JR., EQUALITY PRACTICES, CIVIL UNIONS AND THE FUTURE OF GAY RIGHTS (2002)</w:t>
      </w:r>
      <w:r w:rsidR="00AE5BF8">
        <w:rPr>
          <w:rFonts w:asciiTheme="minorHAnsi" w:hAnsiTheme="minorHAnsi"/>
          <w:lang w:val="en-GB"/>
        </w:rPr>
        <w:t xml:space="preserve"> at 104</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2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Kathryn L. Marshall, Strategic Pragmatism or Radical Idealism? The Same-Sex Marriage and Civil Rights Movements Juxtaposed, 2 WM. &amp; MARY POL. REV. </w:t>
      </w:r>
      <w:r w:rsidRPr="00E105BC">
        <w:rPr>
          <w:rFonts w:asciiTheme="minorHAnsi" w:hAnsiTheme="minorHAnsi"/>
        </w:rPr>
        <w:t>194-235(2010)</w:t>
      </w:r>
      <w:r>
        <w:rPr>
          <w:rFonts w:asciiTheme="minorHAnsi" w:hAnsiTheme="minorHAnsi"/>
          <w:lang w:val="en-GB"/>
        </w:rPr>
        <w:t xml:space="preserve"> at 199</w:t>
      </w:r>
      <w:r w:rsidRPr="00E105BC">
        <w:rPr>
          <w:rFonts w:asciiTheme="minorHAnsi" w:hAnsiTheme="minorHAnsi"/>
        </w:rPr>
        <w:t xml:space="preserve"> referring to Michael J. Klarman, Brown and Lawrence (and Goodridge) 104 MICH. L. REV. 431, 482 (2005).</w:t>
      </w:r>
    </w:p>
    <w:p w:rsidR="00A05DFF" w:rsidRPr="00E105BC" w:rsidRDefault="00A05DFF" w:rsidP="00E105BC">
      <w:pPr>
        <w:pStyle w:val="FootnoteText"/>
        <w:spacing w:line="360" w:lineRule="auto"/>
        <w:rPr>
          <w:rFonts w:asciiTheme="minorHAnsi" w:hAnsiTheme="minorHAnsi"/>
        </w:rPr>
      </w:pPr>
    </w:p>
  </w:footnote>
  <w:footnote w:id="224">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199 </w:t>
      </w:r>
      <w:r w:rsidRPr="00E105BC">
        <w:rPr>
          <w:rFonts w:asciiTheme="minorHAnsi" w:hAnsiTheme="minorHAnsi"/>
        </w:rPr>
        <w:t xml:space="preserve"> referring to Ruth Bader Ginsburg, Speaking In a Judicial Voice, 67 N.Y.U.L. REV. 1185, 1198 (1992). </w:t>
      </w:r>
    </w:p>
    <w:p w:rsidR="00A05DFF" w:rsidRPr="00E105BC" w:rsidRDefault="00A05DFF" w:rsidP="00E105BC">
      <w:pPr>
        <w:pStyle w:val="FootnoteText"/>
        <w:spacing w:line="360" w:lineRule="auto"/>
        <w:rPr>
          <w:rFonts w:asciiTheme="minorHAnsi" w:hAnsiTheme="minorHAnsi"/>
        </w:rPr>
      </w:pPr>
    </w:p>
  </w:footnote>
  <w:footnote w:id="22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w:t>
      </w:r>
      <w:r>
        <w:rPr>
          <w:rFonts w:asciiTheme="minorHAnsi" w:hAnsiTheme="minorHAnsi"/>
          <w:lang w:val="en-GB"/>
        </w:rPr>
        <w:t>section 5 of this piece on Backlash</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2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92373A">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sidR="00AE5BF8">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rPr>
      </w:pPr>
    </w:p>
  </w:footnote>
  <w:footnote w:id="22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92373A">
        <w:rPr>
          <w:rFonts w:asciiTheme="minorHAnsi" w:hAnsiTheme="minorHAnsi"/>
          <w:i/>
        </w:rPr>
        <w:t>Goodridge v Department of Public Health</w:t>
      </w:r>
      <w:r w:rsidRPr="00E105BC">
        <w:rPr>
          <w:rFonts w:asciiTheme="minorHAnsi" w:hAnsiTheme="minorHAnsi"/>
        </w:rPr>
        <w:t xml:space="preserve">, 798 N.E. 2d 941 Mass (2003). </w:t>
      </w:r>
    </w:p>
    <w:p w:rsidR="00A05DFF" w:rsidRPr="00E105BC" w:rsidRDefault="00A05DFF" w:rsidP="00E105BC">
      <w:pPr>
        <w:pStyle w:val="FootnoteText"/>
        <w:spacing w:line="360" w:lineRule="auto"/>
        <w:rPr>
          <w:rFonts w:asciiTheme="minorHAnsi" w:hAnsiTheme="minorHAnsi"/>
        </w:rPr>
      </w:pPr>
    </w:p>
  </w:footnote>
  <w:footnote w:id="22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92373A">
        <w:rPr>
          <w:rFonts w:asciiTheme="minorHAnsi" w:hAnsiTheme="minorHAnsi"/>
          <w:i/>
        </w:rPr>
        <w:t>Baker v Vermont</w:t>
      </w:r>
      <w:r w:rsidRPr="00E105BC">
        <w:rPr>
          <w:rFonts w:asciiTheme="minorHAnsi" w:hAnsiTheme="minorHAnsi"/>
        </w:rPr>
        <w:t xml:space="preserve"> 744 A.2d 864 (1999).</w:t>
      </w:r>
    </w:p>
    <w:p w:rsidR="00A05DFF" w:rsidRPr="00E105BC" w:rsidRDefault="00A05DFF" w:rsidP="00E105BC">
      <w:pPr>
        <w:pStyle w:val="FootnoteText"/>
        <w:spacing w:line="360" w:lineRule="auto"/>
        <w:rPr>
          <w:rFonts w:asciiTheme="minorHAnsi" w:hAnsiTheme="minorHAnsi"/>
        </w:rPr>
      </w:pPr>
    </w:p>
  </w:footnote>
  <w:footnote w:id="229">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Jonah M.A. Crane, Legislative and Constitutional Responses to Goodridge v Department of Public Health 7 N.</w:t>
      </w:r>
      <w:r>
        <w:rPr>
          <w:sz w:val="20"/>
          <w:szCs w:val="20"/>
        </w:rPr>
        <w:t xml:space="preserve">Y.U. J LEGIS. &amp; PUB. POLICY </w:t>
      </w:r>
      <w:r w:rsidRPr="00E105BC">
        <w:rPr>
          <w:sz w:val="20"/>
          <w:szCs w:val="20"/>
        </w:rPr>
        <w:t xml:space="preserve"> 465-485 (2003 -2004) </w:t>
      </w:r>
      <w:r>
        <w:rPr>
          <w:sz w:val="20"/>
          <w:szCs w:val="20"/>
        </w:rPr>
        <w:t xml:space="preserve">at 465 </w:t>
      </w:r>
      <w:r w:rsidRPr="00E105BC">
        <w:rPr>
          <w:sz w:val="20"/>
          <w:szCs w:val="20"/>
        </w:rPr>
        <w:t xml:space="preserve">referring to Press Release from Lambda Legal Defense and Education Fund, Praising Massachusetts Court Ruling Allowing Same-Sex Couples to Marry, Lambda Legal Vows to Push Forward (Nov. 18 2003) (on file with the New York University Journal of Legislation and Public Policy) and Press Release, National Gay and Lesbian Task Force, Massachusetts High Court Same-Sex Marriage Decision is an Exhilarating Victory in the Struggle for Equal Rights (Nov. 18 2003) on file with the New York University Journal of Legislation and Public Policy) which described this as ‘a critical step in the right direction.’ </w:t>
      </w:r>
    </w:p>
  </w:footnote>
  <w:footnote w:id="23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Jonah M.A. Crane, Legislative and Constitutional Responses to Goodridge v Department of Public Health, 7 N.Y</w:t>
      </w:r>
      <w:r>
        <w:rPr>
          <w:rFonts w:asciiTheme="minorHAnsi" w:hAnsiTheme="minorHAnsi"/>
        </w:rPr>
        <w:t>.U. J. LEGIS. &amp; PUB. POLICY</w:t>
      </w:r>
      <w:r w:rsidRPr="00E105BC">
        <w:rPr>
          <w:rFonts w:asciiTheme="minorHAnsi" w:hAnsiTheme="minorHAnsi"/>
        </w:rPr>
        <w:t xml:space="preserve"> 465-485 (2003 -2004) </w:t>
      </w:r>
      <w:r>
        <w:rPr>
          <w:rFonts w:asciiTheme="minorHAnsi" w:hAnsiTheme="minorHAnsi"/>
          <w:lang w:val="en-GB"/>
        </w:rPr>
        <w:t xml:space="preserve">at 465 </w:t>
      </w:r>
      <w:r w:rsidRPr="00E105BC">
        <w:rPr>
          <w:rFonts w:asciiTheme="minorHAnsi" w:hAnsiTheme="minorHAnsi"/>
        </w:rPr>
        <w:t xml:space="preserve">referring to </w:t>
      </w:r>
      <w:r w:rsidRPr="0092373A">
        <w:rPr>
          <w:rFonts w:asciiTheme="minorHAnsi" w:hAnsiTheme="minorHAnsi"/>
          <w:i/>
        </w:rPr>
        <w:t>Goodridge v Department of Public Health</w:t>
      </w:r>
      <w:r w:rsidRPr="00E105BC">
        <w:rPr>
          <w:rFonts w:asciiTheme="minorHAnsi" w:hAnsiTheme="minorHAnsi"/>
        </w:rPr>
        <w:t xml:space="preserve"> 798 N.E. 2d 941 (Mass.) (2003).</w:t>
      </w:r>
    </w:p>
    <w:p w:rsidR="00A05DFF" w:rsidRPr="00E105BC" w:rsidRDefault="00A05DFF" w:rsidP="00E105BC">
      <w:pPr>
        <w:pStyle w:val="FootnoteText"/>
        <w:spacing w:line="360" w:lineRule="auto"/>
        <w:rPr>
          <w:rFonts w:asciiTheme="minorHAnsi" w:hAnsiTheme="minorHAnsi"/>
        </w:rPr>
      </w:pPr>
    </w:p>
  </w:footnote>
  <w:footnote w:id="231">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Erez Aloni, Incrementalism, Civil Unions and the Possibility of Predicting  Legal Recognition of Same-Sex Marriage, 18 DUKE J . GENDER L. &amp; POL’Y 105 -162 (2010-2011) </w:t>
      </w:r>
      <w:r>
        <w:rPr>
          <w:rFonts w:asciiTheme="minorHAnsi" w:hAnsiTheme="minorHAnsi"/>
          <w:lang w:val="en-GB"/>
        </w:rPr>
        <w:t xml:space="preserve">at 129 </w:t>
      </w:r>
      <w:r w:rsidRPr="00E105BC">
        <w:rPr>
          <w:rFonts w:asciiTheme="minorHAnsi" w:hAnsiTheme="minorHAnsi"/>
        </w:rPr>
        <w:t>referring to Opinions of the Justice to the Senate 802 N.E.2e 565, 569 (Mass. 2004).</w:t>
      </w:r>
    </w:p>
    <w:p w:rsidR="00A05DFF" w:rsidRPr="00E105BC" w:rsidRDefault="00A05DFF" w:rsidP="00E105BC">
      <w:pPr>
        <w:pStyle w:val="FootnoteText"/>
        <w:spacing w:line="360" w:lineRule="auto"/>
        <w:rPr>
          <w:rFonts w:asciiTheme="minorHAnsi" w:hAnsiTheme="minorHAnsi"/>
        </w:rPr>
      </w:pPr>
    </w:p>
  </w:footnote>
  <w:footnote w:id="23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Amelia A. Miller, Letting Go of a National Religion: Why the State should Relinquish All Control Over Marriage, 38 LOY. L.A.L. REV. </w:t>
      </w:r>
      <w:r w:rsidRPr="00E105BC">
        <w:rPr>
          <w:rFonts w:asciiTheme="minorHAnsi" w:hAnsiTheme="minorHAnsi"/>
        </w:rPr>
        <w:t xml:space="preserve">2185-2218 (2004 – 2005) </w:t>
      </w:r>
      <w:r>
        <w:rPr>
          <w:rFonts w:asciiTheme="minorHAnsi" w:hAnsiTheme="minorHAnsi"/>
          <w:lang w:val="en-GB"/>
        </w:rPr>
        <w:t xml:space="preserve">at 2194 </w:t>
      </w:r>
      <w:r w:rsidRPr="00E105BC">
        <w:rPr>
          <w:rFonts w:asciiTheme="minorHAnsi" w:hAnsiTheme="minorHAnsi"/>
        </w:rPr>
        <w:t xml:space="preserve">referring to </w:t>
      </w:r>
      <w:r w:rsidRPr="0092373A">
        <w:rPr>
          <w:rFonts w:asciiTheme="minorHAnsi" w:hAnsiTheme="minorHAnsi"/>
          <w:i/>
        </w:rPr>
        <w:t>Goodridge v Department of Public Health</w:t>
      </w:r>
      <w:r w:rsidRPr="00E105BC">
        <w:rPr>
          <w:rFonts w:asciiTheme="minorHAnsi" w:hAnsiTheme="minorHAnsi"/>
        </w:rPr>
        <w:t>, 798 N.E. 2d 941 Mass (2003) at 958.</w:t>
      </w:r>
    </w:p>
    <w:p w:rsidR="00A05DFF" w:rsidRPr="00E105BC" w:rsidRDefault="00A05DFF" w:rsidP="00E105BC">
      <w:pPr>
        <w:pStyle w:val="FootnoteText"/>
        <w:spacing w:line="360" w:lineRule="auto"/>
        <w:rPr>
          <w:rFonts w:asciiTheme="minorHAnsi" w:hAnsiTheme="minorHAnsi"/>
        </w:rPr>
      </w:pPr>
    </w:p>
  </w:footnote>
  <w:footnote w:id="23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Erez Aloni, Incrementalism, Civil Unions and the Possibility of Predicting  Legal Recognition of Same-Sex Marriage, 18 DUKE J . GENDER L. &amp; POL’Y 105 -162 (2010-2011) </w:t>
      </w:r>
      <w:r>
        <w:rPr>
          <w:rFonts w:asciiTheme="minorHAnsi" w:hAnsiTheme="minorHAnsi"/>
          <w:lang w:val="en-GB"/>
        </w:rPr>
        <w:t xml:space="preserve">at 130 </w:t>
      </w:r>
      <w:r w:rsidRPr="00E105BC">
        <w:rPr>
          <w:rFonts w:asciiTheme="minorHAnsi" w:hAnsiTheme="minorHAnsi"/>
        </w:rPr>
        <w:t xml:space="preserve">referring to </w:t>
      </w:r>
      <w:r w:rsidRPr="00AF749E">
        <w:rPr>
          <w:rFonts w:asciiTheme="minorHAnsi" w:hAnsiTheme="minorHAnsi"/>
          <w:i/>
        </w:rPr>
        <w:t>Varnum v Brien</w:t>
      </w:r>
      <w:r w:rsidRPr="00E105BC">
        <w:rPr>
          <w:rFonts w:asciiTheme="minorHAnsi" w:hAnsiTheme="minorHAnsi"/>
        </w:rPr>
        <w:t xml:space="preserve"> 653 N.W.2d 862, 906 Iowa (2009). See also YVONNE ZYLAN, STATES OF PASSION: LAW, IDENTITY AND SOCIAL CONSTRUCTION OF DESIRE Chapter 6 (2011) for discussion.</w:t>
      </w:r>
    </w:p>
    <w:p w:rsidR="00A05DFF" w:rsidRPr="00E105BC" w:rsidRDefault="00A05DFF" w:rsidP="00E105BC">
      <w:pPr>
        <w:pStyle w:val="FootnoteText"/>
        <w:spacing w:line="360" w:lineRule="auto"/>
        <w:rPr>
          <w:rFonts w:asciiTheme="minorHAnsi" w:hAnsiTheme="minorHAnsi"/>
        </w:rPr>
      </w:pPr>
    </w:p>
  </w:footnote>
  <w:footnote w:id="234">
    <w:p w:rsidR="00A05DFF" w:rsidRPr="00E105BC" w:rsidRDefault="00A05DFF" w:rsidP="00E105BC">
      <w:pPr>
        <w:pStyle w:val="FootnoteText"/>
        <w:spacing w:line="360" w:lineRule="auto"/>
        <w:rPr>
          <w:rFonts w:asciiTheme="minorHAnsi" w:hAnsiTheme="minorHAnsi"/>
          <w:b/>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129. </w:t>
      </w:r>
    </w:p>
    <w:p w:rsidR="00A05DFF" w:rsidRPr="00E105BC" w:rsidRDefault="00A05DFF" w:rsidP="00E105BC">
      <w:pPr>
        <w:pStyle w:val="FootnoteText"/>
        <w:spacing w:line="360" w:lineRule="auto"/>
        <w:rPr>
          <w:rFonts w:asciiTheme="minorHAnsi" w:hAnsiTheme="minorHAnsi"/>
        </w:rPr>
      </w:pPr>
    </w:p>
  </w:footnote>
  <w:footnote w:id="235">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The Iowa Anti-Discrimination Act 2007 prohibited discrimination on the ground of sexual orientation. </w:t>
      </w:r>
    </w:p>
    <w:p w:rsidR="00A05DFF" w:rsidRPr="00E105BC" w:rsidRDefault="00A05DFF" w:rsidP="00E105BC">
      <w:pPr>
        <w:pStyle w:val="FootnoteText"/>
        <w:spacing w:line="360" w:lineRule="auto"/>
        <w:rPr>
          <w:rFonts w:asciiTheme="minorHAnsi" w:hAnsiTheme="minorHAnsi"/>
        </w:rPr>
      </w:pPr>
    </w:p>
  </w:footnote>
  <w:footnote w:id="23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For discussion see Jonah M.A. Crane, Legislative and Constitutional Responses to Goodridge v Department of Public Health, 7 N.Y.U. J LEGIS. &amp; PUB. POL’Y 465-485 (2003 -2004) </w:t>
      </w:r>
      <w:r>
        <w:rPr>
          <w:rFonts w:asciiTheme="minorHAnsi" w:hAnsiTheme="minorHAnsi"/>
          <w:lang w:val="en-GB"/>
        </w:rPr>
        <w:t xml:space="preserve">at 465 </w:t>
      </w:r>
      <w:r w:rsidRPr="00E105BC">
        <w:rPr>
          <w:rFonts w:asciiTheme="minorHAnsi" w:hAnsiTheme="minorHAnsi"/>
        </w:rPr>
        <w:t xml:space="preserve">and YVONNE ZYLAN, STATES OF PASSION: LAW, IDENTITY AND SOCIAL CONSTRUCTION OF DESIRE </w:t>
      </w:r>
      <w:r>
        <w:rPr>
          <w:rFonts w:asciiTheme="minorHAnsi" w:hAnsiTheme="minorHAnsi"/>
          <w:lang w:val="en-GB"/>
        </w:rPr>
        <w:t>(</w:t>
      </w:r>
      <w:r w:rsidRPr="00E105BC">
        <w:rPr>
          <w:rFonts w:asciiTheme="minorHAnsi" w:hAnsiTheme="minorHAnsi"/>
        </w:rPr>
        <w:t>2011)</w:t>
      </w:r>
      <w:r>
        <w:rPr>
          <w:rFonts w:asciiTheme="minorHAnsi" w:hAnsiTheme="minorHAnsi"/>
          <w:lang w:val="en-GB"/>
        </w:rPr>
        <w:t xml:space="preserve"> at 214</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37">
    <w:p w:rsidR="00A05DFF" w:rsidRPr="00AF749E"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For discussion see Robert R. M. </w:t>
      </w:r>
      <w:r w:rsidRPr="00E105BC">
        <w:rPr>
          <w:rFonts w:asciiTheme="minorHAnsi" w:hAnsiTheme="minorHAnsi"/>
        </w:rPr>
        <w:t>Verchick, Same-sex and the City, 37 URB. L 191-199 (2005)</w:t>
      </w:r>
      <w:r>
        <w:rPr>
          <w:rFonts w:asciiTheme="minorHAnsi" w:hAnsiTheme="minorHAnsi"/>
          <w:lang w:val="en-GB"/>
        </w:rPr>
        <w:t xml:space="preserve"> at 191 </w:t>
      </w:r>
      <w:r w:rsidRPr="00E105BC">
        <w:rPr>
          <w:rFonts w:asciiTheme="minorHAnsi" w:hAnsiTheme="minorHAnsi"/>
        </w:rPr>
        <w:t>. See also YVONNE ZYLAN, STATES OF PASSION: LAW, IDENTITY AN</w:t>
      </w:r>
      <w:r>
        <w:rPr>
          <w:rFonts w:asciiTheme="minorHAnsi" w:hAnsiTheme="minorHAnsi"/>
        </w:rPr>
        <w:t>D SOCIAL CONSTRUCTION OF DESIRE</w:t>
      </w:r>
      <w:r w:rsidRPr="00E105BC">
        <w:rPr>
          <w:rFonts w:asciiTheme="minorHAnsi" w:hAnsiTheme="minorHAnsi"/>
        </w:rPr>
        <w:t xml:space="preserve"> (2011) </w:t>
      </w:r>
      <w:r>
        <w:rPr>
          <w:rFonts w:asciiTheme="minorHAnsi" w:hAnsiTheme="minorHAnsi"/>
          <w:lang w:val="en-GB"/>
        </w:rPr>
        <w:t xml:space="preserve">at 214 </w:t>
      </w:r>
    </w:p>
    <w:p w:rsidR="00A05DFF" w:rsidRPr="00E105BC" w:rsidRDefault="00A05DFF" w:rsidP="00E105BC">
      <w:pPr>
        <w:spacing w:line="360" w:lineRule="auto"/>
        <w:contextualSpacing/>
        <w:rPr>
          <w:rFonts w:eastAsia="Times New Roman"/>
          <w:sz w:val="20"/>
          <w:szCs w:val="20"/>
          <w:lang w:eastAsia="en-GB"/>
        </w:rPr>
      </w:pPr>
      <w:r w:rsidRPr="00E105BC">
        <w:rPr>
          <w:sz w:val="20"/>
          <w:szCs w:val="20"/>
        </w:rPr>
        <w:t xml:space="preserve">who considers that the </w:t>
      </w:r>
      <w:r w:rsidRPr="00E105BC">
        <w:rPr>
          <w:rFonts w:eastAsia="Times New Roman"/>
          <w:sz w:val="20"/>
          <w:szCs w:val="20"/>
          <w:lang w:eastAsia="en-GB"/>
        </w:rPr>
        <w:t xml:space="preserve">‘Massachusetts case plainly accelerated the process’ of backlash. She further opines that several states ‘affirmed their same-sex marriage bans in the immediate wake of </w:t>
      </w:r>
      <w:r w:rsidRPr="00AF749E">
        <w:rPr>
          <w:i/>
          <w:sz w:val="20"/>
          <w:szCs w:val="20"/>
        </w:rPr>
        <w:t>Goodridge v Department of Public Health</w:t>
      </w:r>
      <w:r w:rsidRPr="00E105BC">
        <w:rPr>
          <w:sz w:val="20"/>
          <w:szCs w:val="20"/>
        </w:rPr>
        <w:t xml:space="preserve">, 798 N.E. 2d 941 Mass (2003) </w:t>
      </w:r>
      <w:r w:rsidRPr="00E105BC">
        <w:rPr>
          <w:rFonts w:eastAsia="Times New Roman"/>
          <w:sz w:val="20"/>
          <w:szCs w:val="20"/>
          <w:lang w:eastAsia="en-GB"/>
        </w:rPr>
        <w:t>(including Arizona, New York and Washington)…’</w:t>
      </w:r>
    </w:p>
  </w:footnote>
  <w:footnote w:id="23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 xml:space="preserve">Klarman, Windsor and Brown: Marriage Equality and Racial Equality 16 HARV. L. REV. 127-160 (2014) </w:t>
      </w:r>
      <w:r>
        <w:rPr>
          <w:rFonts w:asciiTheme="minorHAnsi" w:hAnsiTheme="minorHAnsi"/>
          <w:lang w:val="en-GB"/>
        </w:rPr>
        <w:t xml:space="preserve">at 148-149 </w:t>
      </w:r>
      <w:r w:rsidRPr="00E105BC">
        <w:rPr>
          <w:rFonts w:asciiTheme="minorHAnsi" w:hAnsiTheme="minorHAnsi"/>
        </w:rPr>
        <w:t xml:space="preserve">referring to MICHAEL J. KLARMAN, FROM THE CLOSET TO THE ALTAR: COURTS, BACKLASH, AND THE STRUGGLE FOR SAME-SEX MARRIAGE (2012) </w:t>
      </w:r>
      <w:r>
        <w:rPr>
          <w:rFonts w:asciiTheme="minorHAnsi" w:hAnsiTheme="minorHAnsi"/>
          <w:lang w:val="en-GB"/>
        </w:rPr>
        <w:t xml:space="preserve">at 45 </w:t>
      </w:r>
      <w:r w:rsidRPr="00E105BC">
        <w:rPr>
          <w:rFonts w:asciiTheme="minorHAnsi" w:hAnsiTheme="minorHAnsi"/>
        </w:rPr>
        <w:t xml:space="preserve">noting opinion polls conducted around 1990 showing support for gay marriage between 11% and 23%. </w:t>
      </w:r>
    </w:p>
    <w:p w:rsidR="00A05DFF" w:rsidRPr="00E105BC" w:rsidRDefault="00A05DFF" w:rsidP="00E105BC">
      <w:pPr>
        <w:pStyle w:val="FootnoteText"/>
        <w:spacing w:line="360" w:lineRule="auto"/>
        <w:rPr>
          <w:rFonts w:asciiTheme="minorHAnsi" w:hAnsiTheme="minorHAnsi"/>
        </w:rPr>
      </w:pPr>
    </w:p>
  </w:footnote>
  <w:footnote w:id="23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The Defense of Marriage Act (‘DOMA’) 1996.</w:t>
      </w:r>
    </w:p>
    <w:p w:rsidR="00A05DFF" w:rsidRPr="00E105BC" w:rsidRDefault="00A05DFF" w:rsidP="00E105BC">
      <w:pPr>
        <w:pStyle w:val="FootnoteText"/>
        <w:spacing w:line="360" w:lineRule="auto"/>
        <w:rPr>
          <w:rFonts w:asciiTheme="minorHAnsi" w:hAnsiTheme="minorHAnsi"/>
        </w:rPr>
      </w:pPr>
    </w:p>
  </w:footnote>
  <w:footnote w:id="24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For further explanation see Richard M. </w:t>
      </w:r>
      <w:r w:rsidRPr="00E105BC">
        <w:rPr>
          <w:rFonts w:asciiTheme="minorHAnsi" w:hAnsiTheme="minorHAnsi"/>
        </w:rPr>
        <w:t>Lombino II, Gay Marriage: Equality Matters, 14(1) SOUTHERN CAL. REV. OF L. &amp; WOMEN’S STUD. 3-24 (2004 – 2005)</w:t>
      </w:r>
      <w:r>
        <w:rPr>
          <w:rFonts w:asciiTheme="minorHAnsi" w:hAnsiTheme="minorHAnsi"/>
          <w:lang w:val="en-GB"/>
        </w:rPr>
        <w:t xml:space="preserve"> at 4</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4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4</w:t>
      </w:r>
      <w:r w:rsidRPr="00E105BC">
        <w:rPr>
          <w:rFonts w:asciiTheme="minorHAnsi" w:hAnsiTheme="minorHAnsi"/>
        </w:rPr>
        <w:t xml:space="preserve"> referring to </w:t>
      </w:r>
      <w:r w:rsidRPr="00AF749E">
        <w:rPr>
          <w:rFonts w:asciiTheme="minorHAnsi" w:hAnsiTheme="minorHAnsi"/>
          <w:i/>
        </w:rPr>
        <w:t>Baehr v Lewin</w:t>
      </w:r>
      <w:r w:rsidRPr="00E105BC">
        <w:rPr>
          <w:rFonts w:asciiTheme="minorHAnsi" w:hAnsiTheme="minorHAnsi"/>
        </w:rPr>
        <w:t xml:space="preserve"> 852 P. 2d 44, 74 (Haw, 1993).</w:t>
      </w:r>
    </w:p>
    <w:p w:rsidR="00A05DFF" w:rsidRPr="00E105BC" w:rsidRDefault="00A05DFF" w:rsidP="00E105BC">
      <w:pPr>
        <w:pStyle w:val="FootnoteText"/>
        <w:spacing w:line="360" w:lineRule="auto"/>
        <w:rPr>
          <w:rFonts w:asciiTheme="minorHAnsi" w:hAnsiTheme="minorHAnsi"/>
        </w:rPr>
      </w:pPr>
    </w:p>
  </w:footnote>
  <w:footnote w:id="242">
    <w:p w:rsidR="00A05DFF" w:rsidRPr="00E105BC" w:rsidRDefault="00A05DFF" w:rsidP="00E105BC">
      <w:pPr>
        <w:spacing w:after="0" w:line="360" w:lineRule="auto"/>
        <w:rPr>
          <w:rFonts w:eastAsia="Times New Roman"/>
          <w:sz w:val="20"/>
          <w:szCs w:val="20"/>
          <w:lang w:eastAsia="en-GB"/>
        </w:rPr>
      </w:pPr>
      <w:r w:rsidRPr="00E105BC">
        <w:rPr>
          <w:rStyle w:val="FootnoteReference"/>
          <w:sz w:val="20"/>
          <w:szCs w:val="20"/>
        </w:rPr>
        <w:footnoteRef/>
      </w:r>
      <w:r w:rsidRPr="00E105BC">
        <w:rPr>
          <w:sz w:val="20"/>
          <w:szCs w:val="20"/>
        </w:rPr>
        <w:t xml:space="preserve"> David A.  J .Richards, Carl F. Stychin </w:t>
      </w:r>
      <w:r w:rsidRPr="00E105BC">
        <w:rPr>
          <w:rFonts w:eastAsia="Times New Roman"/>
          <w:sz w:val="20"/>
          <w:szCs w:val="20"/>
          <w:lang w:eastAsia="en-GB"/>
        </w:rPr>
        <w:t>Book Review:  Governing Sexuality: the Changing Politics of Citizenship and Law Reform: Hart Publishing: Oxford and Portland, Oreg</w:t>
      </w:r>
      <w:r>
        <w:rPr>
          <w:rFonts w:eastAsia="Times New Roman"/>
          <w:sz w:val="20"/>
          <w:szCs w:val="20"/>
          <w:lang w:eastAsia="en-GB"/>
        </w:rPr>
        <w:t xml:space="preserve">on, 2(3) INT. J. CONST. L. </w:t>
      </w:r>
      <w:r w:rsidRPr="00E105BC">
        <w:rPr>
          <w:rFonts w:eastAsia="Times New Roman"/>
          <w:sz w:val="20"/>
          <w:szCs w:val="20"/>
          <w:lang w:eastAsia="en-GB"/>
        </w:rPr>
        <w:t>727-733 (2004)</w:t>
      </w:r>
      <w:r>
        <w:rPr>
          <w:rFonts w:eastAsia="Times New Roman"/>
          <w:sz w:val="20"/>
          <w:szCs w:val="20"/>
          <w:lang w:eastAsia="en-GB"/>
        </w:rPr>
        <w:t xml:space="preserve"> at 727 </w:t>
      </w:r>
      <w:r w:rsidRPr="00E105BC">
        <w:rPr>
          <w:rFonts w:eastAsia="Times New Roman"/>
          <w:sz w:val="20"/>
          <w:szCs w:val="20"/>
          <w:lang w:eastAsia="en-GB"/>
        </w:rPr>
        <w:t xml:space="preserve">who gives Hawaii and Alaska as examples of this trend. </w:t>
      </w:r>
    </w:p>
    <w:p w:rsidR="00A05DFF" w:rsidRPr="00E105BC" w:rsidRDefault="00A05DFF" w:rsidP="00E105BC">
      <w:pPr>
        <w:pStyle w:val="FootnoteText"/>
        <w:spacing w:line="360" w:lineRule="auto"/>
        <w:rPr>
          <w:rFonts w:asciiTheme="minorHAnsi" w:hAnsiTheme="minorHAnsi"/>
        </w:rPr>
      </w:pPr>
    </w:p>
  </w:footnote>
  <w:footnote w:id="243">
    <w:p w:rsidR="00A05DFF" w:rsidRPr="00E105BC" w:rsidRDefault="00A05DFF" w:rsidP="00E105BC">
      <w:pPr>
        <w:pStyle w:val="FootnoteText"/>
        <w:spacing w:line="360" w:lineRule="auto"/>
        <w:rPr>
          <w:rFonts w:asciiTheme="minorHAnsi" w:hAnsiTheme="minorHAnsi"/>
          <w:lang w:val="de-DE"/>
        </w:rPr>
      </w:pPr>
      <w:r w:rsidRPr="00E105BC">
        <w:rPr>
          <w:rStyle w:val="FootnoteReference"/>
          <w:rFonts w:asciiTheme="minorHAnsi" w:hAnsiTheme="minorHAnsi"/>
        </w:rPr>
        <w:footnoteRef/>
      </w:r>
      <w:r w:rsidRPr="00E105BC">
        <w:rPr>
          <w:rFonts w:asciiTheme="minorHAnsi" w:hAnsiTheme="minorHAnsi"/>
          <w:lang w:val="de-DE"/>
        </w:rPr>
        <w:t xml:space="preserve"> </w:t>
      </w:r>
      <w:r w:rsidRPr="00AF749E">
        <w:rPr>
          <w:rFonts w:asciiTheme="minorHAnsi" w:hAnsiTheme="minorHAnsi"/>
          <w:i/>
          <w:lang w:val="de-DE"/>
        </w:rPr>
        <w:t>Baehr v Lewin</w:t>
      </w:r>
      <w:r w:rsidRPr="00E105BC">
        <w:rPr>
          <w:rFonts w:asciiTheme="minorHAnsi" w:hAnsiTheme="minorHAnsi"/>
          <w:lang w:val="de-DE"/>
        </w:rPr>
        <w:t xml:space="preserve"> 852 P. 2d 44, 74 (Haw, 1993).</w:t>
      </w:r>
    </w:p>
    <w:p w:rsidR="00A05DFF" w:rsidRPr="00E105BC" w:rsidRDefault="00A05DFF" w:rsidP="00E105BC">
      <w:pPr>
        <w:pStyle w:val="FootnoteText"/>
        <w:spacing w:line="360" w:lineRule="auto"/>
        <w:rPr>
          <w:rFonts w:asciiTheme="minorHAnsi" w:hAnsiTheme="minorHAnsi"/>
          <w:lang w:val="de-DE"/>
        </w:rPr>
      </w:pPr>
    </w:p>
  </w:footnote>
  <w:footnote w:id="244">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Erez Aloni, Incrementalism, Civil Unions and the Possibility of Predicting Legal Recognition of Same-Sex Marriag</w:t>
      </w:r>
      <w:r>
        <w:rPr>
          <w:rFonts w:asciiTheme="minorHAnsi" w:hAnsiTheme="minorHAnsi"/>
        </w:rPr>
        <w:t xml:space="preserve">e 18 DUKE J. GENDER L. &amp; POL’Y </w:t>
      </w:r>
      <w:r w:rsidRPr="00E105BC">
        <w:rPr>
          <w:rFonts w:asciiTheme="minorHAnsi" w:hAnsiTheme="minorHAnsi"/>
        </w:rPr>
        <w:t xml:space="preserve"> 105 -162 (2010-2011) </w:t>
      </w:r>
      <w:r>
        <w:rPr>
          <w:rFonts w:asciiTheme="minorHAnsi" w:hAnsiTheme="minorHAnsi"/>
          <w:lang w:val="en-GB"/>
        </w:rPr>
        <w:t xml:space="preserve">at 128 </w:t>
      </w:r>
      <w:r w:rsidRPr="00E105BC">
        <w:rPr>
          <w:rFonts w:asciiTheme="minorHAnsi" w:hAnsiTheme="minorHAnsi"/>
        </w:rPr>
        <w:t xml:space="preserve">referring to </w:t>
      </w:r>
      <w:r w:rsidRPr="00AF749E">
        <w:rPr>
          <w:rFonts w:asciiTheme="minorHAnsi" w:hAnsiTheme="minorHAnsi"/>
          <w:i/>
        </w:rPr>
        <w:t>Baehr v Lewin</w:t>
      </w:r>
      <w:r w:rsidRPr="00E105BC">
        <w:rPr>
          <w:rFonts w:asciiTheme="minorHAnsi" w:hAnsiTheme="minorHAnsi"/>
        </w:rPr>
        <w:t xml:space="preserve"> 852 P. 2d 44, 74 (Haw, 1993) at 561-572.</w:t>
      </w:r>
    </w:p>
    <w:p w:rsidR="00A05DFF" w:rsidRPr="00E105BC" w:rsidRDefault="00A05DFF" w:rsidP="00E105BC">
      <w:pPr>
        <w:pStyle w:val="FootnoteText"/>
        <w:spacing w:line="360" w:lineRule="auto"/>
        <w:rPr>
          <w:rFonts w:asciiTheme="minorHAnsi" w:hAnsiTheme="minorHAnsi"/>
        </w:rPr>
      </w:pPr>
    </w:p>
  </w:footnote>
  <w:footnote w:id="245">
    <w:p w:rsidR="00A05DFF" w:rsidRPr="00AF749E"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128 </w:t>
      </w:r>
      <w:r w:rsidRPr="00E105BC">
        <w:rPr>
          <w:rFonts w:asciiTheme="minorHAnsi" w:hAnsiTheme="minorHAnsi"/>
        </w:rPr>
        <w:t>referring</w:t>
      </w:r>
      <w:r w:rsidRPr="00E105BC">
        <w:rPr>
          <w:rFonts w:asciiTheme="minorHAnsi" w:hAnsiTheme="minorHAnsi"/>
          <w:b/>
        </w:rPr>
        <w:t xml:space="preserve"> </w:t>
      </w:r>
      <w:r w:rsidRPr="00E105BC">
        <w:rPr>
          <w:rFonts w:asciiTheme="minorHAnsi" w:hAnsiTheme="minorHAnsi"/>
        </w:rPr>
        <w:t>to YUVAL MERIN, EQUALITY FOR SAME-SEX COUPLES: THE LEGAL RECOGNITION OF GAY PARTNERSHIPS IN EUROPE AND THE UNITED STATES (2002)</w:t>
      </w:r>
      <w:r>
        <w:rPr>
          <w:rFonts w:asciiTheme="minorHAnsi" w:hAnsiTheme="minorHAnsi"/>
          <w:lang w:val="en-GB"/>
        </w:rPr>
        <w:t xml:space="preserve"> at 221-222.</w:t>
      </w:r>
    </w:p>
    <w:p w:rsidR="00A05DFF" w:rsidRPr="00E105BC" w:rsidRDefault="00A05DFF" w:rsidP="00E105BC">
      <w:pPr>
        <w:pStyle w:val="FootnoteText"/>
        <w:spacing w:line="360" w:lineRule="auto"/>
        <w:rPr>
          <w:rFonts w:asciiTheme="minorHAnsi" w:hAnsiTheme="minorHAnsi"/>
        </w:rPr>
      </w:pPr>
    </w:p>
  </w:footnote>
  <w:footnote w:id="24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00AE5BF8">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128.</w:t>
      </w:r>
    </w:p>
    <w:p w:rsidR="00A05DFF" w:rsidRPr="00E105BC" w:rsidRDefault="00A05DFF" w:rsidP="00E105BC">
      <w:pPr>
        <w:pStyle w:val="FootnoteText"/>
        <w:spacing w:line="360" w:lineRule="auto"/>
        <w:rPr>
          <w:rFonts w:asciiTheme="minorHAnsi" w:hAnsiTheme="minorHAnsi"/>
        </w:rPr>
      </w:pPr>
    </w:p>
  </w:footnote>
  <w:footnote w:id="247">
    <w:p w:rsidR="00A05DFF" w:rsidRPr="00E105BC" w:rsidRDefault="00A05DFF" w:rsidP="00E105BC">
      <w:pPr>
        <w:pStyle w:val="FootnoteText"/>
        <w:spacing w:line="360" w:lineRule="auto"/>
        <w:rPr>
          <w:rFonts w:asciiTheme="minorHAnsi" w:hAnsiTheme="minorHAnsi"/>
          <w:b/>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00AE5BF8">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129. </w:t>
      </w:r>
    </w:p>
    <w:p w:rsidR="00A05DFF" w:rsidRPr="00E105BC" w:rsidRDefault="00A05DFF" w:rsidP="00E105BC">
      <w:pPr>
        <w:pStyle w:val="FootnoteText"/>
        <w:spacing w:line="360" w:lineRule="auto"/>
        <w:rPr>
          <w:rFonts w:asciiTheme="minorHAnsi" w:hAnsiTheme="minorHAnsi"/>
        </w:rPr>
      </w:pPr>
    </w:p>
  </w:footnote>
  <w:footnote w:id="24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lang w:val="en-GB"/>
        </w:rPr>
        <w:t xml:space="preserve"> </w:t>
      </w:r>
      <w:r w:rsidRPr="00AF749E">
        <w:rPr>
          <w:rFonts w:asciiTheme="minorHAnsi" w:hAnsiTheme="minorHAnsi"/>
          <w:i/>
          <w:lang w:val="en-GB"/>
        </w:rPr>
        <w:t>Baehr v Lewin</w:t>
      </w:r>
      <w:r w:rsidRPr="00E105BC">
        <w:rPr>
          <w:rFonts w:asciiTheme="minorHAnsi" w:hAnsiTheme="minorHAnsi"/>
          <w:lang w:val="en-GB"/>
        </w:rPr>
        <w:t xml:space="preserve"> 852 P. 2d 44, 74 (Haw, 1993).</w:t>
      </w:r>
    </w:p>
    <w:p w:rsidR="00A05DFF" w:rsidRPr="00E105BC" w:rsidRDefault="00A05DFF" w:rsidP="00E105BC">
      <w:pPr>
        <w:pStyle w:val="FootnoteText"/>
        <w:spacing w:line="360" w:lineRule="auto"/>
        <w:rPr>
          <w:rFonts w:asciiTheme="minorHAnsi" w:hAnsiTheme="minorHAnsi"/>
          <w:lang w:val="en-GB"/>
        </w:rPr>
      </w:pPr>
    </w:p>
  </w:footnote>
  <w:footnote w:id="249">
    <w:p w:rsidR="00A05DFF" w:rsidRPr="00E105BC" w:rsidRDefault="00A05DFF" w:rsidP="00E105BC">
      <w:pPr>
        <w:spacing w:after="0" w:line="360" w:lineRule="auto"/>
        <w:rPr>
          <w:sz w:val="20"/>
          <w:szCs w:val="20"/>
        </w:rPr>
      </w:pPr>
      <w:r w:rsidRPr="00E105BC">
        <w:rPr>
          <w:rStyle w:val="FootnoteReference"/>
          <w:sz w:val="20"/>
          <w:szCs w:val="20"/>
        </w:rPr>
        <w:footnoteRef/>
      </w:r>
      <w:r w:rsidRPr="00E105BC">
        <w:rPr>
          <w:sz w:val="20"/>
          <w:szCs w:val="20"/>
        </w:rPr>
        <w:t xml:space="preserve"> Hawaii Civil Unions Act 2011. </w:t>
      </w:r>
    </w:p>
    <w:p w:rsidR="00A05DFF" w:rsidRPr="00E105BC" w:rsidRDefault="00A05DFF" w:rsidP="00E105BC">
      <w:pPr>
        <w:pStyle w:val="FootnoteText"/>
        <w:spacing w:line="360" w:lineRule="auto"/>
        <w:rPr>
          <w:rFonts w:asciiTheme="minorHAnsi" w:hAnsiTheme="minorHAnsi"/>
          <w:b/>
        </w:rPr>
      </w:pPr>
    </w:p>
  </w:footnote>
  <w:footnote w:id="250">
    <w:p w:rsidR="00A05DFF" w:rsidRPr="00E105BC" w:rsidRDefault="00A05DFF" w:rsidP="00E105BC">
      <w:pPr>
        <w:spacing w:after="0" w:line="360" w:lineRule="auto"/>
        <w:rPr>
          <w:sz w:val="20"/>
          <w:szCs w:val="20"/>
        </w:rPr>
      </w:pPr>
      <w:r w:rsidRPr="00E105BC">
        <w:rPr>
          <w:rStyle w:val="FootnoteReference"/>
          <w:sz w:val="20"/>
          <w:szCs w:val="20"/>
        </w:rPr>
        <w:footnoteRef/>
      </w:r>
      <w:r w:rsidRPr="00E105BC">
        <w:rPr>
          <w:sz w:val="20"/>
          <w:szCs w:val="20"/>
        </w:rPr>
        <w:t xml:space="preserve"> Hawaii Marriage Equality Act 2013</w:t>
      </w:r>
      <w:r>
        <w:rPr>
          <w:sz w:val="20"/>
          <w:szCs w:val="20"/>
        </w:rPr>
        <w:t>.</w:t>
      </w:r>
    </w:p>
    <w:p w:rsidR="00A05DFF" w:rsidRPr="00E105BC" w:rsidRDefault="00A05DFF" w:rsidP="00E105BC">
      <w:pPr>
        <w:pStyle w:val="FootnoteText"/>
        <w:spacing w:line="360" w:lineRule="auto"/>
        <w:rPr>
          <w:rFonts w:asciiTheme="minorHAnsi" w:hAnsiTheme="minorHAnsi"/>
        </w:rPr>
      </w:pPr>
    </w:p>
  </w:footnote>
  <w:footnote w:id="251">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See for further explanation Kimberly Gonzalez, Gay Marriage and Gay Union Law in the Americas, 16 L. &amp; BUS. REV. AMERICA 285-310 (2010) </w:t>
      </w:r>
      <w:r>
        <w:rPr>
          <w:sz w:val="20"/>
          <w:szCs w:val="20"/>
        </w:rPr>
        <w:t xml:space="preserve">at 300 </w:t>
      </w:r>
      <w:r w:rsidRPr="00E105BC">
        <w:rPr>
          <w:sz w:val="20"/>
          <w:szCs w:val="20"/>
        </w:rPr>
        <w:t xml:space="preserve">who refers to the County of San Francisco Equal Benefits Ordinance 1997, Berkeley and Los Angelos Equal Benefits Ordinances 1999, Californian Domestic Partnership Registry 1999, expansion of the rights of same-sex couples under domestic partnership law 2001 and further extension of rights under domestic partnership law in 2003.   </w:t>
      </w:r>
    </w:p>
  </w:footnote>
  <w:footnote w:id="252">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Re Marriage Cases, 43 Cal. 4</w:t>
      </w:r>
      <w:r w:rsidRPr="00E105BC">
        <w:rPr>
          <w:sz w:val="20"/>
          <w:szCs w:val="20"/>
          <w:vertAlign w:val="superscript"/>
        </w:rPr>
        <w:t>th</w:t>
      </w:r>
      <w:r w:rsidRPr="00E105BC">
        <w:rPr>
          <w:sz w:val="20"/>
          <w:szCs w:val="20"/>
        </w:rPr>
        <w:t xml:space="preserve"> 757 (2008).</w:t>
      </w:r>
    </w:p>
  </w:footnote>
  <w:footnote w:id="253">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See for discussion Kimberly Gonzalez, Gay Marriage and Gay Union Law in the Americas, 16 L. &amp; BUS. REV. AMERICA 285-310 (2010)</w:t>
      </w:r>
      <w:r>
        <w:rPr>
          <w:sz w:val="20"/>
          <w:szCs w:val="20"/>
        </w:rPr>
        <w:t xml:space="preserve"> at 285</w:t>
      </w:r>
      <w:r w:rsidRPr="00E105BC">
        <w:rPr>
          <w:sz w:val="20"/>
          <w:szCs w:val="20"/>
        </w:rPr>
        <w:t>.</w:t>
      </w:r>
    </w:p>
  </w:footnote>
  <w:footnote w:id="254">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Cal. Const. Art 1 </w:t>
      </w:r>
      <w:r>
        <w:rPr>
          <w:sz w:val="20"/>
          <w:szCs w:val="20"/>
        </w:rPr>
        <w:t xml:space="preserve">at </w:t>
      </w:r>
      <w:r w:rsidRPr="00E105BC">
        <w:rPr>
          <w:sz w:val="20"/>
          <w:szCs w:val="20"/>
        </w:rPr>
        <w:t>para 7.5. The amendment was known as ‘Proposition 8.’</w:t>
      </w:r>
    </w:p>
  </w:footnote>
  <w:footnote w:id="255">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A final decision was issued by the US Supreme Court in the case of  </w:t>
      </w:r>
      <w:r w:rsidRPr="00AF749E">
        <w:rPr>
          <w:i/>
          <w:sz w:val="20"/>
          <w:szCs w:val="20"/>
        </w:rPr>
        <w:t>Hollingsworth v Perry</w:t>
      </w:r>
      <w:r w:rsidRPr="00E105BC">
        <w:rPr>
          <w:sz w:val="20"/>
          <w:szCs w:val="20"/>
        </w:rPr>
        <w:t xml:space="preserve"> 570 US 133 S.Ct. 2652 (2013) on June 26, 2013. The case was dismissed on standing grounds, meaning that same-sex marriage became legal in California again.</w:t>
      </w:r>
    </w:p>
  </w:footnote>
  <w:footnote w:id="25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Re Marriage Cases, 43 Cal. 4</w:t>
      </w:r>
      <w:r w:rsidRPr="00E105BC">
        <w:rPr>
          <w:rFonts w:asciiTheme="minorHAnsi" w:hAnsiTheme="minorHAnsi"/>
          <w:vertAlign w:val="superscript"/>
        </w:rPr>
        <w:t>th</w:t>
      </w:r>
      <w:r w:rsidRPr="00E105BC">
        <w:rPr>
          <w:rFonts w:asciiTheme="minorHAnsi" w:hAnsiTheme="minorHAnsi"/>
        </w:rPr>
        <w:t xml:space="preserve"> 757 (2008).</w:t>
      </w:r>
    </w:p>
    <w:p w:rsidR="00A05DFF" w:rsidRPr="00E105BC" w:rsidRDefault="00A05DFF" w:rsidP="00E105BC">
      <w:pPr>
        <w:pStyle w:val="FootnoteText"/>
        <w:spacing w:line="360" w:lineRule="auto"/>
        <w:rPr>
          <w:rFonts w:asciiTheme="minorHAnsi" w:hAnsiTheme="minorHAnsi"/>
        </w:rPr>
      </w:pPr>
    </w:p>
  </w:footnote>
  <w:footnote w:id="25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When writing in 2010, Kathryn L. Marshall, Strategic Pragmatism or Radical Idealism? The Same-Sex Marriage and Civil Rights Movements Juxtaposed, 2 WM. &amp; MARY POL’Y REV. </w:t>
      </w:r>
      <w:r w:rsidRPr="00E105BC">
        <w:rPr>
          <w:rFonts w:asciiTheme="minorHAnsi" w:hAnsiTheme="minorHAnsi"/>
        </w:rPr>
        <w:t>194-235(2010)</w:t>
      </w:r>
      <w:r w:rsidR="00AE5BF8">
        <w:rPr>
          <w:rFonts w:asciiTheme="minorHAnsi" w:hAnsiTheme="minorHAnsi"/>
          <w:lang w:val="en-GB"/>
        </w:rPr>
        <w:t xml:space="preserve"> at 200</w:t>
      </w:r>
      <w:r w:rsidRPr="00E105BC">
        <w:rPr>
          <w:rFonts w:asciiTheme="minorHAnsi" w:hAnsiTheme="minorHAnsi"/>
        </w:rPr>
        <w:t xml:space="preserve"> discussed the then 29 US states who had constitutional amendments outlawing same-sex marriage. </w:t>
      </w:r>
    </w:p>
    <w:p w:rsidR="00A05DFF" w:rsidRPr="00E105BC" w:rsidRDefault="00A05DFF" w:rsidP="00E105BC">
      <w:pPr>
        <w:pStyle w:val="FootnoteText"/>
        <w:spacing w:line="360" w:lineRule="auto"/>
        <w:rPr>
          <w:rFonts w:asciiTheme="minorHAnsi" w:hAnsiTheme="minorHAnsi"/>
        </w:rPr>
      </w:pPr>
    </w:p>
  </w:footnote>
  <w:footnote w:id="25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00AE5BF8">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205 </w:t>
      </w:r>
      <w:r w:rsidRPr="00E105BC">
        <w:rPr>
          <w:rFonts w:asciiTheme="minorHAnsi" w:hAnsiTheme="minorHAnsi"/>
        </w:rPr>
        <w:t>referring to opinion polls from CBS (April 2009</w:t>
      </w:r>
      <w:r>
        <w:rPr>
          <w:rFonts w:asciiTheme="minorHAnsi" w:hAnsiTheme="minorHAnsi"/>
        </w:rPr>
        <w:t>), CNN (May 2009) and Pew Forum</w:t>
      </w:r>
      <w:r w:rsidRPr="00E105BC">
        <w:rPr>
          <w:rFonts w:asciiTheme="minorHAnsi" w:hAnsiTheme="minorHAnsi"/>
        </w:rPr>
        <w:t>. She stated that ‘though statistics vary, every poll shows that a majority of Americans oppose gay marriage.’</w:t>
      </w:r>
    </w:p>
    <w:p w:rsidR="00A05DFF" w:rsidRPr="00E105BC" w:rsidRDefault="00A05DFF" w:rsidP="00E105BC">
      <w:pPr>
        <w:pStyle w:val="FootnoteText"/>
        <w:spacing w:line="360" w:lineRule="auto"/>
        <w:rPr>
          <w:rFonts w:asciiTheme="minorHAnsi" w:hAnsiTheme="minorHAnsi"/>
        </w:rPr>
      </w:pPr>
    </w:p>
  </w:footnote>
  <w:footnote w:id="259">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Pew Research Centre, A Global Snapshot of Same-Sex Marriage, 4 June 2013 available at </w:t>
      </w:r>
      <w:hyperlink r:id="rId6" w:history="1">
        <w:r w:rsidRPr="00E105BC">
          <w:rPr>
            <w:rStyle w:val="Hyperlink"/>
            <w:sz w:val="20"/>
            <w:szCs w:val="20"/>
            <w:lang w:val="en-US"/>
          </w:rPr>
          <w:t>http://www.pewresearch.org/fact-tank/2013/06/04/global-snapshot-sex-marriage/</w:t>
        </w:r>
      </w:hyperlink>
      <w:r w:rsidRPr="00E105BC">
        <w:rPr>
          <w:sz w:val="20"/>
          <w:szCs w:val="20"/>
        </w:rPr>
        <w:t xml:space="preserve">  See also Michael J. Klarman, Windsor and Brown: Marriage Equality and Racial Equality 16 HARV. L. REV. 127-160 (2014)</w:t>
      </w:r>
      <w:r>
        <w:rPr>
          <w:sz w:val="20"/>
          <w:szCs w:val="20"/>
        </w:rPr>
        <w:t xml:space="preserve"> at 148-149 </w:t>
      </w:r>
      <w:r w:rsidRPr="00E105BC">
        <w:rPr>
          <w:sz w:val="20"/>
          <w:szCs w:val="20"/>
        </w:rPr>
        <w:t xml:space="preserve">referring to Nate Silver, How Opinions on Same-Sex Marriage is Changing and What it Means, N.Y. Times (March 26 2013). </w:t>
      </w:r>
    </w:p>
  </w:footnote>
  <w:footnote w:id="260">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Michael J. Klarman, Windsor and Brown: Marriage Equality and Racial Equality 16 HARV. L. REV. 127-160 (2014)</w:t>
      </w:r>
      <w:r>
        <w:rPr>
          <w:sz w:val="20"/>
          <w:szCs w:val="20"/>
        </w:rPr>
        <w:t xml:space="preserve"> at </w:t>
      </w:r>
      <w:r w:rsidRPr="00E105BC">
        <w:rPr>
          <w:sz w:val="20"/>
          <w:szCs w:val="20"/>
        </w:rPr>
        <w:t xml:space="preserve"> </w:t>
      </w:r>
      <w:r>
        <w:rPr>
          <w:sz w:val="20"/>
          <w:szCs w:val="20"/>
        </w:rPr>
        <w:t xml:space="preserve">156-157 </w:t>
      </w:r>
      <w:r w:rsidRPr="00E105BC">
        <w:rPr>
          <w:sz w:val="20"/>
          <w:szCs w:val="20"/>
        </w:rPr>
        <w:t>referring to Nate Silver, How Opinions on Same-Sex Marriage is Changing and What it Means, N.Y. Times (March 26 2013).</w:t>
      </w:r>
    </w:p>
  </w:footnote>
  <w:footnote w:id="26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at 1</w:t>
      </w:r>
      <w:r w:rsidRPr="00E105BC">
        <w:rPr>
          <w:rFonts w:asciiTheme="minorHAnsi" w:hAnsiTheme="minorHAnsi"/>
          <w:lang w:val="en-GB"/>
        </w:rPr>
        <w:t xml:space="preserve">50 -151 </w:t>
      </w:r>
      <w:r w:rsidRPr="00E105BC">
        <w:rPr>
          <w:rFonts w:asciiTheme="minorHAnsi" w:hAnsiTheme="minorHAnsi"/>
        </w:rPr>
        <w:t xml:space="preserve">notes that ‘states in the Deep South, especially Mississippi remain strong in their anti same-sex marriage stance.’  </w:t>
      </w:r>
      <w:r w:rsidRPr="00E105BC">
        <w:rPr>
          <w:rFonts w:asciiTheme="minorHAnsi" w:hAnsiTheme="minorHAnsi"/>
        </w:rPr>
        <w:t xml:space="preserve">For discussion see also YVONNE ZYLAN, STATES OF PASSION: LAW, IDENTITY AND SOCIAL CONSTRUCTION OF DESIRE  (2011) </w:t>
      </w:r>
      <w:r>
        <w:rPr>
          <w:rFonts w:asciiTheme="minorHAnsi" w:hAnsiTheme="minorHAnsi"/>
          <w:lang w:val="en-GB"/>
        </w:rPr>
        <w:t xml:space="preserve">at 214 </w:t>
      </w:r>
      <w:r w:rsidRPr="00E105BC">
        <w:rPr>
          <w:rFonts w:asciiTheme="minorHAnsi" w:hAnsiTheme="minorHAnsi"/>
        </w:rPr>
        <w:t>and Kathryn L. Marshall, Strategic Pragmatism or Radical Idealism? The Same-Sex Marriage and Civil Rights Movements Juxtaposed, 2 WM. &amp; MARY POL’Y REV. 194-235 (2010)</w:t>
      </w:r>
      <w:r>
        <w:rPr>
          <w:rFonts w:asciiTheme="minorHAnsi" w:hAnsiTheme="minorHAnsi"/>
          <w:lang w:val="en-GB"/>
        </w:rPr>
        <w:t xml:space="preserve"> at 205</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62">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AF749E">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sidR="00AE5BF8">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lang w:val="en-GB"/>
        </w:rPr>
      </w:pPr>
    </w:p>
  </w:footnote>
  <w:footnote w:id="26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See </w:t>
      </w:r>
      <w:r>
        <w:rPr>
          <w:rFonts w:asciiTheme="minorHAnsi" w:hAnsiTheme="minorHAnsi"/>
          <w:lang w:val="en-GB"/>
        </w:rPr>
        <w:t xml:space="preserve">footnote 15. </w:t>
      </w:r>
      <w:r w:rsidRPr="00E105BC">
        <w:rPr>
          <w:rFonts w:asciiTheme="minorHAnsi" w:hAnsiTheme="minorHAnsi"/>
          <w:lang w:val="en-GB"/>
        </w:rPr>
        <w:t xml:space="preserve"> </w:t>
      </w:r>
    </w:p>
  </w:footnote>
  <w:footnote w:id="264">
    <w:p w:rsidR="00A05DFF" w:rsidRPr="00E105BC" w:rsidRDefault="00A05DFF" w:rsidP="00E105BC">
      <w:pPr>
        <w:spacing w:before="100" w:beforeAutospacing="1" w:after="100" w:afterAutospacing="1" w:line="360" w:lineRule="auto"/>
        <w:rPr>
          <w:rFonts w:eastAsia="Times New Roman"/>
          <w:sz w:val="20"/>
          <w:szCs w:val="20"/>
          <w:lang w:eastAsia="en-GB"/>
        </w:rPr>
      </w:pPr>
      <w:r w:rsidRPr="00E105BC">
        <w:rPr>
          <w:rStyle w:val="FootnoteReference"/>
          <w:sz w:val="20"/>
          <w:szCs w:val="20"/>
        </w:rPr>
        <w:footnoteRef/>
      </w:r>
      <w:r w:rsidRPr="00AF749E">
        <w:rPr>
          <w:i/>
          <w:sz w:val="20"/>
          <w:szCs w:val="20"/>
        </w:rPr>
        <w:t>USA v Windsor</w:t>
      </w:r>
      <w:r w:rsidRPr="00E105BC">
        <w:rPr>
          <w:sz w:val="20"/>
          <w:szCs w:val="20"/>
        </w:rPr>
        <w:t xml:space="preserve">, 570 U.S. (2013) (Docket No. 12-307). </w:t>
      </w:r>
    </w:p>
  </w:footnote>
  <w:footnote w:id="26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 xml:space="preserve">Klarman, Windsor and Brown: Marriage Equality and Racial Equality 16 HARV. L. REV. 127-160 (2014) </w:t>
      </w:r>
      <w:r>
        <w:rPr>
          <w:rFonts w:asciiTheme="minorHAnsi" w:hAnsiTheme="minorHAnsi"/>
          <w:lang w:val="en-GB"/>
        </w:rPr>
        <w:t xml:space="preserve">at 146-147 </w:t>
      </w:r>
      <w:r w:rsidRPr="00E105BC">
        <w:rPr>
          <w:rFonts w:asciiTheme="minorHAnsi" w:hAnsiTheme="minorHAnsi"/>
        </w:rPr>
        <w:t xml:space="preserve">referring to Ruth Bader Ginsburg, Essay, Some Thoughts on Autonomy and Equality in Relation to Roe v Wade 63 N.C.L.REV. 375, 376, 379-382, 385-386 (1985); Ruth Bader Ginsburg, Madison Lecture, Speaking in a Judicial Voice, 67 N.Y.U.L.REV.1185, 1198-200, 1205-08 (1992); Ruth Bader Ginsburg, Gillian Metzger and Abbe Gluck 25 COLUM. J. GENDER &amp; L. 6, 15-16 (2013). </w:t>
      </w:r>
    </w:p>
    <w:p w:rsidR="00A05DFF" w:rsidRPr="00E105BC" w:rsidRDefault="00A05DFF" w:rsidP="00E105BC">
      <w:pPr>
        <w:pStyle w:val="FootnoteText"/>
        <w:spacing w:line="360" w:lineRule="auto"/>
        <w:rPr>
          <w:rFonts w:asciiTheme="minorHAnsi" w:hAnsiTheme="minorHAnsi"/>
        </w:rPr>
      </w:pPr>
    </w:p>
  </w:footnote>
  <w:footnote w:id="266">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Kathryn L. Marshall, Strategic Pragmatism or Radical Idealism? The Same-Sex Marriage and Civil Rights Movements Juxtaposed, 2 WM. &amp; MARY POL’Y REV. </w:t>
      </w:r>
      <w:r w:rsidRPr="00E105BC">
        <w:rPr>
          <w:rFonts w:asciiTheme="minorHAnsi" w:hAnsiTheme="minorHAnsi"/>
        </w:rPr>
        <w:t xml:space="preserve">194-235(2010) </w:t>
      </w:r>
      <w:r>
        <w:rPr>
          <w:rFonts w:asciiTheme="minorHAnsi" w:hAnsiTheme="minorHAnsi"/>
          <w:lang w:val="en-GB"/>
        </w:rPr>
        <w:t xml:space="preserve">at 203 </w:t>
      </w:r>
      <w:r w:rsidRPr="00E105BC">
        <w:rPr>
          <w:rFonts w:asciiTheme="minorHAnsi" w:hAnsiTheme="minorHAnsi"/>
        </w:rPr>
        <w:t>referring to Michael J. Klarman, Brown and Lawrence (and Goodridge) 104 MICH. L. REV. 431-489 (2005)</w:t>
      </w:r>
      <w:r>
        <w:rPr>
          <w:rFonts w:asciiTheme="minorHAnsi" w:hAnsiTheme="minorHAnsi"/>
          <w:lang w:val="en-GB"/>
        </w:rPr>
        <w:t xml:space="preserve"> at 472</w:t>
      </w:r>
      <w:r w:rsidRPr="00E105BC">
        <w:rPr>
          <w:rFonts w:asciiTheme="minorHAnsi" w:hAnsiTheme="minorHAnsi"/>
        </w:rPr>
        <w:t>.</w:t>
      </w:r>
      <w:r w:rsidRPr="00E105BC">
        <w:rPr>
          <w:rFonts w:asciiTheme="minorHAnsi" w:hAnsiTheme="minorHAnsi"/>
          <w:b/>
        </w:rPr>
        <w:t xml:space="preserve"> </w:t>
      </w:r>
    </w:p>
    <w:p w:rsidR="00A05DFF" w:rsidRPr="00E105BC" w:rsidRDefault="00A05DFF" w:rsidP="00E105BC">
      <w:pPr>
        <w:pStyle w:val="FootnoteText"/>
        <w:spacing w:line="360" w:lineRule="auto"/>
        <w:rPr>
          <w:rFonts w:asciiTheme="minorHAnsi" w:hAnsiTheme="minorHAnsi"/>
        </w:rPr>
      </w:pPr>
    </w:p>
  </w:footnote>
  <w:footnote w:id="26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Michael J. </w:t>
      </w:r>
      <w:r w:rsidRPr="00E105BC">
        <w:rPr>
          <w:rFonts w:asciiTheme="minorHAnsi" w:hAnsiTheme="minorHAnsi"/>
        </w:rPr>
        <w:t>Klarman, Windsor and Brown: Marriage Equality and Racial Equality 16 HARV. L. REV. 127-160 (2014)</w:t>
      </w:r>
      <w:r>
        <w:rPr>
          <w:rFonts w:asciiTheme="minorHAnsi" w:hAnsiTheme="minorHAnsi"/>
          <w:lang w:val="en-GB"/>
        </w:rPr>
        <w:t xml:space="preserve"> at 160</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68">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AF749E">
        <w:rPr>
          <w:rFonts w:asciiTheme="minorHAnsi" w:hAnsiTheme="minorHAnsi"/>
          <w:i/>
          <w:lang w:val="en-GB"/>
        </w:rPr>
        <w:t>Obergefell et al v Hodges, Director, Ohio Department of Health</w:t>
      </w:r>
      <w:r w:rsidRPr="00E105BC">
        <w:rPr>
          <w:rFonts w:asciiTheme="minorHAnsi" w:hAnsiTheme="minorHAnsi"/>
          <w:lang w:val="en-GB"/>
        </w:rPr>
        <w:t xml:space="preserve"> 576 U.S.</w:t>
      </w:r>
      <w:r>
        <w:rPr>
          <w:rFonts w:asciiTheme="minorHAnsi" w:hAnsiTheme="minorHAnsi"/>
          <w:lang w:val="en-GB"/>
        </w:rPr>
        <w:t xml:space="preserve"> </w:t>
      </w:r>
      <w:r w:rsidRPr="00E105BC">
        <w:rPr>
          <w:rFonts w:asciiTheme="minorHAnsi" w:hAnsiTheme="minorHAnsi"/>
          <w:lang w:val="en-GB"/>
        </w:rPr>
        <w:t>(2015).</w:t>
      </w:r>
    </w:p>
    <w:p w:rsidR="00A05DFF" w:rsidRPr="00E105BC" w:rsidRDefault="00A05DFF" w:rsidP="00E105BC">
      <w:pPr>
        <w:pStyle w:val="FootnoteText"/>
        <w:spacing w:line="360" w:lineRule="auto"/>
        <w:rPr>
          <w:rFonts w:asciiTheme="minorHAnsi" w:hAnsiTheme="minorHAnsi"/>
          <w:lang w:val="en-GB"/>
        </w:rPr>
      </w:pPr>
    </w:p>
  </w:footnote>
  <w:footnote w:id="26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for example Article 12 of the European Convention on Human Rights which states that ‘Men and women of marriageable age have the right to marry and to found a family, according to the national laws governing the exercise of this right.’ Another example is Article 23(2) of the UN Covenant on Civil and Political Rights which states that ‘the right of men and women of marriageable age to marry and to found a family shall be recognized.’</w:t>
      </w:r>
    </w:p>
    <w:p w:rsidR="00A05DFF" w:rsidRPr="00E105BC" w:rsidRDefault="00A05DFF" w:rsidP="00E105BC">
      <w:pPr>
        <w:pStyle w:val="FootnoteText"/>
        <w:spacing w:line="360" w:lineRule="auto"/>
        <w:rPr>
          <w:rFonts w:asciiTheme="minorHAnsi" w:hAnsiTheme="minorHAnsi"/>
        </w:rPr>
      </w:pPr>
    </w:p>
  </w:footnote>
  <w:footnote w:id="27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for example </w:t>
      </w:r>
      <w:r w:rsidRPr="00AF749E">
        <w:rPr>
          <w:rFonts w:asciiTheme="minorHAnsi" w:hAnsiTheme="minorHAnsi"/>
          <w:i/>
        </w:rPr>
        <w:t>Goodridge v Department of Public Health</w:t>
      </w:r>
      <w:r>
        <w:rPr>
          <w:rFonts w:asciiTheme="minorHAnsi" w:hAnsiTheme="minorHAnsi"/>
        </w:rPr>
        <w:t>, 798 N.E. 2d 941 Mass 2003</w:t>
      </w:r>
      <w:r>
        <w:rPr>
          <w:rFonts w:asciiTheme="minorHAnsi" w:hAnsiTheme="minorHAnsi"/>
          <w:lang w:val="en-GB"/>
        </w:rPr>
        <w:t xml:space="preserve"> and</w:t>
      </w:r>
      <w:r w:rsidRPr="00E105BC">
        <w:rPr>
          <w:rFonts w:asciiTheme="minorHAnsi" w:hAnsiTheme="minorHAnsi"/>
        </w:rPr>
        <w:t xml:space="preserve"> </w:t>
      </w:r>
      <w:r w:rsidRPr="00AF749E">
        <w:rPr>
          <w:rFonts w:asciiTheme="minorHAnsi" w:hAnsiTheme="minorHAnsi"/>
          <w:i/>
        </w:rPr>
        <w:t>Loving v Virginia</w:t>
      </w:r>
      <w:r w:rsidRPr="00E105BC">
        <w:rPr>
          <w:rFonts w:asciiTheme="minorHAnsi" w:hAnsiTheme="minorHAnsi"/>
        </w:rPr>
        <w:t>, 388 U.S. 1 (1967).</w:t>
      </w:r>
    </w:p>
    <w:p w:rsidR="00A05DFF" w:rsidRPr="00E105BC" w:rsidRDefault="00A05DFF" w:rsidP="00E105BC">
      <w:pPr>
        <w:pStyle w:val="FootnoteText"/>
        <w:spacing w:line="360" w:lineRule="auto"/>
        <w:rPr>
          <w:rFonts w:asciiTheme="minorHAnsi" w:hAnsiTheme="minorHAnsi"/>
        </w:rPr>
      </w:pPr>
    </w:p>
  </w:footnote>
  <w:footnote w:id="27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color w:val="FFFFFF"/>
        </w:rPr>
        <w:t>I</w:t>
      </w:r>
      <w:r w:rsidRPr="00E105BC">
        <w:rPr>
          <w:rFonts w:asciiTheme="minorHAnsi" w:hAnsiTheme="minorHAnsi"/>
        </w:rPr>
        <w:t xml:space="preserve">See for example Nicholas Bamforth, Sexuality and Citizenship in Contemporary Constitutional Argument 10(2) INT. J. CONST. L. 477-492 (2012) </w:t>
      </w:r>
      <w:r>
        <w:rPr>
          <w:rFonts w:asciiTheme="minorHAnsi" w:hAnsiTheme="minorHAnsi"/>
          <w:lang w:val="en-GB"/>
        </w:rPr>
        <w:t xml:space="preserve"> at 478 </w:t>
      </w:r>
      <w:r w:rsidRPr="00E105BC">
        <w:rPr>
          <w:rFonts w:asciiTheme="minorHAnsi" w:hAnsiTheme="minorHAnsi"/>
        </w:rPr>
        <w:t>referring to</w:t>
      </w:r>
      <w:r w:rsidRPr="00E105BC">
        <w:rPr>
          <w:rFonts w:asciiTheme="minorHAnsi" w:hAnsiTheme="minorHAnsi"/>
          <w:b/>
        </w:rPr>
        <w:t xml:space="preserve"> </w:t>
      </w:r>
      <w:r w:rsidRPr="00E105BC">
        <w:rPr>
          <w:rFonts w:asciiTheme="minorHAnsi" w:hAnsiTheme="minorHAnsi"/>
        </w:rPr>
        <w:t>Thomas H</w:t>
      </w:r>
      <w:r w:rsidRPr="00E105BC">
        <w:rPr>
          <w:rFonts w:asciiTheme="minorHAnsi" w:hAnsiTheme="minorHAnsi"/>
          <w:b/>
        </w:rPr>
        <w:t xml:space="preserve"> </w:t>
      </w:r>
      <w:r w:rsidRPr="00E105BC">
        <w:rPr>
          <w:rFonts w:asciiTheme="minorHAnsi" w:hAnsiTheme="minorHAnsi"/>
        </w:rPr>
        <w:t>Marshall, Citizenship and Social Class in Thomas H Marshall and T Bottomore (eds) (1992)</w:t>
      </w:r>
      <w:r w:rsidRPr="00E105BC">
        <w:rPr>
          <w:rFonts w:asciiTheme="minorHAnsi" w:hAnsiTheme="minorHAnsi"/>
          <w:b/>
        </w:rPr>
        <w:t xml:space="preserve"> </w:t>
      </w:r>
      <w:r w:rsidRPr="00E105BC">
        <w:rPr>
          <w:rFonts w:asciiTheme="minorHAnsi" w:hAnsiTheme="minorHAnsi"/>
        </w:rPr>
        <w:t>CITIZENSHIP AND SOCIAL CLASS</w:t>
      </w:r>
      <w:r w:rsidRPr="00E105BC">
        <w:rPr>
          <w:rFonts w:asciiTheme="minorHAnsi" w:hAnsiTheme="minorHAnsi"/>
          <w:i/>
        </w:rPr>
        <w:t xml:space="preserve"> </w:t>
      </w:r>
      <w:r w:rsidRPr="00E105BC">
        <w:rPr>
          <w:rFonts w:asciiTheme="minorHAnsi" w:hAnsiTheme="minorHAnsi"/>
        </w:rPr>
        <w:t xml:space="preserve">18 (1992) where he states in discussing citizenship that ‘all who possess the status are equal with respect to the rights and duties with which the status is endowed.’ Conor O’Mahoney ‘There is No Such Thing as a Right to Dignity’ 10(2) INT. J. CONST. L. 551-574 (2012) </w:t>
      </w:r>
      <w:r>
        <w:rPr>
          <w:rFonts w:asciiTheme="minorHAnsi" w:hAnsiTheme="minorHAnsi"/>
          <w:lang w:val="en-GB"/>
        </w:rPr>
        <w:t xml:space="preserve">at 555 </w:t>
      </w:r>
      <w:r w:rsidRPr="00E105BC">
        <w:rPr>
          <w:rFonts w:asciiTheme="minorHAnsi" w:hAnsiTheme="minorHAnsi"/>
        </w:rPr>
        <w:t>also discusses the Irish Constitution and the emphasis laid upon equality in that document which states that ‘[a]ll citizens shall, as human persons be equal before the law.</w:t>
      </w:r>
    </w:p>
    <w:p w:rsidR="00A05DFF" w:rsidRPr="00E105BC" w:rsidRDefault="00A05DFF" w:rsidP="00E105BC">
      <w:pPr>
        <w:pStyle w:val="FootnoteText"/>
        <w:spacing w:line="360" w:lineRule="auto"/>
        <w:rPr>
          <w:rFonts w:asciiTheme="minorHAnsi" w:hAnsiTheme="minorHAnsi"/>
        </w:rPr>
      </w:pPr>
    </w:p>
  </w:footnote>
  <w:footnote w:id="272">
    <w:p w:rsidR="00A05DFF" w:rsidRPr="00E105BC" w:rsidRDefault="00A05DFF" w:rsidP="00E105BC">
      <w:pPr>
        <w:pStyle w:val="FootnoteText"/>
        <w:spacing w:line="360" w:lineRule="auto"/>
        <w:jc w:val="both"/>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for example Nicholas Bamforth, Sexuality and Citizenship in Contemporary Constitutional Argument 10(2) INT. J. CONST. L. 477-492 (2012) </w:t>
      </w:r>
      <w:r>
        <w:rPr>
          <w:rFonts w:asciiTheme="minorHAnsi" w:hAnsiTheme="minorHAnsi"/>
          <w:lang w:val="en-GB"/>
        </w:rPr>
        <w:t xml:space="preserve">at 484 </w:t>
      </w:r>
      <w:r>
        <w:rPr>
          <w:rFonts w:asciiTheme="minorHAnsi" w:hAnsiTheme="minorHAnsi"/>
        </w:rPr>
        <w:t>referring to Diane Richardson,</w:t>
      </w:r>
      <w:r>
        <w:rPr>
          <w:rFonts w:asciiTheme="minorHAnsi" w:hAnsiTheme="minorHAnsi"/>
          <w:lang w:val="en-GB"/>
        </w:rPr>
        <w:t xml:space="preserve"> </w:t>
      </w:r>
      <w:r w:rsidRPr="00E105BC">
        <w:rPr>
          <w:rFonts w:asciiTheme="minorHAnsi" w:hAnsiTheme="minorHAnsi"/>
        </w:rPr>
        <w:t xml:space="preserve">32 </w:t>
      </w:r>
      <w:r w:rsidRPr="00E105BC">
        <w:rPr>
          <w:rFonts w:asciiTheme="minorHAnsi" w:hAnsiTheme="minorHAnsi"/>
          <w:i/>
        </w:rPr>
        <w:t>Sexuality and Citizenship</w:t>
      </w:r>
      <w:r w:rsidR="00AE5BF8">
        <w:rPr>
          <w:rFonts w:asciiTheme="minorHAnsi" w:hAnsiTheme="minorHAnsi"/>
        </w:rPr>
        <w:t xml:space="preserve"> 83</w:t>
      </w:r>
      <w:r>
        <w:rPr>
          <w:rFonts w:asciiTheme="minorHAnsi" w:hAnsiTheme="minorHAnsi"/>
          <w:lang w:val="en-GB"/>
        </w:rPr>
        <w:t xml:space="preserve"> (1998)</w:t>
      </w:r>
      <w:r w:rsidR="00AE5BF8">
        <w:rPr>
          <w:rFonts w:asciiTheme="minorHAnsi" w:hAnsiTheme="minorHAnsi"/>
          <w:lang w:val="en-GB"/>
        </w:rPr>
        <w:t xml:space="preserve"> at 88 who</w:t>
      </w:r>
      <w:r w:rsidRPr="00E105BC">
        <w:rPr>
          <w:rFonts w:asciiTheme="minorHAnsi" w:hAnsiTheme="minorHAnsi"/>
        </w:rPr>
        <w:t xml:space="preserve"> states that ‘it can be argued that lesbians and gay men are only partial citizens, in so far as they are excluded from certain of these rights.’ See also Dimitri Kochenov, On Options of Citizens and Moral choices of States: Gays and European Federalism 33(1) FORDHAM INT. L. R. 156-205 (2009) </w:t>
      </w:r>
      <w:r>
        <w:rPr>
          <w:rFonts w:asciiTheme="minorHAnsi" w:hAnsiTheme="minorHAnsi"/>
          <w:lang w:val="en-GB"/>
        </w:rPr>
        <w:t xml:space="preserve">at 163 </w:t>
      </w:r>
      <w:r w:rsidRPr="00E105BC">
        <w:rPr>
          <w:rFonts w:asciiTheme="minorHAnsi" w:hAnsiTheme="minorHAnsi"/>
        </w:rPr>
        <w:t xml:space="preserve">referring to Angela P Harris, ‘Loving Before and After the Law’ (2008) 76 FORDHAM INT. L. R. 2821-2847 </w:t>
      </w:r>
      <w:r>
        <w:rPr>
          <w:rFonts w:asciiTheme="minorHAnsi" w:hAnsiTheme="minorHAnsi"/>
          <w:lang w:val="en-GB"/>
        </w:rPr>
        <w:t xml:space="preserve">(2008) at 2823 </w:t>
      </w:r>
      <w:r w:rsidRPr="00E105BC">
        <w:rPr>
          <w:rFonts w:asciiTheme="minorHAnsi" w:hAnsiTheme="minorHAnsi"/>
        </w:rPr>
        <w:t>who states that ‘[m]oreover, once a link between marriage and citizenship is explored, it becomes clear that denying the right to marry a partner of one’s choice can also be viewed as a ‘cultural message that certain groups are not suited for full citizenship.’</w:t>
      </w:r>
    </w:p>
    <w:p w:rsidR="00A05DFF" w:rsidRPr="00E105BC" w:rsidRDefault="00A05DFF" w:rsidP="00E105BC">
      <w:pPr>
        <w:pStyle w:val="FootnoteText"/>
        <w:spacing w:line="360" w:lineRule="auto"/>
        <w:jc w:val="both"/>
        <w:rPr>
          <w:rFonts w:asciiTheme="minorHAnsi" w:hAnsiTheme="minorHAnsi"/>
        </w:rPr>
      </w:pPr>
    </w:p>
  </w:footnote>
  <w:footnote w:id="273">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lang w:val="en-GB"/>
        </w:rPr>
        <w:t xml:space="preserve">See Scalia J’s Dissenting Judgment in </w:t>
      </w:r>
      <w:r w:rsidRPr="00AF749E">
        <w:rPr>
          <w:rFonts w:asciiTheme="minorHAnsi" w:hAnsiTheme="minorHAnsi"/>
          <w:i/>
          <w:lang w:val="en-GB"/>
        </w:rPr>
        <w:t>Lawrence v Texas</w:t>
      </w:r>
      <w:r w:rsidRPr="00E105BC">
        <w:rPr>
          <w:rFonts w:asciiTheme="minorHAnsi" w:hAnsiTheme="minorHAnsi"/>
          <w:lang w:val="en-GB"/>
        </w:rPr>
        <w:t xml:space="preserve"> 539 U.S. (2003) 598.</w:t>
      </w:r>
    </w:p>
    <w:p w:rsidR="00A05DFF" w:rsidRPr="00E105BC" w:rsidRDefault="00A05DFF" w:rsidP="00E105BC">
      <w:pPr>
        <w:pStyle w:val="FootnoteText"/>
        <w:spacing w:line="360" w:lineRule="auto"/>
        <w:rPr>
          <w:rFonts w:asciiTheme="minorHAnsi" w:hAnsiTheme="minorHAnsi"/>
        </w:rPr>
      </w:pPr>
    </w:p>
  </w:footnote>
  <w:footnote w:id="27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William N Eskridge Jr, Development – United States: Lawrence v Texas and the Imperative of Comparative Constitutionalism, 2(3) INT. J. CONST. </w:t>
      </w:r>
      <w:r w:rsidRPr="00E105BC">
        <w:rPr>
          <w:rFonts w:asciiTheme="minorHAnsi" w:hAnsiTheme="minorHAnsi"/>
        </w:rPr>
        <w:t>L., 555-560 (2004)</w:t>
      </w:r>
      <w:r>
        <w:rPr>
          <w:rFonts w:asciiTheme="minorHAnsi" w:hAnsiTheme="minorHAnsi"/>
          <w:lang w:val="en-GB"/>
        </w:rPr>
        <w:t xml:space="preserve"> at 555</w:t>
      </w:r>
      <w:r w:rsidRPr="00E105BC">
        <w:rPr>
          <w:rFonts w:asciiTheme="minorHAnsi" w:hAnsiTheme="minorHAnsi"/>
        </w:rPr>
        <w:t xml:space="preserve"> referring to William H Rehnquist, Constitutional Courts – Comparative Remarks (1989) reprinted in GERMANY AND ITS BASIC LAW: PAST, PRESET AND FUTURE – A GERMAN – AMERICAN SYMPOSIUM 411, 412 (Paul Kirchhof and Donald P. Kornmers eds., Nomos, 1993).</w:t>
      </w:r>
    </w:p>
    <w:p w:rsidR="00A05DFF" w:rsidRPr="00E105BC" w:rsidRDefault="00A05DFF" w:rsidP="00E105BC">
      <w:pPr>
        <w:pStyle w:val="FootnoteText"/>
        <w:spacing w:line="360" w:lineRule="auto"/>
        <w:rPr>
          <w:rFonts w:asciiTheme="minorHAnsi" w:hAnsiTheme="minorHAnsi"/>
        </w:rPr>
      </w:pPr>
    </w:p>
  </w:footnote>
  <w:footnote w:id="275">
    <w:p w:rsidR="00A05DFF" w:rsidRPr="00E105BC" w:rsidRDefault="00A05DFF" w:rsidP="00E105BC">
      <w:pPr>
        <w:spacing w:line="360" w:lineRule="auto"/>
        <w:rPr>
          <w:sz w:val="20"/>
          <w:szCs w:val="20"/>
        </w:rPr>
      </w:pPr>
      <w:r w:rsidRPr="00E105BC">
        <w:rPr>
          <w:rStyle w:val="FootnoteReference"/>
          <w:sz w:val="20"/>
          <w:szCs w:val="20"/>
        </w:rPr>
        <w:footnoteRef/>
      </w:r>
      <w:r w:rsidRPr="00E105BC">
        <w:rPr>
          <w:sz w:val="20"/>
          <w:szCs w:val="20"/>
        </w:rPr>
        <w:t xml:space="preserve"> For example </w:t>
      </w:r>
      <w:r>
        <w:rPr>
          <w:i/>
          <w:sz w:val="20"/>
          <w:szCs w:val="20"/>
        </w:rPr>
        <w:t>I</w:t>
      </w:r>
      <w:r w:rsidRPr="00E105BC">
        <w:rPr>
          <w:i/>
          <w:sz w:val="20"/>
          <w:szCs w:val="20"/>
        </w:rPr>
        <w:t>d.</w:t>
      </w:r>
      <w:r w:rsidRPr="00E105BC">
        <w:rPr>
          <w:sz w:val="20"/>
          <w:szCs w:val="20"/>
        </w:rPr>
        <w:t xml:space="preserve"> </w:t>
      </w:r>
      <w:r>
        <w:rPr>
          <w:sz w:val="20"/>
          <w:szCs w:val="20"/>
        </w:rPr>
        <w:t xml:space="preserve">at </w:t>
      </w:r>
      <w:r w:rsidRPr="00E105BC">
        <w:rPr>
          <w:sz w:val="20"/>
          <w:szCs w:val="20"/>
        </w:rPr>
        <w:t xml:space="preserve">555 referring to </w:t>
      </w:r>
      <w:r w:rsidRPr="00AF749E">
        <w:rPr>
          <w:i/>
          <w:sz w:val="20"/>
          <w:szCs w:val="20"/>
        </w:rPr>
        <w:t>Lawrence v Texas</w:t>
      </w:r>
      <w:r w:rsidRPr="00E105BC">
        <w:rPr>
          <w:sz w:val="20"/>
          <w:szCs w:val="20"/>
        </w:rPr>
        <w:t xml:space="preserve"> 123 S Ct 2472 (2003) explains that ‘Justice Anthony Kennedy’s opinion looked at constitutional precedents from abroad, referring to decisions of the European Court of Human Rights.’</w:t>
      </w:r>
    </w:p>
  </w:footnote>
  <w:footnote w:id="276">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Pr>
          <w:rFonts w:asciiTheme="minorHAnsi" w:hAnsiTheme="minorHAnsi"/>
        </w:rPr>
        <w:t xml:space="preserve"> See footnote </w:t>
      </w:r>
      <w:r>
        <w:rPr>
          <w:rFonts w:asciiTheme="minorHAnsi" w:hAnsiTheme="minorHAnsi"/>
          <w:lang w:val="en-GB"/>
        </w:rPr>
        <w:t>3</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77">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Cindy Tobisman, Marriage vs Domestic Partnership: Will We Ever Protect Lesbians’ Families</w:t>
      </w:r>
      <w:r>
        <w:rPr>
          <w:rFonts w:asciiTheme="minorHAnsi" w:hAnsiTheme="minorHAnsi"/>
        </w:rPr>
        <w:t xml:space="preserve">? 12 BERKELEY WOMEN’S L. J. </w:t>
      </w:r>
      <w:r w:rsidRPr="00E105BC">
        <w:rPr>
          <w:rFonts w:asciiTheme="minorHAnsi" w:hAnsiTheme="minorHAnsi"/>
        </w:rPr>
        <w:t xml:space="preserve"> 112-118</w:t>
      </w:r>
      <w:r>
        <w:rPr>
          <w:rFonts w:asciiTheme="minorHAnsi" w:hAnsiTheme="minorHAnsi"/>
          <w:lang w:val="en-GB"/>
        </w:rPr>
        <w:t xml:space="preserve"> (1997) at 112</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78">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Pr>
          <w:rFonts w:asciiTheme="minorHAnsi" w:hAnsiTheme="minorHAnsi"/>
          <w:lang w:val="en-GB"/>
        </w:rPr>
        <w:t xml:space="preserve">at </w:t>
      </w:r>
      <w:r w:rsidRPr="00E105BC">
        <w:rPr>
          <w:rFonts w:asciiTheme="minorHAnsi" w:hAnsiTheme="minorHAnsi"/>
          <w:lang w:val="en-GB"/>
        </w:rPr>
        <w:t xml:space="preserve">112. </w:t>
      </w:r>
      <w:r w:rsidRPr="00E105BC">
        <w:rPr>
          <w:rFonts w:asciiTheme="minorHAnsi" w:hAnsiTheme="minorHAnsi"/>
        </w:rPr>
        <w:t xml:space="preserve"> </w:t>
      </w:r>
      <w:r w:rsidRPr="00E105BC">
        <w:rPr>
          <w:rFonts w:asciiTheme="minorHAnsi" w:hAnsiTheme="minorHAnsi"/>
        </w:rPr>
        <w:t>See also Ian Loveland, A Right to Engage in Same-Sex Marriage in the United States 1 E.H.R.L.R 2, 10-20 (2014) and Robert Leckey, Must Equal Mean Identical? Same-Sex Couples and Marriage 10(1) INT. J.C. 5-25 (2014)</w:t>
      </w:r>
      <w:r>
        <w:rPr>
          <w:rFonts w:asciiTheme="minorHAnsi" w:hAnsiTheme="minorHAnsi"/>
          <w:lang w:val="en-GB"/>
        </w:rPr>
        <w:t xml:space="preserve"> at 11</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79">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In </w:t>
      </w:r>
      <w:r w:rsidRPr="00AF749E">
        <w:rPr>
          <w:rFonts w:asciiTheme="minorHAnsi" w:hAnsiTheme="minorHAnsi"/>
          <w:i/>
        </w:rPr>
        <w:t>Goodwin v UK</w:t>
      </w:r>
      <w:r w:rsidRPr="00E105BC">
        <w:rPr>
          <w:rFonts w:asciiTheme="minorHAnsi" w:hAnsiTheme="minorHAnsi"/>
          <w:i/>
        </w:rPr>
        <w:t>,</w:t>
      </w:r>
      <w:r w:rsidRPr="00E105BC">
        <w:rPr>
          <w:rFonts w:asciiTheme="minorHAnsi" w:hAnsiTheme="minorHAnsi"/>
        </w:rPr>
        <w:t xml:space="preserve"> Application No </w:t>
      </w:r>
      <w:hyperlink r:id="rId7" w:anchor="{&quot;appno&quot;:[&quot;7525/76&quot;]}" w:tgtFrame="_blank" w:history="1">
        <w:r w:rsidRPr="00E105BC">
          <w:rPr>
            <w:rStyle w:val="Hyperlink"/>
            <w:rFonts w:asciiTheme="minorHAnsi" w:hAnsiTheme="minorHAnsi"/>
          </w:rPr>
          <w:t>28957/95</w:t>
        </w:r>
      </w:hyperlink>
      <w:r w:rsidRPr="00E105BC">
        <w:rPr>
          <w:rStyle w:val="s6b621b36"/>
          <w:rFonts w:asciiTheme="minorHAnsi" w:hAnsiTheme="minorHAnsi"/>
        </w:rPr>
        <w:t xml:space="preserve">, Judgment of 11 July 2002 at </w:t>
      </w:r>
      <w:r w:rsidRPr="00E105BC">
        <w:rPr>
          <w:rFonts w:asciiTheme="minorHAnsi" w:hAnsiTheme="minorHAnsi"/>
        </w:rPr>
        <w:t>paragraph 100 it was stated that ‘The Court has found ... that  test of congruent biological factors can no longer be decisive in denying legal recognition to the change of gender of a post-operative transsexual.’</w:t>
      </w:r>
    </w:p>
    <w:p w:rsidR="00A05DFF" w:rsidRPr="00E105BC" w:rsidRDefault="00A05DFF" w:rsidP="00E105BC">
      <w:pPr>
        <w:pStyle w:val="FootnoteText"/>
        <w:spacing w:line="360" w:lineRule="auto"/>
        <w:rPr>
          <w:rFonts w:asciiTheme="minorHAnsi" w:hAnsiTheme="minorHAnsi"/>
          <w:lang w:val="en-GB"/>
        </w:rPr>
      </w:pPr>
    </w:p>
  </w:footnote>
  <w:footnote w:id="280">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See for example Erez Aloni, Incrementalism, Civil Unions and the Possibility of Predicting  Legal Recognition of Same-Sex Marriage,</w:t>
      </w:r>
      <w:r>
        <w:rPr>
          <w:rFonts w:asciiTheme="minorHAnsi" w:hAnsiTheme="minorHAnsi"/>
        </w:rPr>
        <w:t xml:space="preserve"> 18 DUKE J . GENDER L. &amp; POL’Y</w:t>
      </w:r>
      <w:r>
        <w:rPr>
          <w:rFonts w:asciiTheme="minorHAnsi" w:hAnsiTheme="minorHAnsi"/>
          <w:lang w:val="en-GB"/>
        </w:rPr>
        <w:t xml:space="preserve"> </w:t>
      </w:r>
      <w:r w:rsidRPr="00E105BC">
        <w:rPr>
          <w:rFonts w:asciiTheme="minorHAnsi" w:hAnsiTheme="minorHAnsi"/>
        </w:rPr>
        <w:t xml:space="preserve">105 -162 (2010-2011) </w:t>
      </w:r>
      <w:r>
        <w:rPr>
          <w:rFonts w:asciiTheme="minorHAnsi" w:hAnsiTheme="minorHAnsi"/>
          <w:lang w:val="en-GB"/>
        </w:rPr>
        <w:t xml:space="preserve">at 108 </w:t>
      </w:r>
      <w:r w:rsidRPr="00E105BC">
        <w:rPr>
          <w:rFonts w:asciiTheme="minorHAnsi" w:hAnsiTheme="minorHAnsi"/>
        </w:rPr>
        <w:t>referring to M.V. Lee Badgett, Predicting Partnership Rights: Applying the European Experience in the United States, 17 YALE J. L. &amp; FEMINISM 71-88 (2005)</w:t>
      </w:r>
      <w:r>
        <w:rPr>
          <w:rFonts w:asciiTheme="minorHAnsi" w:hAnsiTheme="minorHAnsi"/>
          <w:lang w:val="en-GB"/>
        </w:rPr>
        <w:t xml:space="preserve"> at 85</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8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States which have used the incremental approach in recent years include for example England and Wales, Scotland France and Denmark.</w:t>
      </w:r>
    </w:p>
    <w:p w:rsidR="00A05DFF" w:rsidRPr="00E105BC" w:rsidRDefault="00A05DFF" w:rsidP="00E105BC">
      <w:pPr>
        <w:pStyle w:val="FootnoteText"/>
        <w:spacing w:line="360" w:lineRule="auto"/>
        <w:rPr>
          <w:rFonts w:asciiTheme="minorHAnsi" w:hAnsiTheme="minorHAnsi"/>
        </w:rPr>
      </w:pPr>
    </w:p>
  </w:footnote>
  <w:footnote w:id="282">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Kathryn L. Marshall, Strategic Pragmatism or Radical Idealism? The Same-Sex Marriage and Civil Rights Movements Juxtaposed, 2 WM. &amp; MARY POL’Y REV. </w:t>
      </w:r>
      <w:r w:rsidRPr="00E105BC">
        <w:rPr>
          <w:rFonts w:asciiTheme="minorHAnsi" w:hAnsiTheme="minorHAnsi"/>
        </w:rPr>
        <w:t xml:space="preserve">194-235(2010) </w:t>
      </w:r>
      <w:r>
        <w:rPr>
          <w:rFonts w:asciiTheme="minorHAnsi" w:hAnsiTheme="minorHAnsi"/>
          <w:lang w:val="en-GB"/>
        </w:rPr>
        <w:t xml:space="preserve">at 198 </w:t>
      </w:r>
      <w:r w:rsidRPr="00E105BC">
        <w:rPr>
          <w:rFonts w:asciiTheme="minorHAnsi" w:hAnsiTheme="minorHAnsi"/>
        </w:rPr>
        <w:t xml:space="preserve">refers to arguments which include ‘the principled belief that it is unjust to delay struggles for equality while waiting for ‘the right moment.’ Another interesting example can be seen from the civil rights movement where Dr Martin Luther King  Jr., Letter from a Birmingham City Jail in A TESTAMENT OF HOPE: THE ESSENTIAL WRITINGS OF MARTIN LUTHER KING JR 289, 292 (James Melvin Washington ed. 1986) wrote that ‘This ‘Wait’ has almost always meant ‘Never’. It has been a tranquilizing thalidomide, relieving the emotional stress...’ </w:t>
      </w:r>
    </w:p>
    <w:p w:rsidR="00A05DFF" w:rsidRPr="00E105BC" w:rsidRDefault="00A05DFF" w:rsidP="00E105BC">
      <w:pPr>
        <w:pStyle w:val="FootnoteText"/>
        <w:spacing w:line="360" w:lineRule="auto"/>
        <w:rPr>
          <w:rFonts w:asciiTheme="minorHAnsi" w:hAnsiTheme="minorHAnsi"/>
        </w:rPr>
      </w:pPr>
    </w:p>
  </w:footnote>
  <w:footnote w:id="283">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WILLIAM N. </w:t>
      </w:r>
      <w:r w:rsidRPr="00E105BC">
        <w:rPr>
          <w:rFonts w:asciiTheme="minorHAnsi" w:hAnsiTheme="minorHAnsi"/>
        </w:rPr>
        <w:t>ESKRIDGE JR, EQUALITY PRACTICES, CIVIL UNIONS AND THE FUTURE OF GAY RIGHTS (2002)</w:t>
      </w:r>
      <w:r>
        <w:rPr>
          <w:rFonts w:asciiTheme="minorHAnsi" w:hAnsiTheme="minorHAnsi"/>
          <w:lang w:val="en-GB"/>
        </w:rPr>
        <w:t xml:space="preserve"> at 119</w:t>
      </w:r>
      <w:r w:rsidRPr="00E105BC">
        <w:rPr>
          <w:rFonts w:asciiTheme="minorHAnsi" w:hAnsiTheme="minorHAnsi"/>
        </w:rPr>
        <w:t>. See also</w:t>
      </w:r>
      <w:r w:rsidRPr="00E105BC">
        <w:rPr>
          <w:rFonts w:asciiTheme="minorHAnsi" w:hAnsiTheme="minorHAnsi"/>
          <w:b/>
        </w:rPr>
        <w:t xml:space="preserve"> </w:t>
      </w:r>
      <w:r w:rsidRPr="00E105BC">
        <w:rPr>
          <w:rFonts w:asciiTheme="minorHAnsi" w:hAnsiTheme="minorHAnsi"/>
        </w:rPr>
        <w:t xml:space="preserve">Kathryn L. Marshall, Strategic Pragmatism or Radical Idealism? The Same-Sex Marriage and Civil Rights Movements Juxtaposed, 2 WM. &amp; MARY POL’Y REV. 194-235(2010) </w:t>
      </w:r>
      <w:r>
        <w:rPr>
          <w:rFonts w:asciiTheme="minorHAnsi" w:hAnsiTheme="minorHAnsi"/>
          <w:lang w:val="en-GB"/>
        </w:rPr>
        <w:t xml:space="preserve"> at 199-200 </w:t>
      </w:r>
      <w:r w:rsidRPr="00E105BC">
        <w:rPr>
          <w:rFonts w:asciiTheme="minorHAnsi" w:hAnsiTheme="minorHAnsi"/>
        </w:rPr>
        <w:t xml:space="preserve">who explains that such slow change although frustrating at the time allows ‘public opinion to adjust gradually to the changes sought by social movement.’ See also Maggie Gallagher, Why Accommodate? Reflections on the Gay Marriage Culture Wars, 5 NORTHWESTERN J.OF L. &amp; SOCIAL POL’Y 260-273 (2010) </w:t>
      </w:r>
      <w:r>
        <w:rPr>
          <w:rFonts w:asciiTheme="minorHAnsi" w:hAnsiTheme="minorHAnsi"/>
          <w:lang w:val="en-GB"/>
        </w:rPr>
        <w:t xml:space="preserve">at 260 </w:t>
      </w:r>
      <w:r w:rsidRPr="00E105BC">
        <w:rPr>
          <w:rFonts w:asciiTheme="minorHAnsi" w:hAnsiTheme="minorHAnsi"/>
        </w:rPr>
        <w:t>and Nancy D Polikoff, We Will Get What We Ask For: Why Legalizing Gay and Lesbian Marriage will not Dismantle the Legal Structure of Gender in Every Marriage 79 VA. L. Rev. 1535-1550 (1993).</w:t>
      </w:r>
    </w:p>
    <w:p w:rsidR="00A05DFF" w:rsidRPr="00E105BC" w:rsidRDefault="00A05DFF" w:rsidP="00E105BC">
      <w:pPr>
        <w:pStyle w:val="FootnoteText"/>
        <w:spacing w:line="360" w:lineRule="auto"/>
        <w:rPr>
          <w:rFonts w:asciiTheme="minorHAnsi" w:hAnsiTheme="minorHAnsi"/>
        </w:rPr>
      </w:pPr>
    </w:p>
  </w:footnote>
  <w:footnote w:id="284">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w:t>
      </w:r>
      <w:r>
        <w:rPr>
          <w:rFonts w:asciiTheme="minorHAnsi" w:hAnsiTheme="minorHAnsi"/>
          <w:lang w:val="en-GB"/>
        </w:rPr>
        <w:t>section 5</w:t>
      </w:r>
      <w:r w:rsidRPr="00E105BC">
        <w:rPr>
          <w:rFonts w:asciiTheme="minorHAnsi" w:hAnsiTheme="minorHAnsi"/>
        </w:rPr>
        <w:t xml:space="preserve"> of this piece</w:t>
      </w:r>
      <w:r>
        <w:rPr>
          <w:rFonts w:asciiTheme="minorHAnsi" w:hAnsiTheme="minorHAnsi"/>
          <w:lang w:val="en-GB"/>
        </w:rPr>
        <w:t xml:space="preserve"> on Backlash</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85">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See </w:t>
      </w:r>
      <w:r>
        <w:rPr>
          <w:rFonts w:asciiTheme="minorHAnsi" w:hAnsiTheme="minorHAnsi"/>
          <w:lang w:val="en-GB"/>
        </w:rPr>
        <w:t xml:space="preserve">section 4 of this piece comparing the legislative and court based approaches where South Africa is discussed. </w:t>
      </w:r>
      <w:r w:rsidRPr="00E105BC">
        <w:rPr>
          <w:rFonts w:asciiTheme="minorHAnsi" w:hAnsiTheme="minorHAnsi"/>
        </w:rPr>
        <w:t xml:space="preserve"> </w:t>
      </w:r>
    </w:p>
    <w:p w:rsidR="00A05DFF" w:rsidRPr="00E105BC" w:rsidRDefault="00A05DFF" w:rsidP="00E105BC">
      <w:pPr>
        <w:pStyle w:val="FootnoteText"/>
        <w:spacing w:line="360" w:lineRule="auto"/>
        <w:rPr>
          <w:rFonts w:asciiTheme="minorHAnsi" w:hAnsiTheme="minorHAnsi"/>
        </w:rPr>
      </w:pPr>
    </w:p>
  </w:footnote>
  <w:footnote w:id="286">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A05DFF">
        <w:rPr>
          <w:rFonts w:asciiTheme="minorHAnsi" w:hAnsiTheme="minorHAnsi"/>
          <w:i/>
        </w:rPr>
        <w:t>Oliari and Others v Italy</w:t>
      </w:r>
      <w:r w:rsidRPr="00E105BC">
        <w:rPr>
          <w:rFonts w:asciiTheme="minorHAnsi" w:hAnsiTheme="minorHAnsi"/>
        </w:rPr>
        <w:t>, Application Nos. 18766/11 and 36030/11, 21 July 2015</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lang w:val="en-GB"/>
        </w:rPr>
      </w:pPr>
    </w:p>
  </w:footnote>
  <w:footnote w:id="287">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See for example Jonah M.A. Crane, Legislative and Constitutional Responses to Goodridge v Department of Public Health, 7 N.Y.U.J. LEGIS. &amp; PUB. POLICY 465-485 (2003 -2004) </w:t>
      </w:r>
      <w:r>
        <w:rPr>
          <w:rFonts w:asciiTheme="minorHAnsi" w:hAnsiTheme="minorHAnsi"/>
          <w:lang w:val="en-GB"/>
        </w:rPr>
        <w:t xml:space="preserve">at 471 </w:t>
      </w:r>
      <w:r w:rsidRPr="00E105BC">
        <w:rPr>
          <w:rFonts w:asciiTheme="minorHAnsi" w:hAnsiTheme="minorHAnsi"/>
        </w:rPr>
        <w:t>and Michael C Dorf, Same-Sex Marriage, Second-Class Citizenship, and Law’s Social Meanings 97 VA. L. REV. 1267-1346 (2011).</w:t>
      </w:r>
    </w:p>
    <w:p w:rsidR="00A05DFF" w:rsidRPr="00E105BC" w:rsidRDefault="00A05DFF" w:rsidP="00E105BC">
      <w:pPr>
        <w:pStyle w:val="FootnoteText"/>
        <w:spacing w:line="360" w:lineRule="auto"/>
        <w:rPr>
          <w:rFonts w:asciiTheme="minorHAnsi" w:hAnsiTheme="minorHAnsi"/>
          <w:lang w:val="en-GB"/>
        </w:rPr>
      </w:pPr>
    </w:p>
  </w:footnote>
  <w:footnote w:id="288">
    <w:p w:rsidR="00A05DFF" w:rsidRPr="00E105BC" w:rsidRDefault="00A05DFF" w:rsidP="00E105BC">
      <w:pPr>
        <w:pStyle w:val="FootnoteText"/>
        <w:spacing w:line="360" w:lineRule="auto"/>
        <w:rPr>
          <w:rFonts w:asciiTheme="minorHAnsi" w:hAnsiTheme="minorHAnsi"/>
          <w:b/>
        </w:rPr>
      </w:pPr>
      <w:r w:rsidRPr="00E105BC">
        <w:rPr>
          <w:rStyle w:val="FootnoteReference"/>
          <w:rFonts w:asciiTheme="minorHAnsi" w:hAnsiTheme="minorHAnsi"/>
        </w:rPr>
        <w:footnoteRef/>
      </w:r>
      <w:r w:rsidRPr="00E105BC">
        <w:rPr>
          <w:rFonts w:asciiTheme="minorHAnsi" w:hAnsiTheme="minorHAnsi"/>
        </w:rPr>
        <w:t xml:space="preserve"> </w:t>
      </w:r>
      <w:r w:rsidRPr="00A05DFF">
        <w:rPr>
          <w:rFonts w:asciiTheme="minorHAnsi" w:hAnsiTheme="minorHAnsi"/>
          <w:i/>
        </w:rPr>
        <w:t>Wilkinson v Kritzinger</w:t>
      </w:r>
      <w:r w:rsidRPr="00E105BC">
        <w:rPr>
          <w:rFonts w:asciiTheme="minorHAnsi" w:hAnsiTheme="minorHAnsi"/>
        </w:rPr>
        <w:t xml:space="preserve"> EWHC 835 (2006); 2 FCR 537(2006) at paragraph 18. See also</w:t>
      </w:r>
      <w:r w:rsidRPr="00E105BC">
        <w:rPr>
          <w:rFonts w:asciiTheme="minorHAnsi" w:hAnsiTheme="minorHAnsi"/>
          <w:b/>
        </w:rPr>
        <w:t xml:space="preserve"> </w:t>
      </w:r>
      <w:r w:rsidRPr="00E105BC">
        <w:rPr>
          <w:rFonts w:asciiTheme="minorHAnsi" w:hAnsiTheme="minorHAnsi"/>
        </w:rPr>
        <w:t>Erez Aloni, Incrementalism, Civil Unions and the Possibility of Predicting  Legal Recognition of Same-Sex Marriage,</w:t>
      </w:r>
      <w:r>
        <w:rPr>
          <w:rFonts w:asciiTheme="minorHAnsi" w:hAnsiTheme="minorHAnsi"/>
        </w:rPr>
        <w:t xml:space="preserve"> 18 DUKE J . GENDER L. &amp; POL’Y</w:t>
      </w:r>
      <w:r>
        <w:rPr>
          <w:rFonts w:asciiTheme="minorHAnsi" w:hAnsiTheme="minorHAnsi"/>
          <w:lang w:val="en-GB"/>
        </w:rPr>
        <w:t xml:space="preserve"> </w:t>
      </w:r>
      <w:r w:rsidRPr="00E105BC">
        <w:rPr>
          <w:rFonts w:asciiTheme="minorHAnsi" w:hAnsiTheme="minorHAnsi"/>
        </w:rPr>
        <w:t xml:space="preserve">105 -162 (2010-2011) </w:t>
      </w:r>
      <w:r>
        <w:rPr>
          <w:rFonts w:asciiTheme="minorHAnsi" w:hAnsiTheme="minorHAnsi"/>
          <w:lang w:val="en-GB"/>
        </w:rPr>
        <w:t xml:space="preserve">at 110 </w:t>
      </w:r>
      <w:r w:rsidRPr="00E105BC">
        <w:rPr>
          <w:rFonts w:asciiTheme="minorHAnsi" w:hAnsiTheme="minorHAnsi"/>
        </w:rPr>
        <w:t>referring to YUVAL MERIN, EQUALITY FOR SAME-SEX COUPLES: THE LEGAL RECOGNITION OF GAY PARTNERSHIPS IN EUROPE AND THE UNITED STATES (2002)</w:t>
      </w:r>
      <w:r>
        <w:rPr>
          <w:rFonts w:asciiTheme="minorHAnsi" w:hAnsiTheme="minorHAnsi"/>
          <w:lang w:val="en-GB"/>
        </w:rPr>
        <w:t xml:space="preserve"> at 55-56 </w:t>
      </w:r>
      <w:r w:rsidRPr="00E105BC">
        <w:rPr>
          <w:rFonts w:asciiTheme="minorHAnsi" w:hAnsiTheme="minorHAnsi"/>
        </w:rPr>
        <w:t xml:space="preserve">who describes marriage as the ‘privileged and preferred legal status in Europe and the United States.’ See also George W. Dent Jr.,The Defense of Traditional Marriage, 15 J. OF L. &amp; POLITICS 617, 581-644 (1999) </w:t>
      </w:r>
      <w:r>
        <w:rPr>
          <w:rFonts w:asciiTheme="minorHAnsi" w:hAnsiTheme="minorHAnsi"/>
          <w:lang w:val="en-GB"/>
        </w:rPr>
        <w:t xml:space="preserve">at 617 </w:t>
      </w:r>
      <w:r w:rsidRPr="00E105BC">
        <w:rPr>
          <w:rFonts w:asciiTheme="minorHAnsi" w:eastAsia="Times New Roman" w:hAnsiTheme="minorHAnsi"/>
          <w:lang w:eastAsia="en-GB"/>
        </w:rPr>
        <w:t>who refers to marriage as bringing many ‘intangible benefits’ including ‘honour, respect [and] the social stamp of approval</w:t>
      </w:r>
      <w:r w:rsidRPr="00E105BC">
        <w:rPr>
          <w:rFonts w:asciiTheme="minorHAnsi" w:hAnsiTheme="minorHAnsi"/>
        </w:rPr>
        <w:t>.’</w:t>
      </w:r>
    </w:p>
    <w:p w:rsidR="00A05DFF" w:rsidRPr="00E105BC" w:rsidRDefault="00A05DFF" w:rsidP="00E105BC">
      <w:pPr>
        <w:pStyle w:val="FootnoteText"/>
        <w:spacing w:line="360" w:lineRule="auto"/>
        <w:rPr>
          <w:rFonts w:asciiTheme="minorHAnsi" w:hAnsiTheme="minorHAnsi"/>
        </w:rPr>
      </w:pPr>
    </w:p>
  </w:footnote>
  <w:footnote w:id="289">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w:t>
      </w:r>
      <w:r w:rsidRPr="00E105BC">
        <w:rPr>
          <w:rFonts w:asciiTheme="minorHAnsi" w:hAnsiTheme="minorHAnsi"/>
        </w:rPr>
        <w:t xml:space="preserve">Erez Aloni, Incrementalism, Civil Unions and the Possibility of Predicting Legal Recognition of Same-Sex Marriage, 18 DUKE J. GENDER L. &amp; POL’Y 105 -162 (2010-2011) </w:t>
      </w:r>
      <w:r>
        <w:rPr>
          <w:rFonts w:asciiTheme="minorHAnsi" w:hAnsiTheme="minorHAnsi"/>
          <w:lang w:val="en-GB"/>
        </w:rPr>
        <w:t xml:space="preserve">at 116 </w:t>
      </w:r>
      <w:r w:rsidRPr="00E105BC">
        <w:rPr>
          <w:rFonts w:asciiTheme="minorHAnsi" w:hAnsiTheme="minorHAnsi"/>
        </w:rPr>
        <w:t>referring to Developments in the Law – II Inching Down the Aisle: Differing Paths Toward the Legalization of Same-Sex Marriage in the United States and Europe, 116 HARV. L. REV. 2004 (2003).</w:t>
      </w:r>
    </w:p>
    <w:p w:rsidR="00A05DFF" w:rsidRPr="00E105BC" w:rsidRDefault="00A05DFF" w:rsidP="00E105BC">
      <w:pPr>
        <w:pStyle w:val="FootnoteText"/>
        <w:spacing w:line="360" w:lineRule="auto"/>
        <w:rPr>
          <w:rFonts w:asciiTheme="minorHAnsi" w:hAnsiTheme="minorHAnsi"/>
        </w:rPr>
      </w:pPr>
    </w:p>
  </w:footnote>
  <w:footnote w:id="290">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Pr>
          <w:rFonts w:asciiTheme="minorHAnsi" w:hAnsiTheme="minorHAnsi"/>
          <w:i/>
          <w:lang w:val="en-GB"/>
        </w:rPr>
        <w:t>I</w:t>
      </w:r>
      <w:r w:rsidRPr="00E105BC">
        <w:rPr>
          <w:rFonts w:asciiTheme="minorHAnsi" w:hAnsiTheme="minorHAnsi"/>
          <w:i/>
          <w:lang w:val="en-GB"/>
        </w:rPr>
        <w:t>d.</w:t>
      </w:r>
      <w:r w:rsidRPr="00E105BC">
        <w:rPr>
          <w:rFonts w:asciiTheme="minorHAnsi" w:hAnsiTheme="minorHAnsi"/>
          <w:lang w:val="en-GB"/>
        </w:rPr>
        <w:t xml:space="preserve"> </w:t>
      </w:r>
      <w:r w:rsidRPr="00E105BC">
        <w:rPr>
          <w:rFonts w:asciiTheme="minorHAnsi" w:hAnsiTheme="minorHAnsi"/>
        </w:rPr>
        <w:t xml:space="preserve"> </w:t>
      </w:r>
      <w:r>
        <w:rPr>
          <w:rFonts w:asciiTheme="minorHAnsi" w:hAnsiTheme="minorHAnsi"/>
          <w:lang w:val="en-GB"/>
        </w:rPr>
        <w:t xml:space="preserve">at </w:t>
      </w:r>
      <w:r w:rsidRPr="00E105BC">
        <w:rPr>
          <w:rFonts w:asciiTheme="minorHAnsi" w:hAnsiTheme="minorHAnsi"/>
        </w:rPr>
        <w:t xml:space="preserve">126 </w:t>
      </w:r>
      <w:r>
        <w:rPr>
          <w:rFonts w:asciiTheme="minorHAnsi" w:hAnsiTheme="minorHAnsi"/>
          <w:lang w:val="en-GB"/>
        </w:rPr>
        <w:t>and</w:t>
      </w:r>
      <w:r w:rsidRPr="00E105BC">
        <w:rPr>
          <w:rFonts w:asciiTheme="minorHAnsi" w:hAnsiTheme="minorHAnsi"/>
        </w:rPr>
        <w:t xml:space="preserve"> 152</w:t>
      </w:r>
      <w:r w:rsidRPr="00E105BC">
        <w:rPr>
          <w:rFonts w:asciiTheme="minorHAnsi" w:hAnsiTheme="minorHAnsi"/>
          <w:lang w:val="en-GB"/>
        </w:rPr>
        <w:t>.</w:t>
      </w:r>
    </w:p>
    <w:p w:rsidR="00A05DFF" w:rsidRPr="00E105BC" w:rsidRDefault="00A05DFF" w:rsidP="00E105BC">
      <w:pPr>
        <w:pStyle w:val="FootnoteText"/>
        <w:spacing w:line="360" w:lineRule="auto"/>
        <w:rPr>
          <w:rFonts w:asciiTheme="minorHAnsi" w:hAnsiTheme="minorHAnsi"/>
        </w:rPr>
      </w:pPr>
    </w:p>
  </w:footnote>
  <w:footnote w:id="291">
    <w:p w:rsidR="00A05DFF" w:rsidRPr="00E105BC" w:rsidRDefault="00A05DFF" w:rsidP="00E105BC">
      <w:pPr>
        <w:pStyle w:val="FootnoteText"/>
        <w:spacing w:line="360" w:lineRule="auto"/>
        <w:rPr>
          <w:rFonts w:asciiTheme="minorHAnsi" w:hAnsiTheme="minorHAnsi"/>
        </w:rPr>
      </w:pPr>
      <w:r w:rsidRPr="00E105BC">
        <w:rPr>
          <w:rStyle w:val="FootnoteReference"/>
          <w:rFonts w:asciiTheme="minorHAnsi" w:hAnsiTheme="minorHAnsi"/>
        </w:rPr>
        <w:footnoteRef/>
      </w:r>
      <w:r w:rsidRPr="00E105BC">
        <w:rPr>
          <w:rFonts w:asciiTheme="minorHAnsi" w:hAnsiTheme="minorHAnsi"/>
        </w:rPr>
        <w:t xml:space="preserve"> For discussion see David A. J. Richards, Carl F. </w:t>
      </w:r>
      <w:r w:rsidRPr="00E105BC">
        <w:rPr>
          <w:rFonts w:asciiTheme="minorHAnsi" w:hAnsiTheme="minorHAnsi"/>
        </w:rPr>
        <w:t xml:space="preserve">Stychin </w:t>
      </w:r>
      <w:r w:rsidRPr="00E105BC">
        <w:rPr>
          <w:rFonts w:asciiTheme="minorHAnsi" w:eastAsia="Times New Roman" w:hAnsiTheme="minorHAnsi"/>
          <w:lang w:eastAsia="en-GB"/>
        </w:rPr>
        <w:t>Book Review:  Governing Sexuality: the Changing Politics of Citizenship and Law Reform: Hart Publishing: Oxford and Portland, Oregon, 2(3) INT. J. CONST. L.  727-733 (2004)</w:t>
      </w:r>
      <w:r>
        <w:rPr>
          <w:rFonts w:asciiTheme="minorHAnsi" w:eastAsia="Times New Roman" w:hAnsiTheme="minorHAnsi"/>
          <w:lang w:val="en-GB" w:eastAsia="en-GB"/>
        </w:rPr>
        <w:t xml:space="preserve"> at 733</w:t>
      </w:r>
      <w:r w:rsidRPr="00E105BC">
        <w:rPr>
          <w:rFonts w:asciiTheme="minorHAnsi" w:eastAsia="Times New Roman" w:hAnsiTheme="minorHAnsi"/>
          <w:lang w:eastAsia="en-GB"/>
        </w:rPr>
        <w:t xml:space="preserve">. See also </w:t>
      </w:r>
      <w:r w:rsidRPr="00E105BC">
        <w:rPr>
          <w:rFonts w:asciiTheme="minorHAnsi" w:hAnsiTheme="minorHAnsi"/>
        </w:rPr>
        <w:t xml:space="preserve">George W. Dent Jr., The Defense of the Traditional Marriage, 15 J. OF LAW &amp; POLITICS 581-644 (1999) </w:t>
      </w:r>
      <w:r>
        <w:rPr>
          <w:rFonts w:asciiTheme="minorHAnsi" w:hAnsiTheme="minorHAnsi"/>
          <w:lang w:val="en-GB"/>
        </w:rPr>
        <w:t>at 622</w:t>
      </w:r>
      <w:r w:rsidRPr="00E105BC">
        <w:rPr>
          <w:rFonts w:asciiTheme="minorHAnsi" w:hAnsiTheme="minorHAnsi"/>
        </w:rPr>
        <w:t xml:space="preserve">and Ian Loveland, A Right to Engage in Same-Sex Marriage in the United States? 1 E.H.R.L.R. 10-20(2014) </w:t>
      </w:r>
      <w:r>
        <w:rPr>
          <w:rFonts w:asciiTheme="minorHAnsi" w:hAnsiTheme="minorHAnsi"/>
          <w:lang w:val="en-GB"/>
        </w:rPr>
        <w:t xml:space="preserve">at 18-19 </w:t>
      </w:r>
      <w:r w:rsidRPr="00E105BC">
        <w:rPr>
          <w:rFonts w:asciiTheme="minorHAnsi" w:hAnsiTheme="minorHAnsi"/>
        </w:rPr>
        <w:t xml:space="preserve">comparing this to Lord Simonds </w:t>
      </w:r>
      <w:r w:rsidRPr="00A05DFF">
        <w:rPr>
          <w:rFonts w:asciiTheme="minorHAnsi" w:hAnsiTheme="minorHAnsi"/>
          <w:i/>
        </w:rPr>
        <w:t>in Magor and St Mellons RDC v Newport Corpn</w:t>
      </w:r>
      <w:r w:rsidRPr="00E105BC">
        <w:rPr>
          <w:rFonts w:asciiTheme="minorHAnsi" w:hAnsiTheme="minorHAnsi"/>
        </w:rPr>
        <w:t xml:space="preserve"> [1952] A.C. 189 at 191. </w:t>
      </w:r>
    </w:p>
    <w:p w:rsidR="00A05DFF" w:rsidRPr="00E105BC" w:rsidRDefault="00A05DFF" w:rsidP="00E105BC">
      <w:pPr>
        <w:pStyle w:val="FootnoteText"/>
        <w:spacing w:line="360" w:lineRule="auto"/>
        <w:rPr>
          <w:rFonts w:asciiTheme="minorHAnsi" w:hAnsiTheme="minorHAnsi"/>
        </w:rPr>
      </w:pPr>
    </w:p>
  </w:footnote>
  <w:footnote w:id="292">
    <w:p w:rsidR="00A05DFF" w:rsidRPr="00E105BC" w:rsidRDefault="00A05DFF" w:rsidP="00E105BC">
      <w:pPr>
        <w:spacing w:line="360" w:lineRule="auto"/>
        <w:contextualSpacing/>
        <w:rPr>
          <w:sz w:val="20"/>
          <w:szCs w:val="20"/>
        </w:rPr>
      </w:pPr>
      <w:r w:rsidRPr="00E105BC">
        <w:rPr>
          <w:rStyle w:val="FootnoteReference"/>
          <w:sz w:val="20"/>
          <w:szCs w:val="20"/>
        </w:rPr>
        <w:footnoteRef/>
      </w:r>
      <w:r w:rsidRPr="00E105BC">
        <w:rPr>
          <w:sz w:val="20"/>
          <w:szCs w:val="20"/>
        </w:rPr>
        <w:t xml:space="preserve"> For discussion see Nicola Barker, Ambiguous Symbolisms; Recognising Customary Marriage and Same-Sex Marriage in South Africa, 7(4) INTER. J. OF L. IN CONTEXT 447-466 (2011)</w:t>
      </w:r>
      <w:r>
        <w:rPr>
          <w:sz w:val="20"/>
          <w:szCs w:val="20"/>
        </w:rPr>
        <w:t xml:space="preserve"> at 448</w:t>
      </w:r>
      <w:r w:rsidRPr="00E105BC">
        <w:rPr>
          <w:sz w:val="20"/>
          <w:szCs w:val="20"/>
        </w:rPr>
        <w:t>.</w:t>
      </w:r>
    </w:p>
  </w:footnote>
  <w:footnote w:id="293">
    <w:p w:rsidR="00A05DFF" w:rsidRPr="00E105BC" w:rsidRDefault="00A05DFF" w:rsidP="00E105BC">
      <w:pPr>
        <w:pStyle w:val="FootnoteText"/>
        <w:spacing w:line="360" w:lineRule="auto"/>
        <w:rPr>
          <w:rFonts w:asciiTheme="minorHAnsi" w:eastAsia="Times New Roman" w:hAnsiTheme="minorHAnsi"/>
          <w:lang w:eastAsia="en-GB"/>
        </w:rPr>
      </w:pPr>
      <w:r w:rsidRPr="00E105BC">
        <w:rPr>
          <w:rStyle w:val="FootnoteReference"/>
          <w:rFonts w:asciiTheme="minorHAnsi" w:hAnsiTheme="minorHAnsi"/>
        </w:rPr>
        <w:footnoteRef/>
      </w:r>
      <w:r w:rsidRPr="00E105BC">
        <w:rPr>
          <w:rFonts w:asciiTheme="minorHAnsi" w:hAnsiTheme="minorHAnsi"/>
        </w:rPr>
        <w:t xml:space="preserve"> See Kathryn Chapman, </w:t>
      </w:r>
      <w:r w:rsidRPr="00E105BC">
        <w:rPr>
          <w:rFonts w:asciiTheme="minorHAnsi" w:eastAsia="Times New Roman" w:hAnsiTheme="minorHAnsi"/>
          <w:lang w:eastAsia="en-GB"/>
        </w:rPr>
        <w:t xml:space="preserve">Halpern v Canada (AG) [2002] O.J. No. 2714 (Ont. </w:t>
      </w:r>
      <w:r w:rsidRPr="00E105BC">
        <w:rPr>
          <w:rFonts w:asciiTheme="minorHAnsi" w:eastAsia="Times New Roman" w:hAnsiTheme="minorHAnsi"/>
          <w:lang w:eastAsia="en-GB"/>
        </w:rPr>
        <w:t>Div.Ct.) 19 CAN. J. FAM. L</w:t>
      </w:r>
      <w:r>
        <w:rPr>
          <w:rFonts w:asciiTheme="minorHAnsi" w:eastAsia="Times New Roman" w:hAnsiTheme="minorHAnsi"/>
          <w:lang w:val="en-GB" w:eastAsia="en-GB"/>
        </w:rPr>
        <w:t xml:space="preserve">. </w:t>
      </w:r>
      <w:r w:rsidRPr="00E105BC">
        <w:rPr>
          <w:rFonts w:asciiTheme="minorHAnsi" w:eastAsia="Times New Roman" w:hAnsiTheme="minorHAnsi"/>
          <w:lang w:eastAsia="en-GB"/>
        </w:rPr>
        <w:t>423-444 (2002)</w:t>
      </w:r>
      <w:r>
        <w:rPr>
          <w:rFonts w:asciiTheme="minorHAnsi" w:eastAsia="Times New Roman" w:hAnsiTheme="minorHAnsi"/>
          <w:lang w:val="en-GB" w:eastAsia="en-GB"/>
        </w:rPr>
        <w:t xml:space="preserve"> at 424</w:t>
      </w:r>
      <w:r w:rsidRPr="00E105BC">
        <w:rPr>
          <w:rFonts w:asciiTheme="minorHAnsi" w:eastAsia="Times New Roman" w:hAnsiTheme="minorHAnsi"/>
          <w:lang w:eastAsia="en-GB"/>
        </w:rPr>
        <w:t>.</w:t>
      </w:r>
    </w:p>
    <w:p w:rsidR="00A05DFF" w:rsidRPr="00E105BC" w:rsidRDefault="00A05DFF" w:rsidP="00E105BC">
      <w:pPr>
        <w:pStyle w:val="FootnoteText"/>
        <w:spacing w:line="360" w:lineRule="auto"/>
        <w:rPr>
          <w:rFonts w:asciiTheme="minorHAnsi" w:hAnsiTheme="minorHAnsi"/>
        </w:rPr>
      </w:pPr>
    </w:p>
  </w:footnote>
  <w:footnote w:id="294">
    <w:p w:rsidR="00A05DFF" w:rsidRPr="00E105BC" w:rsidRDefault="00A05DFF" w:rsidP="00E105BC">
      <w:pPr>
        <w:spacing w:line="360" w:lineRule="auto"/>
        <w:rPr>
          <w:sz w:val="20"/>
          <w:szCs w:val="20"/>
          <w:lang w:val="en-US"/>
        </w:rPr>
      </w:pPr>
      <w:r w:rsidRPr="00E105BC">
        <w:rPr>
          <w:rStyle w:val="FootnoteReference"/>
          <w:sz w:val="20"/>
          <w:szCs w:val="20"/>
        </w:rPr>
        <w:footnoteRef/>
      </w:r>
      <w:r w:rsidRPr="00E105BC">
        <w:rPr>
          <w:sz w:val="20"/>
          <w:szCs w:val="20"/>
        </w:rPr>
        <w:t xml:space="preserve"> Pew Research Centre, A Global Snapshot of Same-Sex Marriage, 4 June 2013 available at </w:t>
      </w:r>
      <w:hyperlink r:id="rId8" w:history="1">
        <w:r w:rsidRPr="00E105BC">
          <w:rPr>
            <w:rStyle w:val="Hyperlink"/>
            <w:sz w:val="20"/>
            <w:szCs w:val="20"/>
            <w:lang w:val="en-US"/>
          </w:rPr>
          <w:t>http://www.pewresearch.org/fact-tank/2013/06/04/global-snapshot-sex-marriage/</w:t>
        </w:r>
      </w:hyperlink>
    </w:p>
  </w:footnote>
  <w:footnote w:id="295">
    <w:p w:rsidR="00A05DFF" w:rsidRPr="00E105BC" w:rsidRDefault="00A05DFF" w:rsidP="00E105BC">
      <w:pPr>
        <w:pStyle w:val="FootnoteText"/>
        <w:spacing w:line="360" w:lineRule="auto"/>
        <w:rPr>
          <w:rFonts w:asciiTheme="minorHAnsi" w:hAnsiTheme="minorHAnsi"/>
          <w:lang w:val="en-GB"/>
        </w:rPr>
      </w:pPr>
      <w:r w:rsidRPr="00E105BC">
        <w:rPr>
          <w:rStyle w:val="FootnoteReference"/>
          <w:rFonts w:asciiTheme="minorHAnsi" w:hAnsiTheme="minorHAnsi"/>
        </w:rPr>
        <w:footnoteRef/>
      </w:r>
      <w:r w:rsidRPr="00E105BC">
        <w:rPr>
          <w:rFonts w:asciiTheme="minorHAnsi" w:hAnsiTheme="minorHAnsi"/>
        </w:rPr>
        <w:t xml:space="preserve"> </w:t>
      </w:r>
      <w:r w:rsidRPr="00A05DFF">
        <w:rPr>
          <w:rFonts w:asciiTheme="minorHAnsi" w:hAnsiTheme="minorHAnsi"/>
          <w:i/>
          <w:lang w:val="en-GB"/>
        </w:rPr>
        <w:t>Obergefell et al v Hodges, Director, Ohio Department of Health</w:t>
      </w:r>
      <w:r w:rsidRPr="00E105BC">
        <w:rPr>
          <w:rFonts w:asciiTheme="minorHAnsi" w:hAnsiTheme="minorHAnsi"/>
          <w:lang w:val="en-GB"/>
        </w:rPr>
        <w:t xml:space="preserve"> 576 U.S.(2015).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197"/>
    <w:multiLevelType w:val="hybridMultilevel"/>
    <w:tmpl w:val="24AAD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162CD"/>
    <w:multiLevelType w:val="multilevel"/>
    <w:tmpl w:val="2CE0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0E85"/>
    <w:multiLevelType w:val="multilevel"/>
    <w:tmpl w:val="77FE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D5FCE"/>
    <w:multiLevelType w:val="multilevel"/>
    <w:tmpl w:val="66C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6A95"/>
    <w:multiLevelType w:val="multilevel"/>
    <w:tmpl w:val="683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D3E08"/>
    <w:multiLevelType w:val="multilevel"/>
    <w:tmpl w:val="067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B026F"/>
    <w:multiLevelType w:val="multilevel"/>
    <w:tmpl w:val="0FA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2569A"/>
    <w:multiLevelType w:val="multilevel"/>
    <w:tmpl w:val="486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D446E"/>
    <w:multiLevelType w:val="hybridMultilevel"/>
    <w:tmpl w:val="C31C7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C659DF"/>
    <w:multiLevelType w:val="multilevel"/>
    <w:tmpl w:val="187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75C53"/>
    <w:multiLevelType w:val="multilevel"/>
    <w:tmpl w:val="27B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73F4B"/>
    <w:multiLevelType w:val="multilevel"/>
    <w:tmpl w:val="AC8C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C1DE3"/>
    <w:multiLevelType w:val="multilevel"/>
    <w:tmpl w:val="8AE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C2A4A"/>
    <w:multiLevelType w:val="multilevel"/>
    <w:tmpl w:val="07D2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18270C"/>
    <w:multiLevelType w:val="multilevel"/>
    <w:tmpl w:val="6F8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A439B"/>
    <w:multiLevelType w:val="hybridMultilevel"/>
    <w:tmpl w:val="BF54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6810C27"/>
    <w:multiLevelType w:val="hybridMultilevel"/>
    <w:tmpl w:val="DCD2022E"/>
    <w:lvl w:ilvl="0" w:tplc="0158D74A">
      <w:start w:val="1"/>
      <w:numFmt w:val="bullet"/>
      <w:lvlText w:val=""/>
      <w:lvlJc w:val="left"/>
      <w:pPr>
        <w:tabs>
          <w:tab w:val="num" w:pos="720"/>
        </w:tabs>
        <w:ind w:left="720" w:hanging="360"/>
      </w:pPr>
      <w:rPr>
        <w:rFonts w:ascii="Wingdings 2" w:hAnsi="Wingdings 2" w:hint="default"/>
      </w:rPr>
    </w:lvl>
    <w:lvl w:ilvl="1" w:tplc="B3868810" w:tentative="1">
      <w:start w:val="1"/>
      <w:numFmt w:val="bullet"/>
      <w:lvlText w:val=""/>
      <w:lvlJc w:val="left"/>
      <w:pPr>
        <w:tabs>
          <w:tab w:val="num" w:pos="1440"/>
        </w:tabs>
        <w:ind w:left="1440" w:hanging="360"/>
      </w:pPr>
      <w:rPr>
        <w:rFonts w:ascii="Wingdings 2" w:hAnsi="Wingdings 2" w:hint="default"/>
      </w:rPr>
    </w:lvl>
    <w:lvl w:ilvl="2" w:tplc="3AD42CBA" w:tentative="1">
      <w:start w:val="1"/>
      <w:numFmt w:val="bullet"/>
      <w:lvlText w:val=""/>
      <w:lvlJc w:val="left"/>
      <w:pPr>
        <w:tabs>
          <w:tab w:val="num" w:pos="2160"/>
        </w:tabs>
        <w:ind w:left="2160" w:hanging="360"/>
      </w:pPr>
      <w:rPr>
        <w:rFonts w:ascii="Wingdings 2" w:hAnsi="Wingdings 2" w:hint="default"/>
      </w:rPr>
    </w:lvl>
    <w:lvl w:ilvl="3" w:tplc="4BA45028" w:tentative="1">
      <w:start w:val="1"/>
      <w:numFmt w:val="bullet"/>
      <w:lvlText w:val=""/>
      <w:lvlJc w:val="left"/>
      <w:pPr>
        <w:tabs>
          <w:tab w:val="num" w:pos="2880"/>
        </w:tabs>
        <w:ind w:left="2880" w:hanging="360"/>
      </w:pPr>
      <w:rPr>
        <w:rFonts w:ascii="Wingdings 2" w:hAnsi="Wingdings 2" w:hint="default"/>
      </w:rPr>
    </w:lvl>
    <w:lvl w:ilvl="4" w:tplc="7DC2FA30" w:tentative="1">
      <w:start w:val="1"/>
      <w:numFmt w:val="bullet"/>
      <w:lvlText w:val=""/>
      <w:lvlJc w:val="left"/>
      <w:pPr>
        <w:tabs>
          <w:tab w:val="num" w:pos="3600"/>
        </w:tabs>
        <w:ind w:left="3600" w:hanging="360"/>
      </w:pPr>
      <w:rPr>
        <w:rFonts w:ascii="Wingdings 2" w:hAnsi="Wingdings 2" w:hint="default"/>
      </w:rPr>
    </w:lvl>
    <w:lvl w:ilvl="5" w:tplc="C980DAAA" w:tentative="1">
      <w:start w:val="1"/>
      <w:numFmt w:val="bullet"/>
      <w:lvlText w:val=""/>
      <w:lvlJc w:val="left"/>
      <w:pPr>
        <w:tabs>
          <w:tab w:val="num" w:pos="4320"/>
        </w:tabs>
        <w:ind w:left="4320" w:hanging="360"/>
      </w:pPr>
      <w:rPr>
        <w:rFonts w:ascii="Wingdings 2" w:hAnsi="Wingdings 2" w:hint="default"/>
      </w:rPr>
    </w:lvl>
    <w:lvl w:ilvl="6" w:tplc="43F46E70" w:tentative="1">
      <w:start w:val="1"/>
      <w:numFmt w:val="bullet"/>
      <w:lvlText w:val=""/>
      <w:lvlJc w:val="left"/>
      <w:pPr>
        <w:tabs>
          <w:tab w:val="num" w:pos="5040"/>
        </w:tabs>
        <w:ind w:left="5040" w:hanging="360"/>
      </w:pPr>
      <w:rPr>
        <w:rFonts w:ascii="Wingdings 2" w:hAnsi="Wingdings 2" w:hint="default"/>
      </w:rPr>
    </w:lvl>
    <w:lvl w:ilvl="7" w:tplc="47481440" w:tentative="1">
      <w:start w:val="1"/>
      <w:numFmt w:val="bullet"/>
      <w:lvlText w:val=""/>
      <w:lvlJc w:val="left"/>
      <w:pPr>
        <w:tabs>
          <w:tab w:val="num" w:pos="5760"/>
        </w:tabs>
        <w:ind w:left="5760" w:hanging="360"/>
      </w:pPr>
      <w:rPr>
        <w:rFonts w:ascii="Wingdings 2" w:hAnsi="Wingdings 2" w:hint="default"/>
      </w:rPr>
    </w:lvl>
    <w:lvl w:ilvl="8" w:tplc="4F96AF6E" w:tentative="1">
      <w:start w:val="1"/>
      <w:numFmt w:val="bullet"/>
      <w:lvlText w:val=""/>
      <w:lvlJc w:val="left"/>
      <w:pPr>
        <w:tabs>
          <w:tab w:val="num" w:pos="6480"/>
        </w:tabs>
        <w:ind w:left="6480" w:hanging="360"/>
      </w:pPr>
      <w:rPr>
        <w:rFonts w:ascii="Wingdings 2" w:hAnsi="Wingdings 2" w:hint="default"/>
      </w:rPr>
    </w:lvl>
  </w:abstractNum>
  <w:abstractNum w:abstractNumId="17">
    <w:nsid w:val="49882F0B"/>
    <w:multiLevelType w:val="multilevel"/>
    <w:tmpl w:val="EF7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202D5"/>
    <w:multiLevelType w:val="multilevel"/>
    <w:tmpl w:val="8AD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907D2"/>
    <w:multiLevelType w:val="multilevel"/>
    <w:tmpl w:val="7B0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94855"/>
    <w:multiLevelType w:val="multilevel"/>
    <w:tmpl w:val="4192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50015"/>
    <w:multiLevelType w:val="multilevel"/>
    <w:tmpl w:val="8A7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7C5CCE"/>
    <w:multiLevelType w:val="multilevel"/>
    <w:tmpl w:val="2084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100D3"/>
    <w:multiLevelType w:val="multilevel"/>
    <w:tmpl w:val="7C0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8F383E"/>
    <w:multiLevelType w:val="hybridMultilevel"/>
    <w:tmpl w:val="C4A0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DF2E8A"/>
    <w:multiLevelType w:val="hybridMultilevel"/>
    <w:tmpl w:val="32AA0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4"/>
  </w:num>
  <w:num w:numId="3">
    <w:abstractNumId w:val="1"/>
  </w:num>
  <w:num w:numId="4">
    <w:abstractNumId w:val="16"/>
  </w:num>
  <w:num w:numId="5">
    <w:abstractNumId w:val="10"/>
  </w:num>
  <w:num w:numId="6">
    <w:abstractNumId w:val="3"/>
  </w:num>
  <w:num w:numId="7">
    <w:abstractNumId w:val="11"/>
  </w:num>
  <w:num w:numId="8">
    <w:abstractNumId w:val="17"/>
  </w:num>
  <w:num w:numId="9">
    <w:abstractNumId w:val="12"/>
  </w:num>
  <w:num w:numId="10">
    <w:abstractNumId w:val="18"/>
  </w:num>
  <w:num w:numId="11">
    <w:abstractNumId w:val="13"/>
  </w:num>
  <w:num w:numId="12">
    <w:abstractNumId w:val="0"/>
  </w:num>
  <w:num w:numId="13">
    <w:abstractNumId w:val="25"/>
  </w:num>
  <w:num w:numId="14">
    <w:abstractNumId w:val="8"/>
  </w:num>
  <w:num w:numId="15">
    <w:abstractNumId w:val="4"/>
  </w:num>
  <w:num w:numId="16">
    <w:abstractNumId w:val="14"/>
  </w:num>
  <w:num w:numId="17">
    <w:abstractNumId w:val="6"/>
  </w:num>
  <w:num w:numId="18">
    <w:abstractNumId w:val="23"/>
  </w:num>
  <w:num w:numId="19">
    <w:abstractNumId w:val="9"/>
  </w:num>
  <w:num w:numId="20">
    <w:abstractNumId w:val="22"/>
  </w:num>
  <w:num w:numId="21">
    <w:abstractNumId w:val="19"/>
  </w:num>
  <w:num w:numId="22">
    <w:abstractNumId w:val="7"/>
  </w:num>
  <w:num w:numId="23">
    <w:abstractNumId w:val="2"/>
  </w:num>
  <w:num w:numId="24">
    <w:abstractNumId w:val="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E2"/>
    <w:rsid w:val="000066D9"/>
    <w:rsid w:val="00007330"/>
    <w:rsid w:val="0003465C"/>
    <w:rsid w:val="00037C48"/>
    <w:rsid w:val="00052319"/>
    <w:rsid w:val="0005654B"/>
    <w:rsid w:val="00082C96"/>
    <w:rsid w:val="00087320"/>
    <w:rsid w:val="000E6420"/>
    <w:rsid w:val="0011127F"/>
    <w:rsid w:val="00125B15"/>
    <w:rsid w:val="0013215D"/>
    <w:rsid w:val="00146B0E"/>
    <w:rsid w:val="00172622"/>
    <w:rsid w:val="001C5CB5"/>
    <w:rsid w:val="0020185B"/>
    <w:rsid w:val="00201FBB"/>
    <w:rsid w:val="00217C87"/>
    <w:rsid w:val="002376F0"/>
    <w:rsid w:val="00260AD2"/>
    <w:rsid w:val="00354DED"/>
    <w:rsid w:val="00355D77"/>
    <w:rsid w:val="003641C8"/>
    <w:rsid w:val="00394CA6"/>
    <w:rsid w:val="003C6822"/>
    <w:rsid w:val="004E46E6"/>
    <w:rsid w:val="004F33F7"/>
    <w:rsid w:val="005105DB"/>
    <w:rsid w:val="00546AD3"/>
    <w:rsid w:val="00551BF8"/>
    <w:rsid w:val="00594AE2"/>
    <w:rsid w:val="005C69A2"/>
    <w:rsid w:val="005D64F3"/>
    <w:rsid w:val="0065070C"/>
    <w:rsid w:val="00685792"/>
    <w:rsid w:val="006925CE"/>
    <w:rsid w:val="006E1744"/>
    <w:rsid w:val="006F6C99"/>
    <w:rsid w:val="007133DF"/>
    <w:rsid w:val="00731F8E"/>
    <w:rsid w:val="00733A9F"/>
    <w:rsid w:val="0073427C"/>
    <w:rsid w:val="007456DD"/>
    <w:rsid w:val="0078631E"/>
    <w:rsid w:val="007A497E"/>
    <w:rsid w:val="00805701"/>
    <w:rsid w:val="00815D9B"/>
    <w:rsid w:val="008624AB"/>
    <w:rsid w:val="008C087B"/>
    <w:rsid w:val="008D6716"/>
    <w:rsid w:val="008E783F"/>
    <w:rsid w:val="0092263E"/>
    <w:rsid w:val="0092373A"/>
    <w:rsid w:val="009346BD"/>
    <w:rsid w:val="009514F6"/>
    <w:rsid w:val="009D2AA0"/>
    <w:rsid w:val="009E72C6"/>
    <w:rsid w:val="00A05DFF"/>
    <w:rsid w:val="00A50F2D"/>
    <w:rsid w:val="00A8745D"/>
    <w:rsid w:val="00AC3285"/>
    <w:rsid w:val="00AE5BF8"/>
    <w:rsid w:val="00AF0F06"/>
    <w:rsid w:val="00AF58A3"/>
    <w:rsid w:val="00AF749E"/>
    <w:rsid w:val="00B242D1"/>
    <w:rsid w:val="00BB3CE9"/>
    <w:rsid w:val="00C0780C"/>
    <w:rsid w:val="00C9051A"/>
    <w:rsid w:val="00C97DDD"/>
    <w:rsid w:val="00CE1A88"/>
    <w:rsid w:val="00D10C43"/>
    <w:rsid w:val="00D34493"/>
    <w:rsid w:val="00DD06F3"/>
    <w:rsid w:val="00E105BC"/>
    <w:rsid w:val="00E32C4D"/>
    <w:rsid w:val="00E91BF3"/>
    <w:rsid w:val="00EA7FE8"/>
    <w:rsid w:val="00EB526F"/>
    <w:rsid w:val="00EC0F56"/>
    <w:rsid w:val="00F07E78"/>
    <w:rsid w:val="00F277B3"/>
    <w:rsid w:val="00F63F1A"/>
    <w:rsid w:val="00FA12AD"/>
    <w:rsid w:val="00FD766F"/>
    <w:rsid w:val="00FF7D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4AE2"/>
    <w:pPr>
      <w:spacing w:before="100" w:beforeAutospacing="1" w:after="100" w:afterAutospacing="1" w:line="240" w:lineRule="auto"/>
      <w:outlineLvl w:val="2"/>
    </w:pPr>
    <w:rPr>
      <w:rFonts w:ascii="Times New Roman" w:eastAsia="Times New Roman" w:hAnsi="Times New Roman" w:cs="Times New Roman"/>
      <w:b/>
      <w:bCs/>
      <w:sz w:val="27"/>
      <w:szCs w:val="27"/>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AE2"/>
    <w:rPr>
      <w:rFonts w:ascii="Times New Roman" w:eastAsia="Times New Roman" w:hAnsi="Times New Roman" w:cs="Times New Roman"/>
      <w:b/>
      <w:bCs/>
      <w:sz w:val="27"/>
      <w:szCs w:val="27"/>
      <w:lang w:val="x-none" w:eastAsia="en-GB"/>
    </w:rPr>
  </w:style>
  <w:style w:type="numbering" w:customStyle="1" w:styleId="NoList1">
    <w:name w:val="No List1"/>
    <w:next w:val="NoList"/>
    <w:uiPriority w:val="99"/>
    <w:semiHidden/>
    <w:unhideWhenUsed/>
    <w:rsid w:val="00594AE2"/>
  </w:style>
  <w:style w:type="paragraph" w:styleId="NormalWeb">
    <w:name w:val="Normal (Web)"/>
    <w:basedOn w:val="Normal"/>
    <w:uiPriority w:val="99"/>
    <w:unhideWhenUsed/>
    <w:rsid w:val="00594AE2"/>
    <w:rPr>
      <w:rFonts w:ascii="Times New Roman" w:eastAsia="Calibri" w:hAnsi="Times New Roman" w:cs="Times New Roman"/>
      <w:sz w:val="24"/>
      <w:szCs w:val="24"/>
    </w:rPr>
  </w:style>
  <w:style w:type="numbering" w:customStyle="1" w:styleId="NoList11">
    <w:name w:val="No List11"/>
    <w:next w:val="NoList"/>
    <w:uiPriority w:val="99"/>
    <w:semiHidden/>
    <w:unhideWhenUsed/>
    <w:rsid w:val="00594AE2"/>
  </w:style>
  <w:style w:type="paragraph" w:styleId="FootnoteText">
    <w:name w:val="footnote text"/>
    <w:basedOn w:val="Normal"/>
    <w:link w:val="FootnoteTextChar"/>
    <w:uiPriority w:val="99"/>
    <w:unhideWhenUsed/>
    <w:rsid w:val="00594AE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594AE2"/>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94AE2"/>
    <w:rPr>
      <w:vertAlign w:val="superscript"/>
    </w:rPr>
  </w:style>
  <w:style w:type="character" w:styleId="Hyperlink">
    <w:name w:val="Hyperlink"/>
    <w:uiPriority w:val="99"/>
    <w:unhideWhenUsed/>
    <w:rsid w:val="00594AE2"/>
    <w:rPr>
      <w:color w:val="0000FF"/>
      <w:u w:val="single"/>
    </w:rPr>
  </w:style>
  <w:style w:type="character" w:styleId="FollowedHyperlink">
    <w:name w:val="FollowedHyperlink"/>
    <w:uiPriority w:val="99"/>
    <w:semiHidden/>
    <w:unhideWhenUsed/>
    <w:rsid w:val="00594AE2"/>
    <w:rPr>
      <w:color w:val="800080"/>
      <w:u w:val="single"/>
    </w:rPr>
  </w:style>
  <w:style w:type="numbering" w:customStyle="1" w:styleId="NoList111">
    <w:name w:val="No List111"/>
    <w:next w:val="NoList"/>
    <w:uiPriority w:val="99"/>
    <w:semiHidden/>
    <w:unhideWhenUsed/>
    <w:rsid w:val="00594AE2"/>
  </w:style>
  <w:style w:type="paragraph" w:styleId="Header">
    <w:name w:val="header"/>
    <w:basedOn w:val="Normal"/>
    <w:link w:val="HeaderChar"/>
    <w:uiPriority w:val="99"/>
    <w:semiHidden/>
    <w:unhideWhenUsed/>
    <w:rsid w:val="00594AE2"/>
    <w:pPr>
      <w:tabs>
        <w:tab w:val="center" w:pos="4513"/>
        <w:tab w:val="right" w:pos="9026"/>
      </w:tabs>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semiHidden/>
    <w:rsid w:val="00594AE2"/>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594AE2"/>
    <w:pPr>
      <w:tabs>
        <w:tab w:val="center" w:pos="4513"/>
        <w:tab w:val="right" w:pos="9026"/>
      </w:tabs>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594AE2"/>
    <w:rPr>
      <w:rFonts w:ascii="Calibri" w:eastAsia="Calibri" w:hAnsi="Calibri" w:cs="Times New Roman"/>
      <w:sz w:val="20"/>
      <w:szCs w:val="20"/>
      <w:lang w:val="x-none" w:eastAsia="x-none"/>
    </w:rPr>
  </w:style>
  <w:style w:type="paragraph" w:styleId="ListParagraph">
    <w:name w:val="List Paragraph"/>
    <w:basedOn w:val="Normal"/>
    <w:uiPriority w:val="34"/>
    <w:qFormat/>
    <w:rsid w:val="00594AE2"/>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rspaceaddassoc">
    <w:name w:val="rspaceaddassoc"/>
    <w:rsid w:val="00594AE2"/>
  </w:style>
  <w:style w:type="character" w:styleId="HTMLCite">
    <w:name w:val="HTML Cite"/>
    <w:uiPriority w:val="99"/>
    <w:semiHidden/>
    <w:unhideWhenUsed/>
    <w:rsid w:val="00594AE2"/>
    <w:rPr>
      <w:i w:val="0"/>
      <w:iCs w:val="0"/>
      <w:color w:val="009933"/>
    </w:rPr>
  </w:style>
  <w:style w:type="character" w:customStyle="1" w:styleId="sfbbfee58">
    <w:name w:val="sfbbfee58"/>
    <w:rsid w:val="00594AE2"/>
  </w:style>
  <w:style w:type="paragraph" w:styleId="BalloonText">
    <w:name w:val="Balloon Text"/>
    <w:basedOn w:val="Normal"/>
    <w:link w:val="BalloonTextChar"/>
    <w:uiPriority w:val="99"/>
    <w:semiHidden/>
    <w:unhideWhenUsed/>
    <w:rsid w:val="00594AE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94AE2"/>
    <w:rPr>
      <w:rFonts w:ascii="Tahoma" w:eastAsia="Calibri" w:hAnsi="Tahoma" w:cs="Times New Roman"/>
      <w:sz w:val="16"/>
      <w:szCs w:val="16"/>
      <w:lang w:val="x-none" w:eastAsia="x-none"/>
    </w:rPr>
  </w:style>
  <w:style w:type="character" w:customStyle="1" w:styleId="st1">
    <w:name w:val="st1"/>
    <w:basedOn w:val="DefaultParagraphFont"/>
    <w:rsid w:val="00594AE2"/>
  </w:style>
  <w:style w:type="character" w:customStyle="1" w:styleId="reference-text">
    <w:name w:val="reference-text"/>
    <w:basedOn w:val="DefaultParagraphFont"/>
    <w:rsid w:val="00594AE2"/>
  </w:style>
  <w:style w:type="character" w:customStyle="1" w:styleId="s6b621b36">
    <w:name w:val="s6b621b36"/>
    <w:basedOn w:val="DefaultParagraphFont"/>
    <w:rsid w:val="00594AE2"/>
  </w:style>
  <w:style w:type="character" w:customStyle="1" w:styleId="sb8d990e2">
    <w:name w:val="sb8d990e2"/>
    <w:basedOn w:val="DefaultParagraphFont"/>
    <w:rsid w:val="00594AE2"/>
  </w:style>
  <w:style w:type="paragraph" w:customStyle="1" w:styleId="s30eea7d8">
    <w:name w:val="s30eea7d8"/>
    <w:basedOn w:val="Normal"/>
    <w:rsid w:val="00594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status">
    <w:name w:val="case-status"/>
    <w:rsid w:val="00594AE2"/>
  </w:style>
  <w:style w:type="paragraph" w:customStyle="1" w:styleId="s30eec3f8">
    <w:name w:val="s30eec3f8"/>
    <w:basedOn w:val="Normal"/>
    <w:rsid w:val="00594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f8bfa2bc">
    <w:name w:val="sf8bfa2bc"/>
    <w:rsid w:val="00594AE2"/>
  </w:style>
  <w:style w:type="character" w:customStyle="1" w:styleId="s45d7f35c">
    <w:name w:val="s45d7f35c"/>
    <w:rsid w:val="00594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94AE2"/>
    <w:pPr>
      <w:spacing w:before="100" w:beforeAutospacing="1" w:after="100" w:afterAutospacing="1" w:line="240" w:lineRule="auto"/>
      <w:outlineLvl w:val="2"/>
    </w:pPr>
    <w:rPr>
      <w:rFonts w:ascii="Times New Roman" w:eastAsia="Times New Roman" w:hAnsi="Times New Roman" w:cs="Times New Roman"/>
      <w:b/>
      <w:bCs/>
      <w:sz w:val="27"/>
      <w:szCs w:val="27"/>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AE2"/>
    <w:rPr>
      <w:rFonts w:ascii="Times New Roman" w:eastAsia="Times New Roman" w:hAnsi="Times New Roman" w:cs="Times New Roman"/>
      <w:b/>
      <w:bCs/>
      <w:sz w:val="27"/>
      <w:szCs w:val="27"/>
      <w:lang w:val="x-none" w:eastAsia="en-GB"/>
    </w:rPr>
  </w:style>
  <w:style w:type="numbering" w:customStyle="1" w:styleId="NoList1">
    <w:name w:val="No List1"/>
    <w:next w:val="NoList"/>
    <w:uiPriority w:val="99"/>
    <w:semiHidden/>
    <w:unhideWhenUsed/>
    <w:rsid w:val="00594AE2"/>
  </w:style>
  <w:style w:type="paragraph" w:styleId="NormalWeb">
    <w:name w:val="Normal (Web)"/>
    <w:basedOn w:val="Normal"/>
    <w:uiPriority w:val="99"/>
    <w:unhideWhenUsed/>
    <w:rsid w:val="00594AE2"/>
    <w:rPr>
      <w:rFonts w:ascii="Times New Roman" w:eastAsia="Calibri" w:hAnsi="Times New Roman" w:cs="Times New Roman"/>
      <w:sz w:val="24"/>
      <w:szCs w:val="24"/>
    </w:rPr>
  </w:style>
  <w:style w:type="numbering" w:customStyle="1" w:styleId="NoList11">
    <w:name w:val="No List11"/>
    <w:next w:val="NoList"/>
    <w:uiPriority w:val="99"/>
    <w:semiHidden/>
    <w:unhideWhenUsed/>
    <w:rsid w:val="00594AE2"/>
  </w:style>
  <w:style w:type="paragraph" w:styleId="FootnoteText">
    <w:name w:val="footnote text"/>
    <w:basedOn w:val="Normal"/>
    <w:link w:val="FootnoteTextChar"/>
    <w:uiPriority w:val="99"/>
    <w:unhideWhenUsed/>
    <w:rsid w:val="00594AE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594AE2"/>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94AE2"/>
    <w:rPr>
      <w:vertAlign w:val="superscript"/>
    </w:rPr>
  </w:style>
  <w:style w:type="character" w:styleId="Hyperlink">
    <w:name w:val="Hyperlink"/>
    <w:uiPriority w:val="99"/>
    <w:unhideWhenUsed/>
    <w:rsid w:val="00594AE2"/>
    <w:rPr>
      <w:color w:val="0000FF"/>
      <w:u w:val="single"/>
    </w:rPr>
  </w:style>
  <w:style w:type="character" w:styleId="FollowedHyperlink">
    <w:name w:val="FollowedHyperlink"/>
    <w:uiPriority w:val="99"/>
    <w:semiHidden/>
    <w:unhideWhenUsed/>
    <w:rsid w:val="00594AE2"/>
    <w:rPr>
      <w:color w:val="800080"/>
      <w:u w:val="single"/>
    </w:rPr>
  </w:style>
  <w:style w:type="numbering" w:customStyle="1" w:styleId="NoList111">
    <w:name w:val="No List111"/>
    <w:next w:val="NoList"/>
    <w:uiPriority w:val="99"/>
    <w:semiHidden/>
    <w:unhideWhenUsed/>
    <w:rsid w:val="00594AE2"/>
  </w:style>
  <w:style w:type="paragraph" w:styleId="Header">
    <w:name w:val="header"/>
    <w:basedOn w:val="Normal"/>
    <w:link w:val="HeaderChar"/>
    <w:uiPriority w:val="99"/>
    <w:semiHidden/>
    <w:unhideWhenUsed/>
    <w:rsid w:val="00594AE2"/>
    <w:pPr>
      <w:tabs>
        <w:tab w:val="center" w:pos="4513"/>
        <w:tab w:val="right" w:pos="9026"/>
      </w:tabs>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semiHidden/>
    <w:rsid w:val="00594AE2"/>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594AE2"/>
    <w:pPr>
      <w:tabs>
        <w:tab w:val="center" w:pos="4513"/>
        <w:tab w:val="right" w:pos="9026"/>
      </w:tabs>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594AE2"/>
    <w:rPr>
      <w:rFonts w:ascii="Calibri" w:eastAsia="Calibri" w:hAnsi="Calibri" w:cs="Times New Roman"/>
      <w:sz w:val="20"/>
      <w:szCs w:val="20"/>
      <w:lang w:val="x-none" w:eastAsia="x-none"/>
    </w:rPr>
  </w:style>
  <w:style w:type="paragraph" w:styleId="ListParagraph">
    <w:name w:val="List Paragraph"/>
    <w:basedOn w:val="Normal"/>
    <w:uiPriority w:val="34"/>
    <w:qFormat/>
    <w:rsid w:val="00594AE2"/>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rspaceaddassoc">
    <w:name w:val="rspaceaddassoc"/>
    <w:rsid w:val="00594AE2"/>
  </w:style>
  <w:style w:type="character" w:styleId="HTMLCite">
    <w:name w:val="HTML Cite"/>
    <w:uiPriority w:val="99"/>
    <w:semiHidden/>
    <w:unhideWhenUsed/>
    <w:rsid w:val="00594AE2"/>
    <w:rPr>
      <w:i w:val="0"/>
      <w:iCs w:val="0"/>
      <w:color w:val="009933"/>
    </w:rPr>
  </w:style>
  <w:style w:type="character" w:customStyle="1" w:styleId="sfbbfee58">
    <w:name w:val="sfbbfee58"/>
    <w:rsid w:val="00594AE2"/>
  </w:style>
  <w:style w:type="paragraph" w:styleId="BalloonText">
    <w:name w:val="Balloon Text"/>
    <w:basedOn w:val="Normal"/>
    <w:link w:val="BalloonTextChar"/>
    <w:uiPriority w:val="99"/>
    <w:semiHidden/>
    <w:unhideWhenUsed/>
    <w:rsid w:val="00594AE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94AE2"/>
    <w:rPr>
      <w:rFonts w:ascii="Tahoma" w:eastAsia="Calibri" w:hAnsi="Tahoma" w:cs="Times New Roman"/>
      <w:sz w:val="16"/>
      <w:szCs w:val="16"/>
      <w:lang w:val="x-none" w:eastAsia="x-none"/>
    </w:rPr>
  </w:style>
  <w:style w:type="character" w:customStyle="1" w:styleId="st1">
    <w:name w:val="st1"/>
    <w:basedOn w:val="DefaultParagraphFont"/>
    <w:rsid w:val="00594AE2"/>
  </w:style>
  <w:style w:type="character" w:customStyle="1" w:styleId="reference-text">
    <w:name w:val="reference-text"/>
    <w:basedOn w:val="DefaultParagraphFont"/>
    <w:rsid w:val="00594AE2"/>
  </w:style>
  <w:style w:type="character" w:customStyle="1" w:styleId="s6b621b36">
    <w:name w:val="s6b621b36"/>
    <w:basedOn w:val="DefaultParagraphFont"/>
    <w:rsid w:val="00594AE2"/>
  </w:style>
  <w:style w:type="character" w:customStyle="1" w:styleId="sb8d990e2">
    <w:name w:val="sb8d990e2"/>
    <w:basedOn w:val="DefaultParagraphFont"/>
    <w:rsid w:val="00594AE2"/>
  </w:style>
  <w:style w:type="paragraph" w:customStyle="1" w:styleId="s30eea7d8">
    <w:name w:val="s30eea7d8"/>
    <w:basedOn w:val="Normal"/>
    <w:rsid w:val="00594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status">
    <w:name w:val="case-status"/>
    <w:rsid w:val="00594AE2"/>
  </w:style>
  <w:style w:type="paragraph" w:customStyle="1" w:styleId="s30eec3f8">
    <w:name w:val="s30eec3f8"/>
    <w:basedOn w:val="Normal"/>
    <w:rsid w:val="00594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f8bfa2bc">
    <w:name w:val="sf8bfa2bc"/>
    <w:rsid w:val="00594AE2"/>
  </w:style>
  <w:style w:type="character" w:customStyle="1" w:styleId="s45d7f35c">
    <w:name w:val="s45d7f35c"/>
    <w:rsid w:val="0059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ewresearch.org/fact-tank/2013/06/04/global-snapshot-sex-marriage/" TargetMode="External"/><Relationship Id="rId3" Type="http://schemas.openxmlformats.org/officeDocument/2006/relationships/hyperlink" Target="http://www.pewresearch.org/fact-tank/2013/06/04/global-snapshot-sex-marriage/" TargetMode="External"/><Relationship Id="rId7" Type="http://schemas.openxmlformats.org/officeDocument/2006/relationships/hyperlink" Target="http://hudoc.echr.coe.int/sites/eng/pages/search.aspx" TargetMode="External"/><Relationship Id="rId2" Type="http://schemas.openxmlformats.org/officeDocument/2006/relationships/hyperlink" Target="http://www.pewresearch.org/fact-tank/2013/06/04/global-snapshot-sex-marriage/" TargetMode="External"/><Relationship Id="rId1" Type="http://schemas.openxmlformats.org/officeDocument/2006/relationships/hyperlink" Target="http://hudoc.echr.coe.int/sites/eng/pages/search.aspx" TargetMode="External"/><Relationship Id="rId6" Type="http://schemas.openxmlformats.org/officeDocument/2006/relationships/hyperlink" Target="http://www.pewresearch.org/fact-tank/2013/06/04/global-snapshot-sex-marriage/" TargetMode="External"/><Relationship Id="rId5" Type="http://schemas.openxmlformats.org/officeDocument/2006/relationships/hyperlink" Target="http://www.pewresearch.org/fact-tank/2013/06/04/global-snapshot-sex-marriage/" TargetMode="External"/><Relationship Id="rId4" Type="http://schemas.openxmlformats.org/officeDocument/2006/relationships/hyperlink" Target="http://www.washingtonpost.com/wp-dyn/content/article/2009/02/13/AR2009021303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B15B-DBF2-4C9D-93BB-B70499DE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52</Pages>
  <Words>8845</Words>
  <Characters>48739</Characters>
  <Application>Microsoft Office Word</Application>
  <DocSecurity>0</DocSecurity>
  <Lines>738</Lines>
  <Paragraphs>60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dgjw3</dc:creator>
  <cp:lastModifiedBy>Frances Hamilton</cp:lastModifiedBy>
  <cp:revision>35</cp:revision>
  <dcterms:created xsi:type="dcterms:W3CDTF">2015-07-27T09:51:00Z</dcterms:created>
  <dcterms:modified xsi:type="dcterms:W3CDTF">2015-09-14T11:40:00Z</dcterms:modified>
</cp:coreProperties>
</file>