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314" w:rsidRPr="00872314" w:rsidRDefault="00000E47" w:rsidP="00035AB1">
      <w:pPr>
        <w:spacing w:after="0" w:line="48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C</w:t>
      </w:r>
      <w:r w:rsidR="009C48FA">
        <w:rPr>
          <w:rFonts w:ascii="Times New Roman" w:hAnsi="Times New Roman" w:cs="Times New Roman"/>
          <w:b/>
          <w:sz w:val="24"/>
          <w:szCs w:val="24"/>
        </w:rPr>
        <w:t xml:space="preserve">ONSULTATION IN THE POLICY PROCESS: DOUGLASIAN CULTURAL THEORY AND THE DEVELOPMENT OF ACCOUNTING </w:t>
      </w:r>
      <w:r w:rsidR="00977D33">
        <w:rPr>
          <w:rFonts w:ascii="Times New Roman" w:hAnsi="Times New Roman" w:cs="Times New Roman"/>
          <w:b/>
          <w:sz w:val="24"/>
          <w:szCs w:val="24"/>
        </w:rPr>
        <w:t>REGULATION IN THE FACE OF CRISIS</w:t>
      </w:r>
    </w:p>
    <w:p w:rsidR="00027EED" w:rsidRPr="00000E47" w:rsidRDefault="00027EED" w:rsidP="00872314">
      <w:pPr>
        <w:spacing w:after="0" w:line="480" w:lineRule="auto"/>
        <w:rPr>
          <w:rFonts w:ascii="Times New Roman" w:hAnsi="Times New Roman" w:cs="Times New Roman"/>
          <w:i/>
          <w:sz w:val="24"/>
          <w:szCs w:val="24"/>
        </w:rPr>
      </w:pPr>
    </w:p>
    <w:p w:rsidR="00027EED" w:rsidRDefault="00027EED" w:rsidP="00872314">
      <w:pPr>
        <w:spacing w:after="0" w:line="480" w:lineRule="auto"/>
        <w:rPr>
          <w:rFonts w:ascii="Times New Roman" w:hAnsi="Times New Roman" w:cs="Times New Roman"/>
          <w:sz w:val="24"/>
          <w:szCs w:val="24"/>
        </w:rPr>
      </w:pPr>
    </w:p>
    <w:p w:rsidR="00B10B3F" w:rsidRDefault="00B10B3F" w:rsidP="00872314">
      <w:pPr>
        <w:spacing w:after="0" w:line="480" w:lineRule="auto"/>
        <w:rPr>
          <w:rFonts w:ascii="Times New Roman" w:hAnsi="Times New Roman" w:cs="Times New Roman"/>
          <w:sz w:val="24"/>
          <w:szCs w:val="24"/>
        </w:rPr>
      </w:pPr>
    </w:p>
    <w:p w:rsidR="00027EED" w:rsidRDefault="00027EED" w:rsidP="00872314">
      <w:pPr>
        <w:spacing w:after="0" w:line="480" w:lineRule="auto"/>
        <w:rPr>
          <w:rFonts w:ascii="Times New Roman" w:hAnsi="Times New Roman" w:cs="Times New Roman"/>
          <w:sz w:val="24"/>
          <w:szCs w:val="24"/>
        </w:rPr>
      </w:pPr>
    </w:p>
    <w:p w:rsidR="00943FC9" w:rsidRPr="00872314" w:rsidRDefault="00943FC9" w:rsidP="00872314">
      <w:pPr>
        <w:spacing w:after="0" w:line="480" w:lineRule="auto"/>
        <w:rPr>
          <w:rFonts w:ascii="Times New Roman" w:hAnsi="Times New Roman" w:cs="Times New Roman"/>
          <w:sz w:val="24"/>
          <w:szCs w:val="24"/>
        </w:rPr>
      </w:pPr>
    </w:p>
    <w:p w:rsidR="00872314" w:rsidRPr="00872314" w:rsidRDefault="00872314" w:rsidP="00872314">
      <w:pPr>
        <w:spacing w:after="0" w:line="480" w:lineRule="auto"/>
        <w:rPr>
          <w:rFonts w:ascii="Times New Roman" w:hAnsi="Times New Roman" w:cs="Times New Roman"/>
          <w:sz w:val="24"/>
          <w:szCs w:val="24"/>
        </w:rPr>
      </w:pPr>
    </w:p>
    <w:p w:rsidR="00872314" w:rsidRPr="00872314" w:rsidRDefault="00872314" w:rsidP="00872314">
      <w:pPr>
        <w:spacing w:after="0" w:line="480" w:lineRule="auto"/>
        <w:rPr>
          <w:rFonts w:ascii="Times New Roman" w:hAnsi="Times New Roman" w:cs="Times New Roman"/>
          <w:sz w:val="24"/>
          <w:szCs w:val="24"/>
        </w:rPr>
      </w:pPr>
    </w:p>
    <w:p w:rsidR="00602169" w:rsidRDefault="00602169">
      <w:pPr>
        <w:rPr>
          <w:rFonts w:ascii="Times New Roman" w:hAnsi="Times New Roman" w:cs="Times New Roman"/>
          <w:b/>
          <w:sz w:val="24"/>
          <w:szCs w:val="24"/>
        </w:rPr>
      </w:pPr>
    </w:p>
    <w:p w:rsidR="00602169" w:rsidRDefault="00602169">
      <w:pPr>
        <w:rPr>
          <w:rFonts w:ascii="Times New Roman" w:hAnsi="Times New Roman" w:cs="Times New Roman"/>
          <w:b/>
          <w:sz w:val="24"/>
          <w:szCs w:val="24"/>
        </w:rPr>
      </w:pPr>
    </w:p>
    <w:p w:rsidR="00602169" w:rsidRDefault="00602169">
      <w:pPr>
        <w:rPr>
          <w:rFonts w:ascii="Times New Roman" w:hAnsi="Times New Roman" w:cs="Times New Roman"/>
          <w:b/>
          <w:sz w:val="24"/>
          <w:szCs w:val="24"/>
        </w:rPr>
      </w:pPr>
    </w:p>
    <w:p w:rsidR="00602169" w:rsidRDefault="00602169">
      <w:pPr>
        <w:rPr>
          <w:rFonts w:ascii="Times New Roman" w:hAnsi="Times New Roman" w:cs="Times New Roman"/>
          <w:b/>
          <w:sz w:val="24"/>
          <w:szCs w:val="24"/>
        </w:rPr>
      </w:pPr>
    </w:p>
    <w:p w:rsidR="00602169" w:rsidRDefault="00602169">
      <w:pPr>
        <w:rPr>
          <w:rFonts w:ascii="Times New Roman" w:hAnsi="Times New Roman" w:cs="Times New Roman"/>
          <w:b/>
          <w:sz w:val="24"/>
          <w:szCs w:val="24"/>
        </w:rPr>
      </w:pPr>
    </w:p>
    <w:p w:rsidR="00602169" w:rsidRDefault="00602169">
      <w:pPr>
        <w:rPr>
          <w:rFonts w:ascii="Times New Roman" w:hAnsi="Times New Roman" w:cs="Times New Roman"/>
          <w:b/>
          <w:sz w:val="24"/>
          <w:szCs w:val="24"/>
        </w:rPr>
      </w:pPr>
    </w:p>
    <w:p w:rsidR="00602169" w:rsidRDefault="00602169">
      <w:pPr>
        <w:rPr>
          <w:rFonts w:ascii="Times New Roman" w:hAnsi="Times New Roman" w:cs="Times New Roman"/>
          <w:b/>
          <w:sz w:val="24"/>
          <w:szCs w:val="24"/>
        </w:rPr>
      </w:pPr>
    </w:p>
    <w:p w:rsidR="00602169" w:rsidRDefault="00602169">
      <w:pPr>
        <w:rPr>
          <w:rFonts w:ascii="Times New Roman" w:hAnsi="Times New Roman" w:cs="Times New Roman"/>
          <w:b/>
          <w:sz w:val="24"/>
          <w:szCs w:val="24"/>
        </w:rPr>
      </w:pPr>
    </w:p>
    <w:p w:rsidR="00602169" w:rsidRDefault="00602169">
      <w:pPr>
        <w:rPr>
          <w:rFonts w:ascii="Times New Roman" w:hAnsi="Times New Roman" w:cs="Times New Roman"/>
          <w:b/>
          <w:sz w:val="24"/>
          <w:szCs w:val="24"/>
        </w:rPr>
      </w:pPr>
    </w:p>
    <w:p w:rsidR="00602169" w:rsidRDefault="00602169">
      <w:pPr>
        <w:rPr>
          <w:rFonts w:ascii="Times New Roman" w:hAnsi="Times New Roman" w:cs="Times New Roman"/>
          <w:b/>
          <w:sz w:val="24"/>
          <w:szCs w:val="24"/>
        </w:rPr>
      </w:pPr>
    </w:p>
    <w:p w:rsidR="00602169" w:rsidRDefault="00602169">
      <w:pPr>
        <w:rPr>
          <w:rFonts w:ascii="Times New Roman" w:hAnsi="Times New Roman" w:cs="Times New Roman"/>
          <w:b/>
          <w:sz w:val="24"/>
          <w:szCs w:val="24"/>
        </w:rPr>
      </w:pPr>
    </w:p>
    <w:p w:rsidR="00602169" w:rsidRDefault="00602169">
      <w:pPr>
        <w:rPr>
          <w:rFonts w:ascii="Times New Roman" w:hAnsi="Times New Roman" w:cs="Times New Roman"/>
          <w:b/>
          <w:sz w:val="24"/>
          <w:szCs w:val="24"/>
        </w:rPr>
      </w:pPr>
    </w:p>
    <w:p w:rsidR="00602169" w:rsidRDefault="00602169">
      <w:pPr>
        <w:rPr>
          <w:rFonts w:ascii="Times New Roman" w:hAnsi="Times New Roman" w:cs="Times New Roman"/>
          <w:b/>
          <w:sz w:val="24"/>
          <w:szCs w:val="24"/>
        </w:rPr>
      </w:pPr>
    </w:p>
    <w:p w:rsidR="00602169" w:rsidRDefault="00602169">
      <w:pPr>
        <w:rPr>
          <w:rFonts w:ascii="Times New Roman" w:hAnsi="Times New Roman" w:cs="Times New Roman"/>
          <w:b/>
          <w:sz w:val="24"/>
          <w:szCs w:val="24"/>
        </w:rPr>
      </w:pPr>
    </w:p>
    <w:p w:rsidR="00FC599F" w:rsidRDefault="00FC599F">
      <w:pPr>
        <w:rPr>
          <w:rFonts w:ascii="Times New Roman" w:hAnsi="Times New Roman" w:cs="Times New Roman"/>
          <w:b/>
          <w:sz w:val="24"/>
          <w:szCs w:val="24"/>
        </w:rPr>
      </w:pPr>
      <w:r>
        <w:rPr>
          <w:rFonts w:ascii="Times New Roman" w:hAnsi="Times New Roman" w:cs="Times New Roman"/>
          <w:b/>
          <w:sz w:val="24"/>
          <w:szCs w:val="24"/>
        </w:rPr>
        <w:br w:type="page"/>
      </w:r>
    </w:p>
    <w:p w:rsidR="00B97CC8" w:rsidRPr="00780FEF" w:rsidRDefault="00F21830" w:rsidP="00780FEF">
      <w:pPr>
        <w:rPr>
          <w:rFonts w:ascii="Times New Roman" w:hAnsi="Times New Roman" w:cs="Times New Roman"/>
          <w:b/>
          <w:sz w:val="24"/>
          <w:szCs w:val="24"/>
        </w:rPr>
      </w:pPr>
      <w:r>
        <w:rPr>
          <w:rFonts w:ascii="Times New Roman" w:hAnsi="Times New Roman" w:cs="Times New Roman"/>
          <w:b/>
          <w:sz w:val="24"/>
          <w:szCs w:val="24"/>
        </w:rPr>
        <w:lastRenderedPageBreak/>
        <w:t>INTRODUCTION</w:t>
      </w:r>
    </w:p>
    <w:p w:rsidR="00B97CC8" w:rsidRPr="00AD3C3F" w:rsidRDefault="00B97CC8" w:rsidP="00E6362C">
      <w:pPr>
        <w:spacing w:after="0" w:line="480" w:lineRule="auto"/>
        <w:rPr>
          <w:rFonts w:asciiTheme="majorBidi" w:hAnsiTheme="majorBidi" w:cstheme="majorBidi"/>
          <w:sz w:val="24"/>
          <w:szCs w:val="24"/>
        </w:rPr>
      </w:pPr>
      <w:r w:rsidRPr="00AD3C3F">
        <w:rPr>
          <w:rFonts w:asciiTheme="majorBidi" w:hAnsiTheme="majorBidi" w:cstheme="majorBidi"/>
          <w:sz w:val="24"/>
          <w:szCs w:val="24"/>
        </w:rPr>
        <w:t>As the British regulatory state has grown over the last three decades so too has concern that the promise of independent oversight is givin</w:t>
      </w:r>
      <w:r w:rsidR="00F76A37">
        <w:rPr>
          <w:rFonts w:asciiTheme="majorBidi" w:hAnsiTheme="majorBidi" w:cstheme="majorBidi"/>
          <w:sz w:val="24"/>
          <w:szCs w:val="24"/>
        </w:rPr>
        <w:t>g way to politicisation</w:t>
      </w:r>
      <w:r w:rsidRPr="00AD3C3F">
        <w:rPr>
          <w:rFonts w:asciiTheme="majorBidi" w:hAnsiTheme="majorBidi" w:cstheme="majorBidi"/>
          <w:sz w:val="24"/>
          <w:szCs w:val="24"/>
        </w:rPr>
        <w:t xml:space="preserve"> and vested interest (Lodge 2014). Moreover, consultations intended to secure meaningful reform in regulatory functions across policy areas as diverse as welfare provision, infrastructure development, and financial services (James 2000;</w:t>
      </w:r>
      <w:r w:rsidR="00995A0F" w:rsidRPr="00AD3C3F">
        <w:rPr>
          <w:rFonts w:asciiTheme="majorBidi" w:hAnsiTheme="majorBidi" w:cstheme="majorBidi"/>
          <w:sz w:val="24"/>
          <w:szCs w:val="24"/>
          <w:shd w:val="clear" w:color="auto" w:fill="FFFFFF"/>
        </w:rPr>
        <w:t xml:space="preserve"> </w:t>
      </w:r>
      <w:r w:rsidR="00722F2E">
        <w:rPr>
          <w:rFonts w:asciiTheme="majorBidi" w:hAnsiTheme="majorBidi" w:cstheme="majorBidi"/>
          <w:sz w:val="24"/>
          <w:szCs w:val="24"/>
        </w:rPr>
        <w:t>Oliver</w:t>
      </w:r>
      <w:r w:rsidRPr="00AD3C3F">
        <w:rPr>
          <w:rFonts w:asciiTheme="majorBidi" w:hAnsiTheme="majorBidi" w:cstheme="majorBidi"/>
          <w:sz w:val="24"/>
          <w:szCs w:val="24"/>
        </w:rPr>
        <w:t xml:space="preserve"> 2010; Lodge 2014) have failed to bring about dramatic changes in</w:t>
      </w:r>
      <w:r w:rsidR="00000E47">
        <w:rPr>
          <w:rFonts w:asciiTheme="majorBidi" w:hAnsiTheme="majorBidi" w:cstheme="majorBidi"/>
          <w:sz w:val="24"/>
          <w:szCs w:val="24"/>
        </w:rPr>
        <w:t xml:space="preserve"> oversight policy or practice. </w:t>
      </w:r>
      <w:r w:rsidRPr="00AD3C3F">
        <w:rPr>
          <w:rFonts w:asciiTheme="majorBidi" w:hAnsiTheme="majorBidi" w:cstheme="majorBidi"/>
          <w:sz w:val="24"/>
          <w:szCs w:val="24"/>
        </w:rPr>
        <w:t xml:space="preserve">Employing </w:t>
      </w:r>
      <w:r w:rsidR="00E6362C">
        <w:rPr>
          <w:rFonts w:asciiTheme="majorBidi" w:hAnsiTheme="majorBidi" w:cstheme="majorBidi"/>
          <w:sz w:val="24"/>
          <w:szCs w:val="24"/>
        </w:rPr>
        <w:t>Douglasian cultural theory</w:t>
      </w:r>
      <w:r w:rsidR="008F74C4">
        <w:rPr>
          <w:rFonts w:asciiTheme="majorBidi" w:hAnsiTheme="majorBidi" w:cstheme="majorBidi"/>
          <w:sz w:val="24"/>
          <w:szCs w:val="24"/>
        </w:rPr>
        <w:t xml:space="preserve"> (DCT)</w:t>
      </w:r>
      <w:r w:rsidR="00E6362C">
        <w:rPr>
          <w:rFonts w:asciiTheme="majorBidi" w:hAnsiTheme="majorBidi" w:cstheme="majorBidi"/>
          <w:sz w:val="24"/>
          <w:szCs w:val="24"/>
        </w:rPr>
        <w:t xml:space="preserve"> </w:t>
      </w:r>
      <w:r w:rsidRPr="00AD3C3F">
        <w:rPr>
          <w:rFonts w:asciiTheme="majorBidi" w:hAnsiTheme="majorBidi" w:cstheme="majorBidi"/>
          <w:sz w:val="24"/>
          <w:szCs w:val="24"/>
        </w:rPr>
        <w:t>we consider how the very consultation processes designed to facilitate change have in fact worked to reinforce existing modes of thought and practice so</w:t>
      </w:r>
      <w:r w:rsidR="00E5484A">
        <w:rPr>
          <w:rFonts w:asciiTheme="majorBidi" w:hAnsiTheme="majorBidi" w:cstheme="majorBidi"/>
          <w:sz w:val="24"/>
          <w:szCs w:val="24"/>
        </w:rPr>
        <w:t xml:space="preserve"> as to buttress the status quo.</w:t>
      </w:r>
    </w:p>
    <w:p w:rsidR="004E2567" w:rsidRDefault="00B97CC8" w:rsidP="00E6362C">
      <w:pPr>
        <w:spacing w:after="0" w:line="480" w:lineRule="auto"/>
        <w:rPr>
          <w:rFonts w:asciiTheme="majorBidi" w:hAnsiTheme="majorBidi" w:cstheme="majorBidi"/>
          <w:sz w:val="24"/>
          <w:szCs w:val="24"/>
        </w:rPr>
      </w:pPr>
      <w:r w:rsidRPr="00AD3C3F">
        <w:rPr>
          <w:rFonts w:asciiTheme="majorBidi" w:hAnsiTheme="majorBidi" w:cstheme="majorBidi"/>
          <w:sz w:val="24"/>
          <w:szCs w:val="24"/>
        </w:rPr>
        <w:t>The context for this exploration is the greatest reg</w:t>
      </w:r>
      <w:r w:rsidR="00D221E2">
        <w:rPr>
          <w:rFonts w:asciiTheme="majorBidi" w:hAnsiTheme="majorBidi" w:cstheme="majorBidi"/>
          <w:sz w:val="24"/>
          <w:szCs w:val="24"/>
        </w:rPr>
        <w:t>ulatory failure of recent times;</w:t>
      </w:r>
      <w:r w:rsidR="005A28B0">
        <w:rPr>
          <w:rFonts w:asciiTheme="majorBidi" w:hAnsiTheme="majorBidi" w:cstheme="majorBidi"/>
          <w:sz w:val="24"/>
          <w:szCs w:val="24"/>
        </w:rPr>
        <w:t xml:space="preserve"> the 2007-</w:t>
      </w:r>
      <w:r w:rsidRPr="00AD3C3F">
        <w:rPr>
          <w:rFonts w:asciiTheme="majorBidi" w:hAnsiTheme="majorBidi" w:cstheme="majorBidi"/>
          <w:sz w:val="24"/>
          <w:szCs w:val="24"/>
        </w:rPr>
        <w:t>8 financial crisis</w:t>
      </w:r>
      <w:r w:rsidR="00D95DD6">
        <w:rPr>
          <w:rFonts w:asciiTheme="majorBidi" w:hAnsiTheme="majorBidi" w:cstheme="majorBidi"/>
          <w:sz w:val="24"/>
          <w:szCs w:val="24"/>
        </w:rPr>
        <w:t xml:space="preserve"> which </w:t>
      </w:r>
      <w:r w:rsidR="00D95DD6">
        <w:rPr>
          <w:rFonts w:ascii="Times New Roman" w:hAnsi="Times New Roman" w:cs="Times New Roman"/>
          <w:sz w:val="24"/>
          <w:szCs w:val="24"/>
        </w:rPr>
        <w:t>resulted in th</w:t>
      </w:r>
      <w:r w:rsidR="00D221E2">
        <w:rPr>
          <w:rFonts w:ascii="Times New Roman" w:hAnsi="Times New Roman" w:cs="Times New Roman"/>
          <w:sz w:val="24"/>
          <w:szCs w:val="24"/>
        </w:rPr>
        <w:t>e UK government taking</w:t>
      </w:r>
      <w:r w:rsidR="00D95DD6">
        <w:rPr>
          <w:rFonts w:ascii="Times New Roman" w:hAnsi="Times New Roman" w:cs="Times New Roman"/>
          <w:sz w:val="24"/>
          <w:szCs w:val="24"/>
        </w:rPr>
        <w:t xml:space="preserve"> emergency measures to ensure the banking system did not </w:t>
      </w:r>
      <w:r w:rsidR="00DE4B12">
        <w:rPr>
          <w:rFonts w:ascii="Times New Roman" w:hAnsi="Times New Roman" w:cs="Times New Roman"/>
          <w:sz w:val="24"/>
          <w:szCs w:val="24"/>
        </w:rPr>
        <w:t>fail</w:t>
      </w:r>
      <w:r w:rsidR="00C7749F">
        <w:rPr>
          <w:rFonts w:ascii="Times New Roman" w:hAnsi="Times New Roman" w:cs="Times New Roman"/>
          <w:sz w:val="24"/>
          <w:szCs w:val="24"/>
        </w:rPr>
        <w:t xml:space="preserve"> and, ultimately, acquiring shareholdings in major UK banks such as Lloyds Banking Group</w:t>
      </w:r>
      <w:r w:rsidR="00DE4B12">
        <w:rPr>
          <w:rFonts w:ascii="Times New Roman" w:hAnsi="Times New Roman" w:cs="Times New Roman"/>
          <w:sz w:val="24"/>
          <w:szCs w:val="24"/>
        </w:rPr>
        <w:t xml:space="preserve">. </w:t>
      </w:r>
      <w:r w:rsidR="004E2567">
        <w:rPr>
          <w:rFonts w:asciiTheme="majorBidi" w:hAnsiTheme="majorBidi" w:cstheme="majorBidi"/>
          <w:sz w:val="24"/>
          <w:szCs w:val="24"/>
        </w:rPr>
        <w:t>The</w:t>
      </w:r>
      <w:r w:rsidR="004E2567" w:rsidRPr="00AD3C3F">
        <w:rPr>
          <w:rFonts w:asciiTheme="majorBidi" w:hAnsiTheme="majorBidi" w:cstheme="majorBidi"/>
          <w:sz w:val="24"/>
          <w:szCs w:val="24"/>
        </w:rPr>
        <w:t xml:space="preserve"> crisis </w:t>
      </w:r>
      <w:r w:rsidR="00D221E2">
        <w:rPr>
          <w:rFonts w:asciiTheme="majorBidi" w:hAnsiTheme="majorBidi" w:cstheme="majorBidi"/>
          <w:sz w:val="24"/>
          <w:szCs w:val="24"/>
        </w:rPr>
        <w:t xml:space="preserve">shone a light on weaknesses in </w:t>
      </w:r>
      <w:r w:rsidR="00012390">
        <w:rPr>
          <w:rFonts w:asciiTheme="majorBidi" w:hAnsiTheme="majorBidi" w:cstheme="majorBidi"/>
          <w:sz w:val="24"/>
          <w:szCs w:val="24"/>
        </w:rPr>
        <w:t>regulation (FRC PN 243</w:t>
      </w:r>
      <w:r w:rsidR="004E2567" w:rsidRPr="00AD3C3F">
        <w:rPr>
          <w:rFonts w:asciiTheme="majorBidi" w:hAnsiTheme="majorBidi" w:cstheme="majorBidi"/>
          <w:sz w:val="24"/>
          <w:szCs w:val="24"/>
        </w:rPr>
        <w:t xml:space="preserve"> 2008)</w:t>
      </w:r>
      <w:r w:rsidR="004E2567">
        <w:rPr>
          <w:rFonts w:asciiTheme="majorBidi" w:hAnsiTheme="majorBidi" w:cstheme="majorBidi"/>
          <w:sz w:val="24"/>
          <w:szCs w:val="24"/>
        </w:rPr>
        <w:t xml:space="preserve"> and a</w:t>
      </w:r>
      <w:r w:rsidR="00D95DD6">
        <w:rPr>
          <w:rFonts w:ascii="Times New Roman" w:hAnsi="Times New Roman" w:cs="Times New Roman"/>
          <w:sz w:val="24"/>
          <w:szCs w:val="24"/>
        </w:rPr>
        <w:t xml:space="preserve"> fundamental review of the regulation of the financial services sector </w:t>
      </w:r>
      <w:r w:rsidR="004E2567">
        <w:rPr>
          <w:rFonts w:ascii="Times New Roman" w:hAnsi="Times New Roman" w:cs="Times New Roman"/>
          <w:sz w:val="24"/>
          <w:szCs w:val="24"/>
        </w:rPr>
        <w:t>ensued. However,</w:t>
      </w:r>
      <w:r w:rsidRPr="00AD3C3F">
        <w:rPr>
          <w:rFonts w:asciiTheme="majorBidi" w:hAnsiTheme="majorBidi" w:cstheme="majorBidi"/>
          <w:sz w:val="24"/>
          <w:szCs w:val="24"/>
        </w:rPr>
        <w:t xml:space="preserve"> the body charged with securing change </w:t>
      </w:r>
      <w:r w:rsidR="006A2573">
        <w:rPr>
          <w:rFonts w:asciiTheme="majorBidi" w:hAnsiTheme="majorBidi" w:cstheme="majorBidi"/>
          <w:sz w:val="24"/>
          <w:szCs w:val="24"/>
        </w:rPr>
        <w:t>in</w:t>
      </w:r>
      <w:r w:rsidR="00F76A37">
        <w:rPr>
          <w:rFonts w:asciiTheme="majorBidi" w:hAnsiTheme="majorBidi" w:cstheme="majorBidi"/>
          <w:sz w:val="24"/>
          <w:szCs w:val="24"/>
        </w:rPr>
        <w:t xml:space="preserve"> respect of the regulation of acco</w:t>
      </w:r>
      <w:r w:rsidR="00C05F37">
        <w:rPr>
          <w:rFonts w:asciiTheme="majorBidi" w:hAnsiTheme="majorBidi" w:cstheme="majorBidi"/>
          <w:sz w:val="24"/>
          <w:szCs w:val="24"/>
        </w:rPr>
        <w:t xml:space="preserve">unting, auditing and governance </w:t>
      </w:r>
      <w:r w:rsidR="00F76A37" w:rsidRPr="00AD3C3F">
        <w:rPr>
          <w:rFonts w:asciiTheme="majorBidi" w:hAnsiTheme="majorBidi" w:cstheme="majorBidi"/>
          <w:sz w:val="24"/>
          <w:szCs w:val="24"/>
        </w:rPr>
        <w:t>– the Financial Reporting Council (FRC) –</w:t>
      </w:r>
      <w:r w:rsidR="00DE4B12">
        <w:rPr>
          <w:rFonts w:asciiTheme="majorBidi" w:hAnsiTheme="majorBidi" w:cstheme="majorBidi"/>
          <w:sz w:val="24"/>
          <w:szCs w:val="24"/>
        </w:rPr>
        <w:t xml:space="preserve"> </w:t>
      </w:r>
      <w:r w:rsidRPr="00AD3C3F">
        <w:rPr>
          <w:rFonts w:asciiTheme="majorBidi" w:hAnsiTheme="majorBidi" w:cstheme="majorBidi"/>
          <w:sz w:val="24"/>
          <w:szCs w:val="24"/>
        </w:rPr>
        <w:t xml:space="preserve">concluded in the </w:t>
      </w:r>
      <w:r w:rsidR="0077441B">
        <w:rPr>
          <w:rFonts w:asciiTheme="majorBidi" w:hAnsiTheme="majorBidi" w:cstheme="majorBidi"/>
          <w:sz w:val="24"/>
          <w:szCs w:val="24"/>
        </w:rPr>
        <w:t>aftermath of the crisis that ‘</w:t>
      </w:r>
      <w:r w:rsidRPr="00AD3C3F">
        <w:rPr>
          <w:rFonts w:asciiTheme="majorBidi" w:hAnsiTheme="majorBidi" w:cstheme="majorBidi"/>
          <w:sz w:val="24"/>
          <w:szCs w:val="24"/>
        </w:rPr>
        <w:t>(we) currently believe that the recent difficulties in the financial sector do not require a generalised tightening of governance standards</w:t>
      </w:r>
      <w:r w:rsidR="0077441B">
        <w:rPr>
          <w:rFonts w:asciiTheme="majorBidi" w:hAnsiTheme="majorBidi" w:cstheme="majorBidi"/>
          <w:sz w:val="24"/>
          <w:szCs w:val="24"/>
        </w:rPr>
        <w:t xml:space="preserve"> across the UK corporate sector’</w:t>
      </w:r>
      <w:r w:rsidRPr="00AD3C3F">
        <w:rPr>
          <w:rFonts w:asciiTheme="majorBidi" w:hAnsiTheme="majorBidi" w:cstheme="majorBidi"/>
          <w:sz w:val="24"/>
          <w:szCs w:val="24"/>
        </w:rPr>
        <w:t xml:space="preserve"> (FRC PN 243 2008). </w:t>
      </w:r>
    </w:p>
    <w:p w:rsidR="00C05F37" w:rsidRPr="00AD3C3F" w:rsidRDefault="004E2567" w:rsidP="00E6362C">
      <w:pPr>
        <w:spacing w:after="0" w:line="480" w:lineRule="auto"/>
        <w:rPr>
          <w:rFonts w:asciiTheme="majorBidi" w:hAnsiTheme="majorBidi" w:cstheme="majorBidi"/>
          <w:sz w:val="24"/>
          <w:szCs w:val="24"/>
        </w:rPr>
      </w:pPr>
      <w:r>
        <w:rPr>
          <w:rFonts w:asciiTheme="majorBidi" w:hAnsiTheme="majorBidi" w:cstheme="majorBidi"/>
          <w:sz w:val="24"/>
          <w:szCs w:val="24"/>
        </w:rPr>
        <w:t>T</w:t>
      </w:r>
      <w:r w:rsidR="00C05F37">
        <w:rPr>
          <w:rFonts w:ascii="Times New Roman" w:hAnsi="Times New Roman" w:cs="Times New Roman"/>
          <w:sz w:val="24"/>
          <w:szCs w:val="24"/>
        </w:rPr>
        <w:t xml:space="preserve">he FRC fulfils its </w:t>
      </w:r>
      <w:r w:rsidR="00C05F37">
        <w:rPr>
          <w:rStyle w:val="Strong"/>
          <w:rFonts w:ascii="Times New Roman" w:hAnsi="Times New Roman" w:cs="Times New Roman"/>
          <w:b w:val="0"/>
          <w:sz w:val="24"/>
          <w:szCs w:val="24"/>
        </w:rPr>
        <w:t>primary role of regulating accounting and auditing</w:t>
      </w:r>
      <w:r w:rsidR="00C05F37" w:rsidRPr="00FE7D2B">
        <w:rPr>
          <w:rStyle w:val="Strong"/>
          <w:rFonts w:ascii="Times New Roman" w:hAnsi="Times New Roman" w:cs="Times New Roman"/>
          <w:b w:val="0"/>
          <w:sz w:val="24"/>
          <w:szCs w:val="24"/>
        </w:rPr>
        <w:t xml:space="preserve"> in the UK</w:t>
      </w:r>
      <w:r w:rsidR="00C05F37">
        <w:rPr>
          <w:rFonts w:ascii="Times New Roman" w:hAnsi="Times New Roman" w:cs="Times New Roman"/>
          <w:sz w:val="24"/>
          <w:szCs w:val="24"/>
        </w:rPr>
        <w:t xml:space="preserve"> through two committees. The Conduct Committee is focused on disciplinary and supervisory matte</w:t>
      </w:r>
      <w:r w:rsidR="00E6362C">
        <w:rPr>
          <w:rFonts w:ascii="Times New Roman" w:hAnsi="Times New Roman" w:cs="Times New Roman"/>
          <w:sz w:val="24"/>
          <w:szCs w:val="24"/>
        </w:rPr>
        <w:t>rs in respect of the accounting and</w:t>
      </w:r>
      <w:r w:rsidR="00C05F37">
        <w:rPr>
          <w:rFonts w:ascii="Times New Roman" w:hAnsi="Times New Roman" w:cs="Times New Roman"/>
          <w:sz w:val="24"/>
          <w:szCs w:val="24"/>
        </w:rPr>
        <w:t xml:space="preserve"> auditing professions, whilst the remit of the Codes and Standards Committee is to set </w:t>
      </w:r>
      <w:r w:rsidR="00E6362C">
        <w:rPr>
          <w:rFonts w:ascii="Times New Roman" w:hAnsi="Times New Roman" w:cs="Times New Roman"/>
          <w:sz w:val="24"/>
          <w:szCs w:val="24"/>
        </w:rPr>
        <w:t>accounting, auditing, and</w:t>
      </w:r>
      <w:r w:rsidR="00C05F37">
        <w:rPr>
          <w:rFonts w:ascii="Times New Roman" w:hAnsi="Times New Roman" w:cs="Times New Roman"/>
          <w:sz w:val="24"/>
          <w:szCs w:val="24"/>
        </w:rPr>
        <w:t xml:space="preserve"> governance </w:t>
      </w:r>
      <w:r w:rsidR="00E6362C">
        <w:rPr>
          <w:rFonts w:ascii="Times New Roman" w:hAnsi="Times New Roman" w:cs="Times New Roman"/>
          <w:sz w:val="24"/>
          <w:szCs w:val="24"/>
        </w:rPr>
        <w:t>codes and standards</w:t>
      </w:r>
      <w:r w:rsidR="00C05F37">
        <w:rPr>
          <w:rFonts w:ascii="Times New Roman" w:hAnsi="Times New Roman" w:cs="Times New Roman"/>
          <w:sz w:val="24"/>
          <w:szCs w:val="24"/>
        </w:rPr>
        <w:t xml:space="preserve">. </w:t>
      </w:r>
      <w:r w:rsidR="00C05F37">
        <w:rPr>
          <w:rFonts w:asciiTheme="majorBidi" w:hAnsiTheme="majorBidi" w:cstheme="majorBidi"/>
          <w:sz w:val="24"/>
          <w:szCs w:val="24"/>
        </w:rPr>
        <w:t>The FRC undertakes a public consultation process w</w:t>
      </w:r>
      <w:r w:rsidR="00C05F37">
        <w:rPr>
          <w:rFonts w:ascii="Times New Roman" w:hAnsi="Times New Roman" w:cs="Times New Roman"/>
          <w:sz w:val="24"/>
          <w:szCs w:val="24"/>
        </w:rPr>
        <w:t xml:space="preserve">hen a code or standard </w:t>
      </w:r>
      <w:r w:rsidR="00E6362C">
        <w:rPr>
          <w:rFonts w:ascii="Times New Roman" w:hAnsi="Times New Roman" w:cs="Times New Roman"/>
          <w:sz w:val="24"/>
          <w:szCs w:val="24"/>
        </w:rPr>
        <w:t>needs</w:t>
      </w:r>
      <w:r w:rsidR="00C05F37">
        <w:rPr>
          <w:rFonts w:ascii="Times New Roman" w:hAnsi="Times New Roman" w:cs="Times New Roman"/>
          <w:sz w:val="24"/>
          <w:szCs w:val="24"/>
        </w:rPr>
        <w:t xml:space="preserve"> amending or </w:t>
      </w:r>
      <w:r w:rsidR="00C05F37">
        <w:rPr>
          <w:rFonts w:ascii="Times New Roman" w:hAnsi="Times New Roman" w:cs="Times New Roman"/>
          <w:sz w:val="24"/>
          <w:szCs w:val="24"/>
        </w:rPr>
        <w:lastRenderedPageBreak/>
        <w:t>originating</w:t>
      </w:r>
      <w:r w:rsidR="00FC599F">
        <w:rPr>
          <w:rFonts w:ascii="Times New Roman" w:hAnsi="Times New Roman" w:cs="Times New Roman"/>
          <w:sz w:val="24"/>
          <w:szCs w:val="24"/>
        </w:rPr>
        <w:t xml:space="preserve"> and a</w:t>
      </w:r>
      <w:r w:rsidR="00E6362C">
        <w:rPr>
          <w:rFonts w:ascii="Times New Roman" w:hAnsi="Times New Roman" w:cs="Times New Roman"/>
          <w:sz w:val="24"/>
          <w:szCs w:val="24"/>
        </w:rPr>
        <w:t>l</w:t>
      </w:r>
      <w:r w:rsidR="00C05F37" w:rsidRPr="00EB3DCC">
        <w:rPr>
          <w:rFonts w:asciiTheme="majorBidi" w:hAnsiTheme="majorBidi" w:cstheme="majorBidi"/>
          <w:sz w:val="24"/>
          <w:szCs w:val="24"/>
        </w:rPr>
        <w:t xml:space="preserve">l </w:t>
      </w:r>
      <w:r w:rsidR="00DE4B12">
        <w:rPr>
          <w:rFonts w:asciiTheme="majorBidi" w:hAnsiTheme="majorBidi" w:cstheme="majorBidi"/>
          <w:sz w:val="24"/>
          <w:szCs w:val="24"/>
        </w:rPr>
        <w:t xml:space="preserve">consultation </w:t>
      </w:r>
      <w:r w:rsidR="00C05F37" w:rsidRPr="00EB3DCC">
        <w:rPr>
          <w:rFonts w:asciiTheme="majorBidi" w:hAnsiTheme="majorBidi" w:cstheme="majorBidi"/>
          <w:sz w:val="24"/>
          <w:szCs w:val="24"/>
        </w:rPr>
        <w:t>responses are made available on the</w:t>
      </w:r>
      <w:r w:rsidR="00C05F37">
        <w:rPr>
          <w:rFonts w:asciiTheme="majorBidi" w:hAnsiTheme="majorBidi" w:cstheme="majorBidi"/>
          <w:sz w:val="24"/>
          <w:szCs w:val="24"/>
        </w:rPr>
        <w:t xml:space="preserve"> FRC website</w:t>
      </w:r>
      <w:r w:rsidR="00C05F37" w:rsidRPr="00EB3DCC">
        <w:rPr>
          <w:rFonts w:asciiTheme="majorBidi" w:hAnsiTheme="majorBidi" w:cstheme="majorBidi"/>
          <w:sz w:val="24"/>
          <w:szCs w:val="24"/>
        </w:rPr>
        <w:t xml:space="preserve">. Following </w:t>
      </w:r>
      <w:r w:rsidR="00E6362C">
        <w:rPr>
          <w:rFonts w:asciiTheme="majorBidi" w:hAnsiTheme="majorBidi" w:cstheme="majorBidi"/>
          <w:sz w:val="24"/>
          <w:szCs w:val="24"/>
        </w:rPr>
        <w:t xml:space="preserve">consultation </w:t>
      </w:r>
      <w:r w:rsidR="00C05F37" w:rsidRPr="00EB3DCC">
        <w:rPr>
          <w:rFonts w:asciiTheme="majorBidi" w:hAnsiTheme="majorBidi" w:cstheme="majorBidi"/>
          <w:sz w:val="24"/>
          <w:szCs w:val="24"/>
        </w:rPr>
        <w:t>proposals are refined</w:t>
      </w:r>
      <w:r w:rsidR="00C05F37">
        <w:rPr>
          <w:rFonts w:asciiTheme="majorBidi" w:hAnsiTheme="majorBidi" w:cstheme="majorBidi"/>
          <w:sz w:val="24"/>
          <w:szCs w:val="24"/>
        </w:rPr>
        <w:t xml:space="preserve"> and the </w:t>
      </w:r>
      <w:r w:rsidR="00C05F37" w:rsidRPr="00EB3DCC">
        <w:rPr>
          <w:rFonts w:asciiTheme="majorBidi" w:hAnsiTheme="majorBidi" w:cstheme="majorBidi"/>
          <w:sz w:val="24"/>
          <w:szCs w:val="24"/>
        </w:rPr>
        <w:t xml:space="preserve">final </w:t>
      </w:r>
      <w:r w:rsidR="00C05F37">
        <w:rPr>
          <w:rFonts w:asciiTheme="majorBidi" w:hAnsiTheme="majorBidi" w:cstheme="majorBidi"/>
          <w:sz w:val="24"/>
          <w:szCs w:val="24"/>
        </w:rPr>
        <w:t>version of a standard or code</w:t>
      </w:r>
      <w:r w:rsidR="00E6362C">
        <w:rPr>
          <w:rFonts w:asciiTheme="majorBidi" w:hAnsiTheme="majorBidi" w:cstheme="majorBidi"/>
          <w:sz w:val="24"/>
          <w:szCs w:val="24"/>
        </w:rPr>
        <w:t xml:space="preserve"> published</w:t>
      </w:r>
      <w:r w:rsidR="00C05F37" w:rsidRPr="00EB3DCC">
        <w:rPr>
          <w:rFonts w:asciiTheme="majorBidi" w:hAnsiTheme="majorBidi" w:cstheme="majorBidi"/>
          <w:sz w:val="24"/>
          <w:szCs w:val="24"/>
        </w:rPr>
        <w:t>.</w:t>
      </w:r>
      <w:r w:rsidR="00C05F37">
        <w:rPr>
          <w:rFonts w:asciiTheme="majorBidi" w:hAnsiTheme="majorBidi" w:cstheme="majorBidi"/>
          <w:sz w:val="24"/>
          <w:szCs w:val="24"/>
        </w:rPr>
        <w:t xml:space="preserve"> </w:t>
      </w:r>
    </w:p>
    <w:p w:rsidR="0004018B" w:rsidRPr="00AD3C3F" w:rsidRDefault="00B97CC8" w:rsidP="00301D8D">
      <w:pPr>
        <w:spacing w:after="0" w:line="480" w:lineRule="auto"/>
        <w:rPr>
          <w:rFonts w:asciiTheme="majorBidi" w:hAnsiTheme="majorBidi" w:cstheme="majorBidi"/>
          <w:sz w:val="24"/>
          <w:szCs w:val="24"/>
        </w:rPr>
      </w:pPr>
      <w:r w:rsidRPr="00AD3C3F">
        <w:rPr>
          <w:rFonts w:asciiTheme="majorBidi" w:hAnsiTheme="majorBidi" w:cstheme="majorBidi"/>
          <w:sz w:val="24"/>
          <w:szCs w:val="24"/>
        </w:rPr>
        <w:t xml:space="preserve">This paper explains how the </w:t>
      </w:r>
      <w:r w:rsidR="00C05F37">
        <w:rPr>
          <w:rFonts w:asciiTheme="majorBidi" w:hAnsiTheme="majorBidi" w:cstheme="majorBidi"/>
          <w:sz w:val="24"/>
          <w:szCs w:val="24"/>
        </w:rPr>
        <w:t xml:space="preserve">FRC </w:t>
      </w:r>
      <w:r w:rsidRPr="00AD3C3F">
        <w:rPr>
          <w:rFonts w:asciiTheme="majorBidi" w:hAnsiTheme="majorBidi" w:cstheme="majorBidi"/>
          <w:sz w:val="24"/>
          <w:szCs w:val="24"/>
        </w:rPr>
        <w:t>consultat</w:t>
      </w:r>
      <w:r w:rsidR="00F76A37">
        <w:rPr>
          <w:rFonts w:asciiTheme="majorBidi" w:hAnsiTheme="majorBidi" w:cstheme="majorBidi"/>
          <w:sz w:val="24"/>
          <w:szCs w:val="24"/>
        </w:rPr>
        <w:t xml:space="preserve">ion processes </w:t>
      </w:r>
      <w:r w:rsidRPr="00AD3C3F">
        <w:rPr>
          <w:rFonts w:asciiTheme="majorBidi" w:hAnsiTheme="majorBidi" w:cstheme="majorBidi"/>
          <w:sz w:val="24"/>
          <w:szCs w:val="24"/>
        </w:rPr>
        <w:t xml:space="preserve">worked against the very possibility of substantial policy reform and regulatory change. </w:t>
      </w:r>
      <w:r w:rsidR="0004018B" w:rsidRPr="00AD3C3F">
        <w:rPr>
          <w:rFonts w:asciiTheme="majorBidi" w:hAnsiTheme="majorBidi" w:cstheme="majorBidi"/>
          <w:sz w:val="24"/>
          <w:szCs w:val="24"/>
        </w:rPr>
        <w:t xml:space="preserve">With the aid of </w:t>
      </w:r>
      <w:r w:rsidR="008F74C4">
        <w:rPr>
          <w:rFonts w:asciiTheme="majorBidi" w:hAnsiTheme="majorBidi" w:cstheme="majorBidi"/>
          <w:sz w:val="24"/>
          <w:szCs w:val="24"/>
        </w:rPr>
        <w:t>DCT</w:t>
      </w:r>
      <w:r w:rsidR="0004018B" w:rsidRPr="00AD3C3F">
        <w:rPr>
          <w:rFonts w:asciiTheme="majorBidi" w:hAnsiTheme="majorBidi" w:cstheme="majorBidi"/>
          <w:sz w:val="24"/>
          <w:szCs w:val="24"/>
        </w:rPr>
        <w:t xml:space="preserve"> we explore how different solidarities</w:t>
      </w:r>
      <w:r w:rsidR="002E43F0" w:rsidRPr="00AD3C3F">
        <w:rPr>
          <w:rFonts w:asciiTheme="majorBidi" w:hAnsiTheme="majorBidi" w:cstheme="majorBidi"/>
          <w:sz w:val="24"/>
          <w:szCs w:val="24"/>
        </w:rPr>
        <w:t xml:space="preserve"> function as </w:t>
      </w:r>
      <w:r w:rsidR="0077441B">
        <w:rPr>
          <w:rFonts w:asciiTheme="majorBidi" w:hAnsiTheme="majorBidi" w:cstheme="majorBidi"/>
          <w:sz w:val="24"/>
          <w:szCs w:val="24"/>
        </w:rPr>
        <w:t>‘</w:t>
      </w:r>
      <w:r w:rsidR="0004018B" w:rsidRPr="00AD3C3F">
        <w:rPr>
          <w:rFonts w:asciiTheme="majorBidi" w:hAnsiTheme="majorBidi" w:cstheme="majorBidi"/>
          <w:sz w:val="24"/>
          <w:szCs w:val="24"/>
        </w:rPr>
        <w:t>a consistent pattern of constraints upon reasoning towards decision-making</w:t>
      </w:r>
      <w:r w:rsidR="0077441B">
        <w:rPr>
          <w:rFonts w:asciiTheme="majorBidi" w:hAnsiTheme="majorBidi" w:cstheme="majorBidi"/>
          <w:sz w:val="24"/>
          <w:szCs w:val="24"/>
        </w:rPr>
        <w:t>’</w:t>
      </w:r>
      <w:r w:rsidR="0004018B" w:rsidRPr="00AD3C3F">
        <w:rPr>
          <w:rFonts w:asciiTheme="majorBidi" w:hAnsiTheme="majorBidi" w:cstheme="majorBidi"/>
          <w:sz w:val="24"/>
          <w:szCs w:val="24"/>
        </w:rPr>
        <w:t xml:space="preserve"> </w:t>
      </w:r>
      <w:r w:rsidR="00012390">
        <w:rPr>
          <w:rFonts w:asciiTheme="majorBidi" w:hAnsiTheme="majorBidi" w:cstheme="majorBidi"/>
          <w:sz w:val="24"/>
          <w:szCs w:val="24"/>
        </w:rPr>
        <w:t>(6</w:t>
      </w:r>
      <w:r w:rsidR="00DB7304">
        <w:rPr>
          <w:rFonts w:asciiTheme="majorBidi" w:hAnsiTheme="majorBidi" w:cstheme="majorBidi"/>
          <w:sz w:val="24"/>
          <w:szCs w:val="24"/>
        </w:rPr>
        <w:t xml:space="preserve"> </w:t>
      </w:r>
      <w:r w:rsidR="0004018B" w:rsidRPr="00AD3C3F">
        <w:rPr>
          <w:rFonts w:asciiTheme="majorBidi" w:hAnsiTheme="majorBidi" w:cstheme="majorBidi"/>
          <w:sz w:val="24"/>
          <w:szCs w:val="24"/>
        </w:rPr>
        <w:t>2014</w:t>
      </w:r>
      <w:r w:rsidR="00DB7304">
        <w:rPr>
          <w:rFonts w:asciiTheme="majorBidi" w:hAnsiTheme="majorBidi" w:cstheme="majorBidi"/>
          <w:sz w:val="24"/>
          <w:szCs w:val="24"/>
        </w:rPr>
        <w:t>a</w:t>
      </w:r>
      <w:r w:rsidR="00012390">
        <w:rPr>
          <w:rFonts w:asciiTheme="majorBidi" w:hAnsiTheme="majorBidi" w:cstheme="majorBidi"/>
          <w:sz w:val="24"/>
          <w:szCs w:val="24"/>
        </w:rPr>
        <w:t>,</w:t>
      </w:r>
      <w:r w:rsidR="00AD3C3F">
        <w:rPr>
          <w:rFonts w:asciiTheme="majorBidi" w:hAnsiTheme="majorBidi" w:cstheme="majorBidi"/>
          <w:sz w:val="24"/>
          <w:szCs w:val="24"/>
        </w:rPr>
        <w:t xml:space="preserve"> p.</w:t>
      </w:r>
      <w:r w:rsidR="00DB7304">
        <w:rPr>
          <w:rFonts w:asciiTheme="majorBidi" w:hAnsiTheme="majorBidi" w:cstheme="majorBidi"/>
          <w:sz w:val="24"/>
          <w:szCs w:val="24"/>
        </w:rPr>
        <w:t xml:space="preserve"> </w:t>
      </w:r>
      <w:r w:rsidR="0004018B" w:rsidRPr="00AD3C3F">
        <w:rPr>
          <w:rFonts w:asciiTheme="majorBidi" w:hAnsiTheme="majorBidi" w:cstheme="majorBidi"/>
          <w:sz w:val="24"/>
          <w:szCs w:val="24"/>
        </w:rPr>
        <w:t>90) so as to circumscribe the room for change such that, ultimately, people are led to make decisions that reinforce the dominant instit</w:t>
      </w:r>
      <w:r w:rsidR="00000E47">
        <w:rPr>
          <w:rFonts w:asciiTheme="majorBidi" w:hAnsiTheme="majorBidi" w:cstheme="majorBidi"/>
          <w:sz w:val="24"/>
          <w:szCs w:val="24"/>
        </w:rPr>
        <w:t xml:space="preserve">utions of which they are part. </w:t>
      </w:r>
      <w:r w:rsidR="00FC599F">
        <w:rPr>
          <w:rFonts w:asciiTheme="majorBidi" w:hAnsiTheme="majorBidi" w:cstheme="majorBidi"/>
          <w:sz w:val="24"/>
          <w:szCs w:val="24"/>
        </w:rPr>
        <w:t>S</w:t>
      </w:r>
      <w:r w:rsidR="0004018B" w:rsidRPr="00AD3C3F">
        <w:rPr>
          <w:rFonts w:asciiTheme="majorBidi" w:hAnsiTheme="majorBidi" w:cstheme="majorBidi"/>
          <w:sz w:val="24"/>
          <w:szCs w:val="24"/>
        </w:rPr>
        <w:t xml:space="preserve">uch reinforcement has the secondary effect of making it difficult for people to attend to the arguments </w:t>
      </w:r>
      <w:r w:rsidR="00301D8D">
        <w:rPr>
          <w:rFonts w:asciiTheme="majorBidi" w:hAnsiTheme="majorBidi" w:cstheme="majorBidi"/>
          <w:sz w:val="24"/>
          <w:szCs w:val="24"/>
        </w:rPr>
        <w:t xml:space="preserve">of </w:t>
      </w:r>
      <w:r w:rsidR="0004018B" w:rsidRPr="00AD3C3F">
        <w:rPr>
          <w:rFonts w:asciiTheme="majorBidi" w:hAnsiTheme="majorBidi" w:cstheme="majorBidi"/>
          <w:sz w:val="24"/>
          <w:szCs w:val="24"/>
        </w:rPr>
        <w:t>oth</w:t>
      </w:r>
      <w:r w:rsidR="008D787A">
        <w:rPr>
          <w:rFonts w:asciiTheme="majorBidi" w:hAnsiTheme="majorBidi" w:cstheme="majorBidi"/>
          <w:sz w:val="24"/>
          <w:szCs w:val="24"/>
        </w:rPr>
        <w:t>er solidarities</w:t>
      </w:r>
      <w:r w:rsidR="0047649F">
        <w:rPr>
          <w:rFonts w:asciiTheme="majorBidi" w:hAnsiTheme="majorBidi" w:cstheme="majorBidi"/>
          <w:sz w:val="24"/>
          <w:szCs w:val="24"/>
        </w:rPr>
        <w:t>.</w:t>
      </w:r>
      <w:r w:rsidR="0004018B" w:rsidRPr="00AD3C3F">
        <w:rPr>
          <w:rFonts w:asciiTheme="majorBidi" w:hAnsiTheme="majorBidi" w:cstheme="majorBidi"/>
          <w:sz w:val="24"/>
          <w:szCs w:val="24"/>
        </w:rPr>
        <w:t xml:space="preserve"> Specifically, we demonstrate how </w:t>
      </w:r>
      <w:r w:rsidR="008D787A">
        <w:rPr>
          <w:rFonts w:asciiTheme="majorBidi" w:hAnsiTheme="majorBidi" w:cstheme="majorBidi"/>
          <w:sz w:val="24"/>
          <w:szCs w:val="24"/>
        </w:rPr>
        <w:t>a dominant</w:t>
      </w:r>
      <w:r w:rsidR="0004018B" w:rsidRPr="00AD3C3F">
        <w:rPr>
          <w:rFonts w:asciiTheme="majorBidi" w:hAnsiTheme="majorBidi" w:cstheme="majorBidi"/>
          <w:sz w:val="24"/>
          <w:szCs w:val="24"/>
        </w:rPr>
        <w:t xml:space="preserve"> </w:t>
      </w:r>
      <w:r w:rsidR="00976956" w:rsidRPr="00AD3C3F">
        <w:rPr>
          <w:rFonts w:ascii="Times New Roman" w:hAnsi="Times New Roman" w:cs="Times New Roman"/>
          <w:sz w:val="24"/>
          <w:szCs w:val="24"/>
        </w:rPr>
        <w:t xml:space="preserve">individualistic worldview </w:t>
      </w:r>
      <w:r w:rsidR="0004018B" w:rsidRPr="00AD3C3F">
        <w:rPr>
          <w:rFonts w:ascii="Times New Roman" w:hAnsi="Times New Roman" w:cs="Times New Roman"/>
          <w:sz w:val="24"/>
          <w:szCs w:val="24"/>
        </w:rPr>
        <w:t>was maintained (at the expense of more hierarchist</w:t>
      </w:r>
      <w:r w:rsidR="00FC599F">
        <w:rPr>
          <w:rFonts w:ascii="Times New Roman" w:hAnsi="Times New Roman" w:cs="Times New Roman"/>
          <w:sz w:val="24"/>
          <w:szCs w:val="24"/>
        </w:rPr>
        <w:t>, enclave or isolate worldview</w:t>
      </w:r>
      <w:r w:rsidR="0004018B" w:rsidRPr="00AD3C3F">
        <w:rPr>
          <w:rFonts w:ascii="Times New Roman" w:hAnsi="Times New Roman" w:cs="Times New Roman"/>
          <w:sz w:val="24"/>
          <w:szCs w:val="24"/>
        </w:rPr>
        <w:t xml:space="preserve">s) such that the </w:t>
      </w:r>
      <w:r w:rsidR="0004018B" w:rsidRPr="00AD3C3F">
        <w:rPr>
          <w:rFonts w:asciiTheme="majorBidi" w:hAnsiTheme="majorBidi" w:cstheme="majorBidi"/>
          <w:sz w:val="24"/>
          <w:szCs w:val="24"/>
        </w:rPr>
        <w:t xml:space="preserve">consultation processes emerge as </w:t>
      </w:r>
      <w:r w:rsidR="008D787A">
        <w:rPr>
          <w:rFonts w:asciiTheme="majorBidi" w:hAnsiTheme="majorBidi" w:cstheme="majorBidi"/>
          <w:sz w:val="24"/>
          <w:szCs w:val="24"/>
        </w:rPr>
        <w:t xml:space="preserve">a </w:t>
      </w:r>
      <w:r w:rsidR="0004018B" w:rsidRPr="00AD3C3F">
        <w:rPr>
          <w:rFonts w:asciiTheme="majorBidi" w:hAnsiTheme="majorBidi" w:cstheme="majorBidi"/>
          <w:sz w:val="24"/>
          <w:szCs w:val="24"/>
        </w:rPr>
        <w:t>mechanism for the mainten</w:t>
      </w:r>
      <w:r w:rsidR="00301D8D">
        <w:rPr>
          <w:rFonts w:asciiTheme="majorBidi" w:hAnsiTheme="majorBidi" w:cstheme="majorBidi"/>
          <w:sz w:val="24"/>
          <w:szCs w:val="24"/>
        </w:rPr>
        <w:t xml:space="preserve">ance of prevailing policies </w:t>
      </w:r>
      <w:r w:rsidR="0004018B" w:rsidRPr="00AD3C3F">
        <w:rPr>
          <w:rFonts w:asciiTheme="majorBidi" w:hAnsiTheme="majorBidi" w:cstheme="majorBidi"/>
          <w:sz w:val="24"/>
          <w:szCs w:val="24"/>
        </w:rPr>
        <w:t xml:space="preserve">rather than the starting point for their </w:t>
      </w:r>
      <w:r w:rsidR="00B3026D" w:rsidRPr="00AD3C3F">
        <w:rPr>
          <w:rFonts w:asciiTheme="majorBidi" w:hAnsiTheme="majorBidi" w:cstheme="majorBidi"/>
          <w:sz w:val="24"/>
          <w:szCs w:val="24"/>
        </w:rPr>
        <w:t xml:space="preserve">substantive </w:t>
      </w:r>
      <w:r w:rsidR="0004018B" w:rsidRPr="00AD3C3F">
        <w:rPr>
          <w:rFonts w:asciiTheme="majorBidi" w:hAnsiTheme="majorBidi" w:cstheme="majorBidi"/>
          <w:sz w:val="24"/>
          <w:szCs w:val="24"/>
        </w:rPr>
        <w:t>re-negotiation.</w:t>
      </w:r>
    </w:p>
    <w:p w:rsidR="001D17DB" w:rsidRDefault="00D602FF" w:rsidP="001D17DB">
      <w:pPr>
        <w:spacing w:after="0" w:line="480" w:lineRule="auto"/>
        <w:rPr>
          <w:rFonts w:asciiTheme="majorBidi" w:hAnsiTheme="majorBidi" w:cstheme="majorBidi"/>
          <w:sz w:val="24"/>
          <w:szCs w:val="24"/>
        </w:rPr>
      </w:pPr>
      <w:r w:rsidRPr="005C0CF9">
        <w:rPr>
          <w:rFonts w:asciiTheme="majorBidi" w:hAnsiTheme="majorBidi" w:cstheme="majorBidi"/>
          <w:color w:val="000000" w:themeColor="text1"/>
          <w:sz w:val="24"/>
          <w:szCs w:val="24"/>
          <w:lang w:val="en-US"/>
        </w:rPr>
        <w:t>The paper is structured as follows. The first section</w:t>
      </w:r>
      <w:r w:rsidR="001D17DB">
        <w:rPr>
          <w:rFonts w:asciiTheme="majorBidi" w:hAnsiTheme="majorBidi" w:cstheme="majorBidi"/>
          <w:color w:val="000000" w:themeColor="text1"/>
          <w:sz w:val="24"/>
          <w:szCs w:val="24"/>
          <w:lang w:val="en-US"/>
        </w:rPr>
        <w:t xml:space="preserve"> </w:t>
      </w:r>
      <w:r w:rsidR="00F37E9B">
        <w:rPr>
          <w:rFonts w:asciiTheme="majorBidi" w:hAnsiTheme="majorBidi" w:cstheme="majorBidi"/>
          <w:color w:val="000000" w:themeColor="text1"/>
          <w:sz w:val="24"/>
          <w:szCs w:val="24"/>
          <w:lang w:val="en-US"/>
        </w:rPr>
        <w:t xml:space="preserve">justifies the selection of three </w:t>
      </w:r>
      <w:r w:rsidR="00DE4B12">
        <w:rPr>
          <w:rFonts w:asciiTheme="majorBidi" w:hAnsiTheme="majorBidi" w:cstheme="majorBidi"/>
          <w:color w:val="000000" w:themeColor="text1"/>
          <w:sz w:val="24"/>
          <w:szCs w:val="24"/>
          <w:lang w:val="en-US"/>
        </w:rPr>
        <w:t>key</w:t>
      </w:r>
      <w:r w:rsidR="00F37E9B" w:rsidRPr="005C0CF9">
        <w:rPr>
          <w:rFonts w:asciiTheme="majorBidi" w:hAnsiTheme="majorBidi" w:cstheme="majorBidi"/>
          <w:color w:val="000000" w:themeColor="text1"/>
          <w:sz w:val="24"/>
          <w:szCs w:val="24"/>
          <w:lang w:val="en-US"/>
        </w:rPr>
        <w:t xml:space="preserve"> </w:t>
      </w:r>
      <w:r w:rsidR="00F37E9B">
        <w:rPr>
          <w:rFonts w:asciiTheme="majorBidi" w:hAnsiTheme="majorBidi" w:cstheme="majorBidi"/>
          <w:color w:val="000000" w:themeColor="text1"/>
          <w:sz w:val="24"/>
          <w:szCs w:val="24"/>
          <w:lang w:val="en-US"/>
        </w:rPr>
        <w:t xml:space="preserve">post-crisis </w:t>
      </w:r>
      <w:r w:rsidR="00F37E9B" w:rsidRPr="005C0CF9">
        <w:rPr>
          <w:rFonts w:asciiTheme="majorBidi" w:hAnsiTheme="majorBidi" w:cstheme="majorBidi"/>
          <w:color w:val="000000" w:themeColor="text1"/>
          <w:sz w:val="24"/>
          <w:szCs w:val="24"/>
          <w:lang w:val="en-US"/>
        </w:rPr>
        <w:t>consultative activities of the FRC.</w:t>
      </w:r>
      <w:r w:rsidRPr="005C0CF9">
        <w:rPr>
          <w:rFonts w:asciiTheme="majorBidi" w:hAnsiTheme="majorBidi" w:cstheme="majorBidi"/>
          <w:color w:val="000000" w:themeColor="text1"/>
          <w:sz w:val="24"/>
          <w:szCs w:val="24"/>
          <w:lang w:val="en-US"/>
        </w:rPr>
        <w:t xml:space="preserve"> </w:t>
      </w:r>
      <w:r w:rsidR="001D17DB">
        <w:rPr>
          <w:rFonts w:asciiTheme="majorBidi" w:hAnsiTheme="majorBidi" w:cstheme="majorBidi"/>
          <w:color w:val="000000" w:themeColor="text1"/>
          <w:sz w:val="24"/>
          <w:szCs w:val="24"/>
          <w:lang w:val="en-US"/>
        </w:rPr>
        <w:t xml:space="preserve">The second </w:t>
      </w:r>
      <w:r w:rsidR="00DE4B12">
        <w:rPr>
          <w:rFonts w:asciiTheme="majorBidi" w:hAnsiTheme="majorBidi" w:cstheme="majorBidi"/>
          <w:color w:val="000000" w:themeColor="text1"/>
          <w:sz w:val="24"/>
          <w:szCs w:val="24"/>
          <w:lang w:val="en-US"/>
        </w:rPr>
        <w:t>discusses important</w:t>
      </w:r>
      <w:r w:rsidRPr="005C0CF9">
        <w:rPr>
          <w:rFonts w:asciiTheme="majorBidi" w:hAnsiTheme="majorBidi" w:cstheme="majorBidi"/>
          <w:color w:val="000000" w:themeColor="text1"/>
          <w:sz w:val="24"/>
          <w:szCs w:val="24"/>
          <w:lang w:val="en-US"/>
        </w:rPr>
        <w:t xml:space="preserve"> aspects of </w:t>
      </w:r>
      <w:r w:rsidR="00035AB1">
        <w:rPr>
          <w:rFonts w:asciiTheme="majorBidi" w:hAnsiTheme="majorBidi" w:cstheme="majorBidi"/>
          <w:color w:val="000000" w:themeColor="text1"/>
          <w:sz w:val="24"/>
          <w:szCs w:val="24"/>
          <w:lang w:val="en-US"/>
        </w:rPr>
        <w:t>D</w:t>
      </w:r>
      <w:r w:rsidR="008F74C4">
        <w:rPr>
          <w:rFonts w:asciiTheme="majorBidi" w:hAnsiTheme="majorBidi" w:cstheme="majorBidi"/>
          <w:color w:val="000000" w:themeColor="text1"/>
          <w:sz w:val="24"/>
          <w:szCs w:val="24"/>
          <w:lang w:val="en-US"/>
        </w:rPr>
        <w:t>CT</w:t>
      </w:r>
      <w:r w:rsidR="00F37E9B">
        <w:rPr>
          <w:rFonts w:asciiTheme="majorBidi" w:hAnsiTheme="majorBidi" w:cstheme="majorBidi"/>
          <w:color w:val="000000" w:themeColor="text1"/>
          <w:sz w:val="24"/>
          <w:szCs w:val="24"/>
          <w:lang w:val="en-US"/>
        </w:rPr>
        <w:t xml:space="preserve"> and the third </w:t>
      </w:r>
      <w:r w:rsidRPr="005C0CF9">
        <w:rPr>
          <w:rFonts w:asciiTheme="majorBidi" w:hAnsiTheme="majorBidi" w:cstheme="majorBidi"/>
          <w:color w:val="000000" w:themeColor="text1"/>
          <w:sz w:val="24"/>
          <w:szCs w:val="24"/>
          <w:lang w:val="en-US"/>
        </w:rPr>
        <w:t xml:space="preserve">explains the method employed in analyzing </w:t>
      </w:r>
      <w:r w:rsidR="00F37E9B">
        <w:rPr>
          <w:rFonts w:asciiTheme="majorBidi" w:hAnsiTheme="majorBidi" w:cstheme="majorBidi"/>
          <w:color w:val="000000" w:themeColor="text1"/>
          <w:sz w:val="24"/>
          <w:szCs w:val="24"/>
          <w:lang w:val="en-US"/>
        </w:rPr>
        <w:t xml:space="preserve">the </w:t>
      </w:r>
      <w:r w:rsidRPr="005C0CF9">
        <w:rPr>
          <w:rFonts w:asciiTheme="majorBidi" w:hAnsiTheme="majorBidi" w:cstheme="majorBidi"/>
          <w:color w:val="000000" w:themeColor="text1"/>
          <w:sz w:val="24"/>
          <w:szCs w:val="24"/>
          <w:lang w:val="en-US"/>
        </w:rPr>
        <w:t>three</w:t>
      </w:r>
      <w:r w:rsidR="00F37E9B">
        <w:rPr>
          <w:rFonts w:asciiTheme="majorBidi" w:hAnsiTheme="majorBidi" w:cstheme="majorBidi"/>
          <w:color w:val="000000" w:themeColor="text1"/>
          <w:sz w:val="24"/>
          <w:szCs w:val="24"/>
          <w:lang w:val="en-US"/>
        </w:rPr>
        <w:t xml:space="preserve"> consultations.</w:t>
      </w:r>
      <w:r w:rsidRPr="005C0CF9">
        <w:rPr>
          <w:rFonts w:asciiTheme="majorBidi" w:hAnsiTheme="majorBidi" w:cstheme="majorBidi"/>
          <w:color w:val="000000" w:themeColor="text1"/>
          <w:sz w:val="24"/>
          <w:szCs w:val="24"/>
          <w:lang w:val="en-US"/>
        </w:rPr>
        <w:t xml:space="preserve"> The results are then reported in terms of the competing cultural dialogues</w:t>
      </w:r>
      <w:r w:rsidR="005D3BF8">
        <w:rPr>
          <w:rFonts w:asciiTheme="majorBidi" w:hAnsiTheme="majorBidi" w:cstheme="majorBidi"/>
          <w:color w:val="000000" w:themeColor="text1"/>
          <w:sz w:val="24"/>
          <w:szCs w:val="24"/>
          <w:lang w:val="en-US"/>
        </w:rPr>
        <w:t xml:space="preserve"> identifiable in</w:t>
      </w:r>
      <w:r w:rsidRPr="005C0CF9">
        <w:rPr>
          <w:rFonts w:asciiTheme="majorBidi" w:hAnsiTheme="majorBidi" w:cstheme="majorBidi"/>
          <w:color w:val="000000" w:themeColor="text1"/>
          <w:sz w:val="24"/>
          <w:szCs w:val="24"/>
          <w:lang w:val="en-US"/>
        </w:rPr>
        <w:t xml:space="preserve"> the</w:t>
      </w:r>
      <w:r w:rsidR="005D3BF8">
        <w:rPr>
          <w:rFonts w:asciiTheme="majorBidi" w:hAnsiTheme="majorBidi" w:cstheme="majorBidi"/>
          <w:color w:val="000000" w:themeColor="text1"/>
          <w:sz w:val="24"/>
          <w:szCs w:val="24"/>
          <w:lang w:val="en-US"/>
        </w:rPr>
        <w:t xml:space="preserve"> differing policy </w:t>
      </w:r>
      <w:r w:rsidR="005D3BF8" w:rsidRPr="00D06924">
        <w:rPr>
          <w:rFonts w:asciiTheme="majorBidi" w:hAnsiTheme="majorBidi" w:cstheme="majorBidi"/>
          <w:color w:val="000000" w:themeColor="text1"/>
          <w:sz w:val="24"/>
          <w:szCs w:val="24"/>
          <w:lang w:val="en-US"/>
        </w:rPr>
        <w:t>proposals submitted by the</w:t>
      </w:r>
      <w:r w:rsidRPr="00D06924">
        <w:rPr>
          <w:rFonts w:asciiTheme="majorBidi" w:hAnsiTheme="majorBidi" w:cstheme="majorBidi"/>
          <w:color w:val="000000" w:themeColor="text1"/>
          <w:sz w:val="24"/>
          <w:szCs w:val="24"/>
          <w:lang w:val="en-US"/>
        </w:rPr>
        <w:t xml:space="preserve"> consultation contributors</w:t>
      </w:r>
      <w:r w:rsidR="00B3026D">
        <w:rPr>
          <w:rFonts w:asciiTheme="majorBidi" w:hAnsiTheme="majorBidi" w:cstheme="majorBidi"/>
          <w:color w:val="000000" w:themeColor="text1"/>
          <w:sz w:val="24"/>
          <w:szCs w:val="24"/>
          <w:lang w:val="en-US"/>
        </w:rPr>
        <w:t xml:space="preserve"> in respect of</w:t>
      </w:r>
      <w:r w:rsidRPr="00D06924">
        <w:rPr>
          <w:rFonts w:asciiTheme="majorBidi" w:hAnsiTheme="majorBidi" w:cstheme="majorBidi"/>
          <w:color w:val="000000" w:themeColor="text1"/>
          <w:sz w:val="24"/>
          <w:szCs w:val="24"/>
          <w:lang w:val="en-US"/>
        </w:rPr>
        <w:t xml:space="preserve"> individualist, hierarchist and enclave</w:t>
      </w:r>
      <w:r w:rsidR="00B3026D">
        <w:rPr>
          <w:rFonts w:asciiTheme="majorBidi" w:hAnsiTheme="majorBidi" w:cstheme="majorBidi"/>
          <w:color w:val="000000" w:themeColor="text1"/>
          <w:sz w:val="24"/>
          <w:szCs w:val="24"/>
          <w:lang w:val="en-US"/>
        </w:rPr>
        <w:t xml:space="preserve"> solidarities</w:t>
      </w:r>
      <w:r w:rsidRPr="00D06924">
        <w:rPr>
          <w:rFonts w:asciiTheme="majorBidi" w:hAnsiTheme="majorBidi" w:cstheme="majorBidi"/>
          <w:color w:val="000000" w:themeColor="text1"/>
          <w:sz w:val="24"/>
          <w:szCs w:val="24"/>
          <w:lang w:val="en-US"/>
        </w:rPr>
        <w:t xml:space="preserve">. We argue that </w:t>
      </w:r>
      <w:r w:rsidR="003D21CD" w:rsidRPr="00D06924">
        <w:rPr>
          <w:rFonts w:asciiTheme="majorBidi" w:hAnsiTheme="majorBidi" w:cstheme="majorBidi"/>
          <w:color w:val="000000" w:themeColor="text1"/>
          <w:sz w:val="24"/>
          <w:szCs w:val="24"/>
          <w:lang w:val="en-US"/>
        </w:rPr>
        <w:t xml:space="preserve">the </w:t>
      </w:r>
      <w:r w:rsidR="00DB48EE" w:rsidRPr="00D06924">
        <w:rPr>
          <w:rFonts w:asciiTheme="majorBidi" w:hAnsiTheme="majorBidi" w:cstheme="majorBidi"/>
          <w:color w:val="000000" w:themeColor="text1"/>
          <w:sz w:val="24"/>
          <w:szCs w:val="24"/>
          <w:lang w:val="en-US"/>
        </w:rPr>
        <w:t>responses</w:t>
      </w:r>
      <w:r w:rsidR="003D21CD" w:rsidRPr="00D06924">
        <w:rPr>
          <w:rFonts w:asciiTheme="majorBidi" w:hAnsiTheme="majorBidi" w:cstheme="majorBidi"/>
          <w:color w:val="000000" w:themeColor="text1"/>
          <w:sz w:val="24"/>
          <w:szCs w:val="24"/>
          <w:lang w:val="en-US"/>
        </w:rPr>
        <w:t xml:space="preserve"> of the </w:t>
      </w:r>
      <w:r w:rsidR="003D21CD" w:rsidRPr="00D06924">
        <w:rPr>
          <w:rFonts w:asciiTheme="majorBidi" w:hAnsiTheme="majorBidi" w:cstheme="majorBidi"/>
          <w:color w:val="000000" w:themeColor="text1"/>
          <w:sz w:val="24"/>
          <w:szCs w:val="24"/>
        </w:rPr>
        <w:t xml:space="preserve">individualistic </w:t>
      </w:r>
      <w:r w:rsidR="003D21CD" w:rsidRPr="00000339">
        <w:rPr>
          <w:rFonts w:asciiTheme="majorBidi" w:hAnsiTheme="majorBidi" w:cstheme="majorBidi"/>
          <w:sz w:val="24"/>
          <w:szCs w:val="24"/>
        </w:rPr>
        <w:t>solidarity</w:t>
      </w:r>
      <w:r w:rsidR="00DE4B12" w:rsidRPr="00DE4B12">
        <w:rPr>
          <w:rFonts w:asciiTheme="majorBidi" w:hAnsiTheme="majorBidi" w:cstheme="majorBidi"/>
          <w:sz w:val="24"/>
          <w:szCs w:val="24"/>
        </w:rPr>
        <w:t xml:space="preserve"> </w:t>
      </w:r>
      <w:r w:rsidR="00DE4B12" w:rsidRPr="00000339">
        <w:rPr>
          <w:rFonts w:asciiTheme="majorBidi" w:hAnsiTheme="majorBidi" w:cstheme="majorBidi"/>
          <w:sz w:val="24"/>
          <w:szCs w:val="24"/>
        </w:rPr>
        <w:t xml:space="preserve">identified within </w:t>
      </w:r>
      <w:r w:rsidR="00DE4B12">
        <w:rPr>
          <w:rFonts w:asciiTheme="majorBidi" w:hAnsiTheme="majorBidi" w:cstheme="majorBidi"/>
          <w:sz w:val="24"/>
          <w:szCs w:val="24"/>
        </w:rPr>
        <w:t>the FRC, albeit moderated by a</w:t>
      </w:r>
      <w:r w:rsidR="00DB7304">
        <w:rPr>
          <w:rFonts w:asciiTheme="majorBidi" w:hAnsiTheme="majorBidi" w:cstheme="majorBidi"/>
          <w:sz w:val="24"/>
          <w:szCs w:val="24"/>
        </w:rPr>
        <w:t xml:space="preserve"> subordinate</w:t>
      </w:r>
      <w:r w:rsidR="00000339" w:rsidRPr="00000339">
        <w:rPr>
          <w:rFonts w:asciiTheme="majorBidi" w:hAnsiTheme="majorBidi" w:cstheme="majorBidi"/>
          <w:sz w:val="24"/>
          <w:szCs w:val="24"/>
        </w:rPr>
        <w:t xml:space="preserve"> hierarchical worldview</w:t>
      </w:r>
      <w:r w:rsidR="00977D33">
        <w:rPr>
          <w:rFonts w:asciiTheme="majorBidi" w:hAnsiTheme="majorBidi" w:cstheme="majorBidi"/>
          <w:sz w:val="24"/>
          <w:szCs w:val="24"/>
        </w:rPr>
        <w:t>,</w:t>
      </w:r>
      <w:r w:rsidR="00000339" w:rsidRPr="00000339">
        <w:rPr>
          <w:rFonts w:asciiTheme="majorBidi" w:hAnsiTheme="majorBidi" w:cstheme="majorBidi"/>
          <w:sz w:val="24"/>
          <w:szCs w:val="24"/>
        </w:rPr>
        <w:t xml:space="preserve"> </w:t>
      </w:r>
      <w:r w:rsidR="00780A64" w:rsidRPr="00000339">
        <w:rPr>
          <w:rFonts w:asciiTheme="majorBidi" w:hAnsiTheme="majorBidi" w:cstheme="majorBidi"/>
          <w:sz w:val="24"/>
          <w:szCs w:val="24"/>
        </w:rPr>
        <w:t>took</w:t>
      </w:r>
      <w:r w:rsidR="003D21CD" w:rsidRPr="00000339">
        <w:rPr>
          <w:rFonts w:asciiTheme="majorBidi" w:hAnsiTheme="majorBidi" w:cstheme="majorBidi"/>
          <w:sz w:val="24"/>
          <w:szCs w:val="24"/>
        </w:rPr>
        <w:t xml:space="preserve"> precedence over the</w:t>
      </w:r>
      <w:r w:rsidR="005C0CF9" w:rsidRPr="00000339">
        <w:rPr>
          <w:rFonts w:asciiTheme="majorBidi" w:hAnsiTheme="majorBidi" w:cstheme="majorBidi"/>
          <w:sz w:val="24"/>
          <w:szCs w:val="24"/>
        </w:rPr>
        <w:t xml:space="preserve"> views of the</w:t>
      </w:r>
      <w:r w:rsidR="003D21CD" w:rsidRPr="00000339">
        <w:rPr>
          <w:rFonts w:asciiTheme="majorBidi" w:hAnsiTheme="majorBidi" w:cstheme="majorBidi"/>
          <w:sz w:val="24"/>
          <w:szCs w:val="24"/>
        </w:rPr>
        <w:t xml:space="preserve"> other</w:t>
      </w:r>
      <w:r w:rsidR="005C0CF9" w:rsidRPr="00000339">
        <w:rPr>
          <w:rFonts w:asciiTheme="majorBidi" w:hAnsiTheme="majorBidi" w:cstheme="majorBidi"/>
          <w:sz w:val="24"/>
          <w:szCs w:val="24"/>
        </w:rPr>
        <w:t xml:space="preserve"> </w:t>
      </w:r>
      <w:r w:rsidR="003D21CD" w:rsidRPr="00000339">
        <w:rPr>
          <w:rFonts w:asciiTheme="majorBidi" w:hAnsiTheme="majorBidi" w:cstheme="majorBidi"/>
          <w:sz w:val="24"/>
          <w:szCs w:val="24"/>
        </w:rPr>
        <w:t>s</w:t>
      </w:r>
      <w:r w:rsidR="005C0CF9" w:rsidRPr="00000339">
        <w:rPr>
          <w:rFonts w:asciiTheme="majorBidi" w:hAnsiTheme="majorBidi" w:cstheme="majorBidi"/>
          <w:sz w:val="24"/>
          <w:szCs w:val="24"/>
        </w:rPr>
        <w:t>olidarities</w:t>
      </w:r>
      <w:r w:rsidR="005C0CF9" w:rsidRPr="00D06924">
        <w:rPr>
          <w:rFonts w:asciiTheme="majorBidi" w:hAnsiTheme="majorBidi" w:cstheme="majorBidi"/>
          <w:color w:val="000000" w:themeColor="text1"/>
          <w:sz w:val="24"/>
          <w:szCs w:val="24"/>
        </w:rPr>
        <w:t>.</w:t>
      </w:r>
      <w:r w:rsidR="00730C34">
        <w:rPr>
          <w:rFonts w:asciiTheme="majorBidi" w:hAnsiTheme="majorBidi" w:cstheme="majorBidi"/>
          <w:color w:val="000000" w:themeColor="text1"/>
          <w:sz w:val="24"/>
          <w:szCs w:val="24"/>
        </w:rPr>
        <w:t xml:space="preserve"> </w:t>
      </w:r>
      <w:r w:rsidRPr="00D06924">
        <w:rPr>
          <w:rFonts w:asciiTheme="majorBidi" w:hAnsiTheme="majorBidi" w:cstheme="majorBidi"/>
          <w:color w:val="000000" w:themeColor="text1"/>
          <w:sz w:val="24"/>
          <w:szCs w:val="24"/>
        </w:rPr>
        <w:t xml:space="preserve">In concluding, we note that while </w:t>
      </w:r>
      <w:r w:rsidR="00035AB1">
        <w:rPr>
          <w:rFonts w:asciiTheme="majorBidi" w:hAnsiTheme="majorBidi" w:cstheme="majorBidi"/>
          <w:color w:val="000000" w:themeColor="text1"/>
          <w:sz w:val="24"/>
          <w:szCs w:val="24"/>
        </w:rPr>
        <w:t>D</w:t>
      </w:r>
      <w:r w:rsidR="008F74C4">
        <w:rPr>
          <w:rFonts w:asciiTheme="majorBidi" w:hAnsiTheme="majorBidi" w:cstheme="majorBidi"/>
          <w:color w:val="000000" w:themeColor="text1"/>
          <w:sz w:val="24"/>
          <w:szCs w:val="24"/>
        </w:rPr>
        <w:t>CT</w:t>
      </w:r>
      <w:r w:rsidRPr="00D06924">
        <w:rPr>
          <w:rFonts w:asciiTheme="majorBidi" w:hAnsiTheme="majorBidi" w:cstheme="majorBidi"/>
          <w:color w:val="000000" w:themeColor="text1"/>
          <w:sz w:val="24"/>
          <w:szCs w:val="24"/>
        </w:rPr>
        <w:t xml:space="preserve"> cannot prevent</w:t>
      </w:r>
      <w:r w:rsidR="006A2573">
        <w:rPr>
          <w:rFonts w:asciiTheme="majorBidi" w:hAnsiTheme="majorBidi" w:cstheme="majorBidi"/>
          <w:color w:val="000000" w:themeColor="text1"/>
          <w:sz w:val="24"/>
          <w:szCs w:val="24"/>
        </w:rPr>
        <w:t xml:space="preserve"> regulatory or policy failure</w:t>
      </w:r>
      <w:r w:rsidRPr="00D06924">
        <w:rPr>
          <w:rFonts w:asciiTheme="majorBidi" w:hAnsiTheme="majorBidi" w:cstheme="majorBidi"/>
          <w:color w:val="000000" w:themeColor="text1"/>
          <w:sz w:val="24"/>
          <w:szCs w:val="24"/>
        </w:rPr>
        <w:t xml:space="preserve">, in attending to the underlying logics of shifting worldviews it can provide useful pointers to policy blind spots arising out of particular </w:t>
      </w:r>
      <w:r w:rsidR="005C0CF9" w:rsidRPr="00D06924">
        <w:rPr>
          <w:rFonts w:asciiTheme="majorBidi" w:hAnsiTheme="majorBidi" w:cstheme="majorBidi"/>
          <w:color w:val="000000" w:themeColor="text1"/>
          <w:sz w:val="24"/>
          <w:szCs w:val="24"/>
        </w:rPr>
        <w:t>cultural biases</w:t>
      </w:r>
      <w:r w:rsidRPr="00D06924">
        <w:rPr>
          <w:rFonts w:asciiTheme="majorBidi" w:hAnsiTheme="majorBidi" w:cstheme="majorBidi"/>
          <w:color w:val="000000" w:themeColor="text1"/>
          <w:sz w:val="24"/>
          <w:szCs w:val="24"/>
        </w:rPr>
        <w:t>.</w:t>
      </w:r>
    </w:p>
    <w:p w:rsidR="00A41E57" w:rsidRPr="00A41E57" w:rsidRDefault="00A41E57" w:rsidP="001D17DB">
      <w:pPr>
        <w:spacing w:after="0" w:line="480" w:lineRule="auto"/>
        <w:rPr>
          <w:rFonts w:asciiTheme="majorBidi" w:hAnsiTheme="majorBidi" w:cstheme="majorBidi"/>
          <w:sz w:val="24"/>
          <w:szCs w:val="24"/>
        </w:rPr>
      </w:pPr>
    </w:p>
    <w:p w:rsidR="001D17DB" w:rsidRPr="001D17DB" w:rsidRDefault="001D17DB" w:rsidP="001D17DB">
      <w:pPr>
        <w:spacing w:after="0" w:line="480" w:lineRule="auto"/>
        <w:rPr>
          <w:rStyle w:val="Strong"/>
          <w:rFonts w:asciiTheme="majorBidi" w:hAnsiTheme="majorBidi" w:cstheme="majorBidi"/>
          <w:b w:val="0"/>
          <w:bCs w:val="0"/>
          <w:sz w:val="24"/>
          <w:szCs w:val="24"/>
        </w:rPr>
      </w:pPr>
      <w:r w:rsidRPr="001D17DB">
        <w:rPr>
          <w:rFonts w:asciiTheme="majorBidi" w:hAnsiTheme="majorBidi" w:cstheme="majorBidi"/>
          <w:b/>
          <w:sz w:val="24"/>
          <w:szCs w:val="24"/>
        </w:rPr>
        <w:lastRenderedPageBreak/>
        <w:t>FRC CONSULTATION SELECTION</w:t>
      </w:r>
    </w:p>
    <w:p w:rsidR="001D17DB" w:rsidRDefault="001D17DB" w:rsidP="001D17DB">
      <w:pPr>
        <w:spacing w:after="0" w:line="480" w:lineRule="auto"/>
        <w:rPr>
          <w:rFonts w:ascii="Times New Roman" w:eastAsia="Times New Roman" w:hAnsi="Times New Roman" w:cs="Times New Roman"/>
          <w:sz w:val="24"/>
          <w:szCs w:val="24"/>
        </w:rPr>
      </w:pPr>
      <w:r>
        <w:rPr>
          <w:rFonts w:asciiTheme="majorBidi" w:hAnsiTheme="majorBidi" w:cstheme="majorBidi"/>
          <w:sz w:val="24"/>
          <w:szCs w:val="24"/>
        </w:rPr>
        <w:t xml:space="preserve">The government department responsible for economic growth in the UK is the Department for Business, Innovation and Skills (BIS). </w:t>
      </w:r>
      <w:r w:rsidR="00E72418">
        <w:rPr>
          <w:rFonts w:asciiTheme="majorBidi" w:hAnsiTheme="majorBidi" w:cstheme="majorBidi"/>
          <w:sz w:val="24"/>
          <w:szCs w:val="24"/>
        </w:rPr>
        <w:t>“Corporate Accountability”</w:t>
      </w:r>
      <w:r>
        <w:rPr>
          <w:rFonts w:asciiTheme="majorBidi" w:hAnsiTheme="majorBidi" w:cstheme="majorBidi"/>
          <w:sz w:val="24"/>
          <w:szCs w:val="24"/>
        </w:rPr>
        <w:t xml:space="preserve"> is a key BIS policy established to address a perceived loss of public confidence in how companies are run. The FRC </w:t>
      </w:r>
      <w:r>
        <w:rPr>
          <w:rFonts w:ascii="Times New Roman" w:hAnsi="Times New Roman" w:cs="Times New Roman"/>
          <w:sz w:val="24"/>
          <w:szCs w:val="24"/>
        </w:rPr>
        <w:t xml:space="preserve">Chairman </w:t>
      </w:r>
      <w:r w:rsidR="00FC599F">
        <w:rPr>
          <w:rFonts w:ascii="Times New Roman" w:hAnsi="Times New Roman" w:cs="Times New Roman"/>
          <w:sz w:val="24"/>
          <w:szCs w:val="24"/>
        </w:rPr>
        <w:t>is</w:t>
      </w:r>
      <w:r>
        <w:rPr>
          <w:rFonts w:ascii="Times New Roman" w:hAnsi="Times New Roman" w:cs="Times New Roman"/>
          <w:sz w:val="24"/>
          <w:szCs w:val="24"/>
        </w:rPr>
        <w:t xml:space="preserve"> appointed by the Secretary of State for BIS </w:t>
      </w:r>
      <w:r w:rsidR="00E72418">
        <w:rPr>
          <w:rFonts w:asciiTheme="majorBidi" w:hAnsiTheme="majorBidi" w:cstheme="majorBidi"/>
          <w:sz w:val="24"/>
          <w:szCs w:val="24"/>
        </w:rPr>
        <w:t>and in 2013-14 the FRC</w:t>
      </w:r>
      <w:r>
        <w:rPr>
          <w:rFonts w:asciiTheme="majorBidi" w:hAnsiTheme="majorBidi" w:cstheme="majorBidi"/>
          <w:sz w:val="24"/>
          <w:szCs w:val="24"/>
        </w:rPr>
        <w:t xml:space="preserve"> </w:t>
      </w:r>
      <w:r>
        <w:rPr>
          <w:rFonts w:ascii="Times New Roman" w:hAnsi="Times New Roman" w:cs="Times New Roman"/>
          <w:sz w:val="24"/>
          <w:szCs w:val="24"/>
        </w:rPr>
        <w:t xml:space="preserve">had an operating budget of c.£26m (FRC Annual Report 2013-14). Therefore, the FRC was selected for this study as it is a significant regulator in an important government department and is concerned with matters with a high public profile post-the financial crisis.  </w:t>
      </w:r>
    </w:p>
    <w:p w:rsidR="00E72418" w:rsidRDefault="001D17DB" w:rsidP="00FC599F">
      <w:pPr>
        <w:spacing w:after="0" w:line="480" w:lineRule="auto"/>
        <w:rPr>
          <w:rFonts w:ascii="Times New Roman" w:hAnsi="Times New Roman" w:cs="Times New Roman"/>
          <w:sz w:val="24"/>
          <w:szCs w:val="24"/>
        </w:rPr>
      </w:pPr>
      <w:r>
        <w:rPr>
          <w:rFonts w:asciiTheme="majorBidi" w:hAnsiTheme="majorBidi" w:cstheme="majorBidi"/>
          <w:sz w:val="24"/>
          <w:szCs w:val="24"/>
        </w:rPr>
        <w:t xml:space="preserve">A proportion of FRC consultations concern technical amendments to accounting standards or audit practice notes. Consequently, in selecting the consultations to examine for this study it was considered that less specialized consultations were likely to be more characteristic of public consultation processes, being of broader public concern. </w:t>
      </w:r>
      <w:r>
        <w:rPr>
          <w:rFonts w:ascii="Times New Roman" w:hAnsi="Times New Roman" w:cs="Times New Roman"/>
          <w:sz w:val="24"/>
          <w:szCs w:val="24"/>
        </w:rPr>
        <w:t>Three different consultations</w:t>
      </w:r>
      <w:r w:rsidRPr="00FE7D2B">
        <w:rPr>
          <w:rFonts w:ascii="Times New Roman" w:hAnsi="Times New Roman" w:cs="Times New Roman"/>
          <w:sz w:val="24"/>
          <w:szCs w:val="24"/>
        </w:rPr>
        <w:t xml:space="preserve"> were selected</w:t>
      </w:r>
      <w:r>
        <w:rPr>
          <w:rFonts w:ascii="Times New Roman" w:hAnsi="Times New Roman" w:cs="Times New Roman"/>
          <w:sz w:val="24"/>
          <w:szCs w:val="24"/>
        </w:rPr>
        <w:t xml:space="preserve"> from each of the years 2009, 2010, and 2011. The cases are </w:t>
      </w:r>
      <w:r w:rsidR="00FC599F">
        <w:rPr>
          <w:rFonts w:ascii="Times New Roman" w:hAnsi="Times New Roman" w:cs="Times New Roman"/>
          <w:sz w:val="24"/>
          <w:szCs w:val="24"/>
        </w:rPr>
        <w:t xml:space="preserve">all post-financial crisis </w:t>
      </w:r>
      <w:r>
        <w:rPr>
          <w:rFonts w:ascii="Times New Roman" w:hAnsi="Times New Roman" w:cs="Times New Roman"/>
          <w:sz w:val="24"/>
          <w:szCs w:val="24"/>
        </w:rPr>
        <w:t xml:space="preserve">when calls were being made for regulatory reform in the accounting, auditing and governance field. </w:t>
      </w:r>
    </w:p>
    <w:p w:rsidR="001D17DB" w:rsidRDefault="001D17DB" w:rsidP="00E72418">
      <w:pPr>
        <w:spacing w:after="0" w:line="480" w:lineRule="auto"/>
        <w:rPr>
          <w:rStyle w:val="Emphasis"/>
          <w:rFonts w:ascii="Times New Roman" w:hAnsi="Times New Roman" w:cs="Times New Roman"/>
          <w:bCs/>
          <w:i w:val="0"/>
          <w:sz w:val="24"/>
          <w:szCs w:val="24"/>
        </w:rPr>
      </w:pPr>
      <w:r w:rsidRPr="00FE7D2B">
        <w:rPr>
          <w:rFonts w:ascii="Times New Roman" w:hAnsi="Times New Roman" w:cs="Times New Roman"/>
          <w:sz w:val="24"/>
          <w:szCs w:val="24"/>
        </w:rPr>
        <w:t>The first case</w:t>
      </w:r>
      <w:r>
        <w:rPr>
          <w:rFonts w:ascii="Times New Roman" w:hAnsi="Times New Roman" w:cs="Times New Roman"/>
          <w:sz w:val="24"/>
          <w:szCs w:val="24"/>
        </w:rPr>
        <w:t xml:space="preserve">, the Cutting Clutter </w:t>
      </w:r>
      <w:r w:rsidR="003B035B">
        <w:rPr>
          <w:rFonts w:ascii="Times New Roman" w:hAnsi="Times New Roman" w:cs="Times New Roman"/>
          <w:sz w:val="24"/>
          <w:szCs w:val="24"/>
        </w:rPr>
        <w:t xml:space="preserve">(CC) </w:t>
      </w:r>
      <w:r>
        <w:rPr>
          <w:rFonts w:ascii="Times New Roman" w:hAnsi="Times New Roman" w:cs="Times New Roman"/>
          <w:sz w:val="24"/>
          <w:szCs w:val="24"/>
        </w:rPr>
        <w:t>project,</w:t>
      </w:r>
      <w:r w:rsidRPr="00FE7D2B">
        <w:rPr>
          <w:rFonts w:ascii="Times New Roman" w:hAnsi="Times New Roman" w:cs="Times New Roman"/>
          <w:sz w:val="24"/>
          <w:szCs w:val="24"/>
        </w:rPr>
        <w:t xml:space="preserve"> concerned the FRC’s complexity of corporate reporting project. In June 2009 the FRC issued a discussion paper, </w:t>
      </w:r>
      <w:r w:rsidRPr="00FE7D2B">
        <w:rPr>
          <w:rStyle w:val="Emphasis"/>
          <w:rFonts w:ascii="Times New Roman" w:hAnsi="Times New Roman" w:cs="Times New Roman"/>
          <w:bCs/>
          <w:i w:val="0"/>
          <w:sz w:val="24"/>
          <w:szCs w:val="24"/>
        </w:rPr>
        <w:t>‘Loude</w:t>
      </w:r>
      <w:r>
        <w:rPr>
          <w:rStyle w:val="Emphasis"/>
          <w:rFonts w:ascii="Times New Roman" w:hAnsi="Times New Roman" w:cs="Times New Roman"/>
          <w:bCs/>
          <w:i w:val="0"/>
          <w:sz w:val="24"/>
          <w:szCs w:val="24"/>
        </w:rPr>
        <w:t>r than words</w:t>
      </w:r>
      <w:r w:rsidRPr="00FE7D2B">
        <w:rPr>
          <w:rStyle w:val="Emphasis"/>
          <w:rFonts w:ascii="Times New Roman" w:hAnsi="Times New Roman" w:cs="Times New Roman"/>
          <w:bCs/>
          <w:i w:val="0"/>
          <w:sz w:val="24"/>
          <w:szCs w:val="24"/>
        </w:rPr>
        <w:t>’ (FRC</w:t>
      </w:r>
      <w:r w:rsidR="00012390">
        <w:rPr>
          <w:rStyle w:val="Emphasis"/>
          <w:rFonts w:ascii="Times New Roman" w:hAnsi="Times New Roman" w:cs="Times New Roman"/>
          <w:bCs/>
          <w:i w:val="0"/>
          <w:sz w:val="24"/>
          <w:szCs w:val="24"/>
        </w:rPr>
        <w:t xml:space="preserve"> discussion paper</w:t>
      </w:r>
      <w:r>
        <w:rPr>
          <w:rStyle w:val="Emphasis"/>
          <w:rFonts w:ascii="Times New Roman" w:hAnsi="Times New Roman" w:cs="Times New Roman"/>
          <w:bCs/>
          <w:i w:val="0"/>
          <w:sz w:val="24"/>
          <w:szCs w:val="24"/>
        </w:rPr>
        <w:t xml:space="preserve"> </w:t>
      </w:r>
      <w:r w:rsidRPr="00534E28">
        <w:rPr>
          <w:rStyle w:val="Emphasis"/>
          <w:rFonts w:ascii="Times New Roman" w:hAnsi="Times New Roman" w:cs="Times New Roman"/>
          <w:bCs/>
          <w:i w:val="0"/>
          <w:sz w:val="24"/>
          <w:szCs w:val="24"/>
        </w:rPr>
        <w:t xml:space="preserve">2009) </w:t>
      </w:r>
      <w:r>
        <w:rPr>
          <w:rStyle w:val="Emphasis"/>
          <w:rFonts w:ascii="Times New Roman" w:hAnsi="Times New Roman" w:cs="Times New Roman"/>
          <w:bCs/>
          <w:i w:val="0"/>
          <w:sz w:val="24"/>
          <w:szCs w:val="24"/>
        </w:rPr>
        <w:t>suggesting</w:t>
      </w:r>
      <w:r w:rsidRPr="00534E28">
        <w:rPr>
          <w:rFonts w:ascii="Times New Roman" w:hAnsi="Times New Roman" w:cs="Times New Roman"/>
          <w:sz w:val="24"/>
          <w:szCs w:val="24"/>
        </w:rPr>
        <w:t xml:space="preserve"> it was time to reconsider the fundamental purpose of accounting. The project had a primary concern with reducing c</w:t>
      </w:r>
      <w:r>
        <w:rPr>
          <w:rFonts w:ascii="Times New Roman" w:hAnsi="Times New Roman" w:cs="Times New Roman"/>
          <w:sz w:val="24"/>
          <w:szCs w:val="24"/>
        </w:rPr>
        <w:t>omplexity in corporate reports</w:t>
      </w:r>
      <w:r w:rsidR="0077441B">
        <w:rPr>
          <w:rFonts w:ascii="Times New Roman" w:hAnsi="Times New Roman" w:cs="Times New Roman"/>
          <w:sz w:val="24"/>
          <w:szCs w:val="24"/>
        </w:rPr>
        <w:t xml:space="preserve"> and it was argued that ‘</w:t>
      </w:r>
      <w:r w:rsidRPr="00534E28">
        <w:rPr>
          <w:rFonts w:ascii="Times New Roman" w:hAnsi="Times New Roman" w:cs="Times New Roman"/>
          <w:sz w:val="24"/>
          <w:szCs w:val="24"/>
        </w:rPr>
        <w:t>key messages</w:t>
      </w:r>
      <w:r>
        <w:rPr>
          <w:rFonts w:ascii="Times New Roman" w:hAnsi="Times New Roman" w:cs="Times New Roman"/>
          <w:sz w:val="24"/>
          <w:szCs w:val="24"/>
        </w:rPr>
        <w:t xml:space="preserve"> (were)</w:t>
      </w:r>
      <w:r w:rsidRPr="00534E28">
        <w:rPr>
          <w:rFonts w:ascii="Times New Roman" w:hAnsi="Times New Roman" w:cs="Times New Roman"/>
          <w:sz w:val="24"/>
          <w:szCs w:val="24"/>
        </w:rPr>
        <w:t xml:space="preserve"> lost in the</w:t>
      </w:r>
      <w:r w:rsidR="0077441B">
        <w:rPr>
          <w:rFonts w:ascii="Times New Roman" w:hAnsi="Times New Roman" w:cs="Times New Roman"/>
          <w:sz w:val="24"/>
          <w:szCs w:val="24"/>
        </w:rPr>
        <w:t xml:space="preserve"> clutter of lengthy disclosures’</w:t>
      </w:r>
      <w:r w:rsidRPr="00534E28">
        <w:rPr>
          <w:rFonts w:ascii="Times New Roman" w:hAnsi="Times New Roman" w:cs="Times New Roman"/>
          <w:sz w:val="24"/>
          <w:szCs w:val="24"/>
        </w:rPr>
        <w:t xml:space="preserve"> (Louder t</w:t>
      </w:r>
      <w:r w:rsidR="00012390">
        <w:rPr>
          <w:rFonts w:ascii="Times New Roman" w:hAnsi="Times New Roman" w:cs="Times New Roman"/>
          <w:sz w:val="24"/>
          <w:szCs w:val="24"/>
        </w:rPr>
        <w:t>han words, FRC discussion paper</w:t>
      </w:r>
      <w:r w:rsidRPr="00534E28">
        <w:rPr>
          <w:rFonts w:ascii="Times New Roman" w:hAnsi="Times New Roman" w:cs="Times New Roman"/>
          <w:sz w:val="24"/>
          <w:szCs w:val="24"/>
        </w:rPr>
        <w:t xml:space="preserve"> 2009, p. 2).</w:t>
      </w:r>
      <w:r w:rsidRPr="000A4B9E">
        <w:rPr>
          <w:rFonts w:ascii="Times New Roman" w:hAnsi="Times New Roman" w:cs="Times New Roman"/>
          <w:color w:val="FF0000"/>
          <w:sz w:val="24"/>
          <w:szCs w:val="24"/>
        </w:rPr>
        <w:t xml:space="preserve"> </w:t>
      </w:r>
      <w:r>
        <w:rPr>
          <w:rStyle w:val="Emphasis"/>
          <w:rFonts w:ascii="Times New Roman" w:hAnsi="Times New Roman" w:cs="Times New Roman"/>
          <w:bCs/>
          <w:i w:val="0"/>
          <w:sz w:val="24"/>
          <w:szCs w:val="24"/>
        </w:rPr>
        <w:t>The second case, t</w:t>
      </w:r>
      <w:r w:rsidRPr="00534E28">
        <w:rPr>
          <w:rFonts w:ascii="Times New Roman" w:hAnsi="Times New Roman" w:cs="Times New Roman"/>
          <w:sz w:val="24"/>
          <w:szCs w:val="24"/>
        </w:rPr>
        <w:t xml:space="preserve">he FRC Auditor Scepticism </w:t>
      </w:r>
      <w:r w:rsidR="003B035B">
        <w:rPr>
          <w:rFonts w:ascii="Times New Roman" w:hAnsi="Times New Roman" w:cs="Times New Roman"/>
          <w:sz w:val="24"/>
          <w:szCs w:val="24"/>
        </w:rPr>
        <w:t xml:space="preserve">(AS) </w:t>
      </w:r>
      <w:r w:rsidRPr="00534E28">
        <w:rPr>
          <w:rFonts w:ascii="Times New Roman" w:hAnsi="Times New Roman" w:cs="Times New Roman"/>
          <w:sz w:val="24"/>
          <w:szCs w:val="24"/>
        </w:rPr>
        <w:t>project (Auditor scepticism: raisin</w:t>
      </w:r>
      <w:r w:rsidR="00012390">
        <w:rPr>
          <w:rFonts w:ascii="Times New Roman" w:hAnsi="Times New Roman" w:cs="Times New Roman"/>
          <w:sz w:val="24"/>
          <w:szCs w:val="24"/>
        </w:rPr>
        <w:t>g the bar, FRC discussion paper</w:t>
      </w:r>
      <w:r w:rsidRPr="00534E28">
        <w:rPr>
          <w:rFonts w:ascii="Times New Roman" w:hAnsi="Times New Roman" w:cs="Times New Roman"/>
          <w:sz w:val="24"/>
          <w:szCs w:val="24"/>
        </w:rPr>
        <w:t xml:space="preserve"> 2010)</w:t>
      </w:r>
      <w:r>
        <w:rPr>
          <w:rFonts w:ascii="Times New Roman" w:hAnsi="Times New Roman" w:cs="Times New Roman"/>
          <w:sz w:val="24"/>
          <w:szCs w:val="24"/>
        </w:rPr>
        <w:t>, concerns</w:t>
      </w:r>
      <w:r w:rsidRPr="00534E28">
        <w:rPr>
          <w:rFonts w:ascii="Times New Roman" w:hAnsi="Times New Roman" w:cs="Times New Roman"/>
          <w:sz w:val="24"/>
          <w:szCs w:val="24"/>
        </w:rPr>
        <w:t xml:space="preserve"> </w:t>
      </w:r>
      <w:r>
        <w:rPr>
          <w:rFonts w:ascii="Times New Roman" w:hAnsi="Times New Roman" w:cs="Times New Roman"/>
          <w:sz w:val="24"/>
          <w:szCs w:val="24"/>
        </w:rPr>
        <w:t>audit</w:t>
      </w:r>
      <w:r w:rsidRPr="00534E28">
        <w:rPr>
          <w:rFonts w:ascii="Times New Roman" w:hAnsi="Times New Roman" w:cs="Times New Roman"/>
          <w:sz w:val="24"/>
          <w:szCs w:val="24"/>
        </w:rPr>
        <w:t xml:space="preserve"> effectiveness. </w:t>
      </w:r>
      <w:r w:rsidRPr="00534E28">
        <w:rPr>
          <w:rStyle w:val="Emphasis"/>
          <w:rFonts w:ascii="Times New Roman" w:hAnsi="Times New Roman" w:cs="Times New Roman"/>
          <w:bCs/>
          <w:i w:val="0"/>
          <w:sz w:val="24"/>
          <w:szCs w:val="24"/>
        </w:rPr>
        <w:t>In the</w:t>
      </w:r>
      <w:r w:rsidRPr="00FE7D2B">
        <w:rPr>
          <w:rStyle w:val="Emphasis"/>
          <w:rFonts w:ascii="Times New Roman" w:hAnsi="Times New Roman" w:cs="Times New Roman"/>
          <w:bCs/>
          <w:i w:val="0"/>
          <w:sz w:val="24"/>
          <w:szCs w:val="24"/>
        </w:rPr>
        <w:t xml:space="preserve"> aftermath of the banking crisis questions were raised as to whether</w:t>
      </w:r>
      <w:r>
        <w:rPr>
          <w:rStyle w:val="Emphasis"/>
          <w:rFonts w:ascii="Times New Roman" w:hAnsi="Times New Roman" w:cs="Times New Roman"/>
          <w:bCs/>
          <w:i w:val="0"/>
          <w:sz w:val="24"/>
          <w:szCs w:val="24"/>
        </w:rPr>
        <w:t>,</w:t>
      </w:r>
      <w:r w:rsidRPr="00FE7D2B">
        <w:rPr>
          <w:rStyle w:val="Emphasis"/>
          <w:rFonts w:ascii="Times New Roman" w:hAnsi="Times New Roman" w:cs="Times New Roman"/>
          <w:bCs/>
          <w:i w:val="0"/>
          <w:sz w:val="24"/>
          <w:szCs w:val="24"/>
        </w:rPr>
        <w:t xml:space="preserve"> </w:t>
      </w:r>
      <w:r>
        <w:rPr>
          <w:rStyle w:val="Emphasis"/>
          <w:rFonts w:ascii="Times New Roman" w:hAnsi="Times New Roman" w:cs="Times New Roman"/>
          <w:bCs/>
          <w:i w:val="0"/>
          <w:sz w:val="24"/>
          <w:szCs w:val="24"/>
        </w:rPr>
        <w:t>ex-</w:t>
      </w:r>
      <w:r w:rsidRPr="00FE7D2B">
        <w:rPr>
          <w:rStyle w:val="Emphasis"/>
          <w:rFonts w:ascii="Times New Roman" w:hAnsi="Times New Roman" w:cs="Times New Roman"/>
          <w:bCs/>
          <w:i w:val="0"/>
          <w:sz w:val="24"/>
          <w:szCs w:val="24"/>
        </w:rPr>
        <w:t>post</w:t>
      </w:r>
      <w:r>
        <w:rPr>
          <w:rStyle w:val="Emphasis"/>
          <w:rFonts w:ascii="Times New Roman" w:hAnsi="Times New Roman" w:cs="Times New Roman"/>
          <w:bCs/>
          <w:i w:val="0"/>
          <w:sz w:val="24"/>
          <w:szCs w:val="24"/>
        </w:rPr>
        <w:t>,</w:t>
      </w:r>
      <w:r w:rsidRPr="00FE7D2B">
        <w:rPr>
          <w:rStyle w:val="Emphasis"/>
          <w:rFonts w:ascii="Times New Roman" w:hAnsi="Times New Roman" w:cs="Times New Roman"/>
          <w:bCs/>
          <w:i w:val="0"/>
          <w:sz w:val="24"/>
          <w:szCs w:val="24"/>
        </w:rPr>
        <w:t xml:space="preserve"> audit firms demonstrated a </w:t>
      </w:r>
      <w:r>
        <w:rPr>
          <w:rStyle w:val="Emphasis"/>
          <w:rFonts w:ascii="Times New Roman" w:hAnsi="Times New Roman" w:cs="Times New Roman"/>
          <w:bCs/>
          <w:i w:val="0"/>
          <w:sz w:val="24"/>
          <w:szCs w:val="24"/>
        </w:rPr>
        <w:t>sufficient degree of scepticism in questioning</w:t>
      </w:r>
      <w:r w:rsidRPr="00FE7D2B">
        <w:rPr>
          <w:rStyle w:val="Emphasis"/>
          <w:rFonts w:ascii="Times New Roman" w:hAnsi="Times New Roman" w:cs="Times New Roman"/>
          <w:bCs/>
          <w:i w:val="0"/>
          <w:sz w:val="24"/>
          <w:szCs w:val="24"/>
        </w:rPr>
        <w:t xml:space="preserve"> management’s assumptions in constr</w:t>
      </w:r>
      <w:r>
        <w:rPr>
          <w:rStyle w:val="Emphasis"/>
          <w:rFonts w:ascii="Times New Roman" w:hAnsi="Times New Roman" w:cs="Times New Roman"/>
          <w:bCs/>
          <w:i w:val="0"/>
          <w:sz w:val="24"/>
          <w:szCs w:val="24"/>
        </w:rPr>
        <w:t>ucting the financial statements (</w:t>
      </w:r>
      <w:r w:rsidR="00012390">
        <w:rPr>
          <w:rFonts w:asciiTheme="majorBidi" w:hAnsiTheme="majorBidi" w:cstheme="majorBidi"/>
          <w:color w:val="000000" w:themeColor="text1"/>
          <w:sz w:val="24"/>
          <w:szCs w:val="24"/>
          <w:shd w:val="clear" w:color="auto" w:fill="FFFFFF"/>
        </w:rPr>
        <w:t>Sikka</w:t>
      </w:r>
      <w:r w:rsidRPr="00CC56F2">
        <w:rPr>
          <w:rFonts w:asciiTheme="majorBidi" w:hAnsiTheme="majorBidi" w:cstheme="majorBidi"/>
          <w:color w:val="000000" w:themeColor="text1"/>
          <w:sz w:val="24"/>
          <w:szCs w:val="24"/>
          <w:shd w:val="clear" w:color="auto" w:fill="FFFFFF"/>
        </w:rPr>
        <w:t xml:space="preserve"> 2009</w:t>
      </w:r>
      <w:r>
        <w:rPr>
          <w:rFonts w:asciiTheme="majorBidi" w:hAnsiTheme="majorBidi" w:cstheme="majorBidi"/>
          <w:color w:val="000000" w:themeColor="text1"/>
          <w:sz w:val="24"/>
          <w:szCs w:val="24"/>
          <w:shd w:val="clear" w:color="auto" w:fill="FFFFFF"/>
        </w:rPr>
        <w:t>)</w:t>
      </w:r>
      <w:r>
        <w:rPr>
          <w:rStyle w:val="Emphasis"/>
          <w:rFonts w:ascii="Times New Roman" w:hAnsi="Times New Roman" w:cs="Times New Roman"/>
          <w:bCs/>
          <w:i w:val="0"/>
          <w:sz w:val="24"/>
          <w:szCs w:val="24"/>
        </w:rPr>
        <w:t xml:space="preserve">. The third case examined </w:t>
      </w:r>
      <w:r>
        <w:rPr>
          <w:rStyle w:val="Emphasis"/>
          <w:rFonts w:ascii="Times New Roman" w:hAnsi="Times New Roman" w:cs="Times New Roman"/>
          <w:bCs/>
          <w:i w:val="0"/>
          <w:sz w:val="24"/>
          <w:szCs w:val="24"/>
        </w:rPr>
        <w:lastRenderedPageBreak/>
        <w:t xml:space="preserve">company stewardship and the </w:t>
      </w:r>
      <w:r w:rsidR="00E72418">
        <w:rPr>
          <w:rStyle w:val="Emphasis"/>
          <w:rFonts w:ascii="Times New Roman" w:hAnsi="Times New Roman" w:cs="Times New Roman"/>
          <w:bCs/>
          <w:i w:val="0"/>
          <w:sz w:val="24"/>
          <w:szCs w:val="24"/>
        </w:rPr>
        <w:t xml:space="preserve">2011 </w:t>
      </w:r>
      <w:r>
        <w:rPr>
          <w:rStyle w:val="Emphasis"/>
          <w:rFonts w:ascii="Times New Roman" w:hAnsi="Times New Roman" w:cs="Times New Roman"/>
          <w:bCs/>
          <w:i w:val="0"/>
          <w:sz w:val="24"/>
          <w:szCs w:val="24"/>
        </w:rPr>
        <w:t>FRC discussion paper ‘Effective company s</w:t>
      </w:r>
      <w:r w:rsidRPr="00FE7D2B">
        <w:rPr>
          <w:rStyle w:val="Emphasis"/>
          <w:rFonts w:ascii="Times New Roman" w:hAnsi="Times New Roman" w:cs="Times New Roman"/>
          <w:bCs/>
          <w:i w:val="0"/>
          <w:sz w:val="24"/>
          <w:szCs w:val="24"/>
        </w:rPr>
        <w:t>tewardship</w:t>
      </w:r>
      <w:r>
        <w:rPr>
          <w:rStyle w:val="Emphasis"/>
          <w:rFonts w:ascii="Times New Roman" w:hAnsi="Times New Roman" w:cs="Times New Roman"/>
          <w:bCs/>
          <w:i w:val="0"/>
          <w:sz w:val="24"/>
          <w:szCs w:val="24"/>
        </w:rPr>
        <w:t>: enhancing corporate reporting and auditing’</w:t>
      </w:r>
      <w:r w:rsidRPr="00FE7D2B">
        <w:rPr>
          <w:rStyle w:val="Emphasis"/>
          <w:rFonts w:ascii="Times New Roman" w:hAnsi="Times New Roman" w:cs="Times New Roman"/>
          <w:bCs/>
          <w:i w:val="0"/>
          <w:sz w:val="24"/>
          <w:szCs w:val="24"/>
        </w:rPr>
        <w:t xml:space="preserve"> </w:t>
      </w:r>
      <w:r w:rsidR="00E72418">
        <w:rPr>
          <w:rStyle w:val="Emphasis"/>
          <w:rFonts w:ascii="Times New Roman" w:hAnsi="Times New Roman" w:cs="Times New Roman"/>
          <w:bCs/>
          <w:i w:val="0"/>
          <w:sz w:val="24"/>
          <w:szCs w:val="24"/>
        </w:rPr>
        <w:t>(ECS)</w:t>
      </w:r>
      <w:r w:rsidRPr="00FE7D2B">
        <w:rPr>
          <w:rStyle w:val="Emphasis"/>
          <w:rFonts w:ascii="Times New Roman" w:hAnsi="Times New Roman" w:cs="Times New Roman"/>
          <w:bCs/>
          <w:i w:val="0"/>
          <w:sz w:val="24"/>
          <w:szCs w:val="24"/>
        </w:rPr>
        <w:t xml:space="preserve">. </w:t>
      </w:r>
      <w:r>
        <w:rPr>
          <w:rStyle w:val="Emphasis"/>
          <w:rFonts w:ascii="Times New Roman" w:hAnsi="Times New Roman" w:cs="Times New Roman"/>
          <w:bCs/>
          <w:i w:val="0"/>
          <w:sz w:val="24"/>
          <w:szCs w:val="24"/>
        </w:rPr>
        <w:t>This paper made recommendations regarding the role and responsibilities of ‘directors as stewards of investors’ interests’ and particularly having regard to deficiencies revealed by the financial crisis. Thus, for example, the paper discusses the importance of companies reporting on their risk management activities.</w:t>
      </w:r>
      <w:r w:rsidRPr="00FE7D2B">
        <w:rPr>
          <w:rStyle w:val="Emphasis"/>
          <w:rFonts w:ascii="Times New Roman" w:hAnsi="Times New Roman" w:cs="Times New Roman"/>
          <w:bCs/>
          <w:i w:val="0"/>
          <w:sz w:val="24"/>
          <w:szCs w:val="24"/>
        </w:rPr>
        <w:t xml:space="preserve"> </w:t>
      </w:r>
    </w:p>
    <w:p w:rsidR="00432889" w:rsidRDefault="00432889" w:rsidP="00872314">
      <w:pPr>
        <w:spacing w:after="0" w:line="480" w:lineRule="auto"/>
        <w:rPr>
          <w:rFonts w:ascii="Times New Roman" w:hAnsi="Times New Roman" w:cs="Times New Roman"/>
          <w:sz w:val="24"/>
          <w:szCs w:val="24"/>
        </w:rPr>
      </w:pPr>
    </w:p>
    <w:p w:rsidR="00872314" w:rsidRDefault="0085281D" w:rsidP="00F21830">
      <w:pPr>
        <w:spacing w:after="0" w:line="480" w:lineRule="auto"/>
        <w:rPr>
          <w:rFonts w:ascii="Times New Roman" w:hAnsi="Times New Roman" w:cs="Times New Roman"/>
          <w:b/>
          <w:sz w:val="24"/>
          <w:szCs w:val="24"/>
        </w:rPr>
      </w:pPr>
      <w:r>
        <w:rPr>
          <w:rFonts w:ascii="Times New Roman" w:hAnsi="Times New Roman" w:cs="Times New Roman"/>
          <w:b/>
          <w:sz w:val="24"/>
          <w:szCs w:val="24"/>
        </w:rPr>
        <w:t>DOUGLASIAN CULTURAL THEORY</w:t>
      </w:r>
    </w:p>
    <w:p w:rsidR="00C13845" w:rsidRPr="005B6FDB" w:rsidRDefault="008F042B" w:rsidP="00DB3372">
      <w:pPr>
        <w:spacing w:after="0" w:line="480" w:lineRule="auto"/>
        <w:rPr>
          <w:rFonts w:asciiTheme="majorBidi" w:hAnsiTheme="majorBidi" w:cstheme="majorBidi"/>
          <w:sz w:val="24"/>
          <w:szCs w:val="24"/>
        </w:rPr>
      </w:pPr>
      <w:r w:rsidRPr="005B6FDB">
        <w:rPr>
          <w:rFonts w:ascii="Times New Roman" w:hAnsi="Times New Roman" w:cs="Times New Roman"/>
          <w:sz w:val="24"/>
          <w:szCs w:val="24"/>
        </w:rPr>
        <w:t>Mary Douglas</w:t>
      </w:r>
      <w:r w:rsidR="00DE3C03" w:rsidRPr="005B6FDB">
        <w:rPr>
          <w:rFonts w:ascii="Times New Roman" w:hAnsi="Times New Roman" w:cs="Times New Roman"/>
          <w:sz w:val="24"/>
          <w:szCs w:val="24"/>
        </w:rPr>
        <w:t xml:space="preserve">, </w:t>
      </w:r>
      <w:r w:rsidR="00D937EF" w:rsidRPr="005B6FDB">
        <w:rPr>
          <w:rFonts w:ascii="Times New Roman" w:hAnsi="Times New Roman" w:cs="Times New Roman"/>
          <w:sz w:val="24"/>
          <w:szCs w:val="24"/>
        </w:rPr>
        <w:t>and with other significant</w:t>
      </w:r>
      <w:r w:rsidR="00DE3C03" w:rsidRPr="005B6FDB">
        <w:rPr>
          <w:rFonts w:ascii="Times New Roman" w:hAnsi="Times New Roman" w:cs="Times New Roman"/>
          <w:sz w:val="24"/>
          <w:szCs w:val="24"/>
        </w:rPr>
        <w:t xml:space="preserve"> </w:t>
      </w:r>
      <w:r w:rsidR="00D937EF" w:rsidRPr="005B6FDB">
        <w:rPr>
          <w:rFonts w:ascii="Times New Roman" w:hAnsi="Times New Roman" w:cs="Times New Roman"/>
          <w:sz w:val="24"/>
          <w:szCs w:val="24"/>
        </w:rPr>
        <w:t xml:space="preserve">contributors (for example, </w:t>
      </w:r>
      <w:r w:rsidR="000960F2" w:rsidRPr="005B6FDB">
        <w:rPr>
          <w:rFonts w:ascii="Times New Roman" w:hAnsi="Times New Roman" w:cs="Times New Roman"/>
          <w:sz w:val="24"/>
          <w:szCs w:val="24"/>
        </w:rPr>
        <w:t>Professor</w:t>
      </w:r>
      <w:r w:rsidR="009B02FF" w:rsidRPr="005B6FDB">
        <w:rPr>
          <w:rFonts w:ascii="Times New Roman" w:hAnsi="Times New Roman" w:cs="Times New Roman"/>
          <w:sz w:val="24"/>
          <w:szCs w:val="24"/>
        </w:rPr>
        <w:t xml:space="preserve"> </w:t>
      </w:r>
      <w:r w:rsidR="00D937EF" w:rsidRPr="005B6FDB">
        <w:rPr>
          <w:rFonts w:ascii="Times New Roman" w:hAnsi="Times New Roman" w:cs="Times New Roman"/>
          <w:sz w:val="24"/>
          <w:szCs w:val="24"/>
        </w:rPr>
        <w:t>Michael Thompson)</w:t>
      </w:r>
      <w:r w:rsidR="00105AE1" w:rsidRPr="005B6FDB">
        <w:rPr>
          <w:rFonts w:ascii="Times New Roman" w:hAnsi="Times New Roman" w:cs="Times New Roman"/>
          <w:sz w:val="24"/>
          <w:szCs w:val="24"/>
        </w:rPr>
        <w:t>,</w:t>
      </w:r>
      <w:r w:rsidR="00D937EF" w:rsidRPr="005B6FDB">
        <w:rPr>
          <w:rFonts w:ascii="Times New Roman" w:hAnsi="Times New Roman" w:cs="Times New Roman"/>
          <w:sz w:val="24"/>
          <w:szCs w:val="24"/>
        </w:rPr>
        <w:t xml:space="preserve"> developed the ideas associated</w:t>
      </w:r>
      <w:r w:rsidR="008F74C4">
        <w:rPr>
          <w:rFonts w:ascii="Times New Roman" w:hAnsi="Times New Roman" w:cs="Times New Roman"/>
          <w:sz w:val="24"/>
          <w:szCs w:val="24"/>
        </w:rPr>
        <w:t xml:space="preserve"> with DCT</w:t>
      </w:r>
      <w:r w:rsidR="00D937EF" w:rsidRPr="005B6FDB">
        <w:rPr>
          <w:rFonts w:ascii="Times New Roman" w:hAnsi="Times New Roman" w:cs="Times New Roman"/>
          <w:sz w:val="24"/>
          <w:szCs w:val="24"/>
        </w:rPr>
        <w:t xml:space="preserve"> over a long period </w:t>
      </w:r>
      <w:r w:rsidRPr="005B6FDB">
        <w:rPr>
          <w:rFonts w:ascii="Times New Roman" w:hAnsi="Times New Roman" w:cs="Times New Roman"/>
          <w:sz w:val="24"/>
          <w:szCs w:val="24"/>
        </w:rPr>
        <w:t>(</w:t>
      </w:r>
      <w:r w:rsidR="00DE3C03" w:rsidRPr="005B6FDB">
        <w:rPr>
          <w:rFonts w:ascii="Times New Roman" w:hAnsi="Times New Roman" w:cs="Times New Roman"/>
          <w:sz w:val="24"/>
          <w:szCs w:val="24"/>
        </w:rPr>
        <w:t xml:space="preserve">see, for example, </w:t>
      </w:r>
      <w:r w:rsidRPr="005B6FDB">
        <w:rPr>
          <w:rFonts w:ascii="Times New Roman" w:hAnsi="Times New Roman" w:cs="Times New Roman"/>
          <w:sz w:val="24"/>
          <w:szCs w:val="24"/>
        </w:rPr>
        <w:t xml:space="preserve">Douglas 1970, </w:t>
      </w:r>
      <w:r w:rsidR="00F425FE" w:rsidRPr="005B6FDB">
        <w:rPr>
          <w:rFonts w:ascii="Times New Roman" w:hAnsi="Times New Roman" w:cs="Times New Roman"/>
          <w:sz w:val="24"/>
          <w:szCs w:val="24"/>
        </w:rPr>
        <w:t>1982,</w:t>
      </w:r>
      <w:r w:rsidR="0023234C" w:rsidRPr="005B6FDB">
        <w:rPr>
          <w:rFonts w:ascii="Times New Roman" w:hAnsi="Times New Roman" w:cs="Times New Roman"/>
          <w:sz w:val="24"/>
          <w:szCs w:val="24"/>
        </w:rPr>
        <w:t xml:space="preserve"> </w:t>
      </w:r>
      <w:r w:rsidR="00780A64" w:rsidRPr="005B6FDB">
        <w:rPr>
          <w:rFonts w:ascii="Times New Roman" w:hAnsi="Times New Roman" w:cs="Times New Roman"/>
          <w:sz w:val="24"/>
          <w:szCs w:val="24"/>
        </w:rPr>
        <w:t>1994</w:t>
      </w:r>
      <w:r w:rsidR="003F3D9A">
        <w:rPr>
          <w:rFonts w:ascii="Times New Roman" w:hAnsi="Times New Roman" w:cs="Times New Roman"/>
          <w:sz w:val="24"/>
          <w:szCs w:val="24"/>
        </w:rPr>
        <w:t xml:space="preserve">, </w:t>
      </w:r>
      <w:r w:rsidR="00722F2E" w:rsidRPr="005B6FDB">
        <w:rPr>
          <w:rFonts w:ascii="Times New Roman" w:hAnsi="Times New Roman" w:cs="Times New Roman"/>
          <w:sz w:val="24"/>
          <w:szCs w:val="24"/>
        </w:rPr>
        <w:t>2003</w:t>
      </w:r>
      <w:r w:rsidRPr="005B6FDB">
        <w:rPr>
          <w:rFonts w:ascii="Times New Roman" w:hAnsi="Times New Roman" w:cs="Times New Roman"/>
          <w:sz w:val="24"/>
          <w:szCs w:val="24"/>
        </w:rPr>
        <w:t xml:space="preserve">; Douglas </w:t>
      </w:r>
      <w:r w:rsidRPr="005B6FDB">
        <w:rPr>
          <w:rFonts w:ascii="Times New Roman" w:hAnsi="Times New Roman" w:cs="Times New Roman"/>
          <w:i/>
          <w:sz w:val="24"/>
          <w:szCs w:val="24"/>
        </w:rPr>
        <w:t>et al</w:t>
      </w:r>
      <w:r w:rsidR="00012390">
        <w:rPr>
          <w:rFonts w:ascii="Times New Roman" w:hAnsi="Times New Roman" w:cs="Times New Roman"/>
          <w:sz w:val="24"/>
          <w:szCs w:val="24"/>
        </w:rPr>
        <w:t>.</w:t>
      </w:r>
      <w:r w:rsidRPr="005B6FDB">
        <w:rPr>
          <w:rFonts w:ascii="Times New Roman" w:hAnsi="Times New Roman" w:cs="Times New Roman"/>
          <w:sz w:val="24"/>
          <w:szCs w:val="24"/>
        </w:rPr>
        <w:t xml:space="preserve"> 1999</w:t>
      </w:r>
      <w:r w:rsidR="00DE3C03" w:rsidRPr="005B6FDB">
        <w:rPr>
          <w:rFonts w:ascii="Times New Roman" w:hAnsi="Times New Roman" w:cs="Times New Roman"/>
          <w:sz w:val="24"/>
          <w:szCs w:val="24"/>
        </w:rPr>
        <w:t xml:space="preserve">). </w:t>
      </w:r>
      <w:r w:rsidR="00C13845" w:rsidRPr="005B6FDB">
        <w:rPr>
          <w:rFonts w:asciiTheme="majorBidi" w:hAnsiTheme="majorBidi" w:cstheme="majorBidi"/>
          <w:sz w:val="24"/>
          <w:szCs w:val="24"/>
        </w:rPr>
        <w:t xml:space="preserve">Central </w:t>
      </w:r>
      <w:r w:rsidR="00F611B8" w:rsidRPr="005B6FDB">
        <w:rPr>
          <w:rFonts w:asciiTheme="majorBidi" w:hAnsiTheme="majorBidi" w:cstheme="majorBidi"/>
          <w:sz w:val="24"/>
          <w:szCs w:val="24"/>
        </w:rPr>
        <w:t>to</w:t>
      </w:r>
      <w:r w:rsidR="00FC599F">
        <w:rPr>
          <w:rFonts w:asciiTheme="majorBidi" w:hAnsiTheme="majorBidi" w:cstheme="majorBidi"/>
          <w:sz w:val="24"/>
          <w:szCs w:val="24"/>
        </w:rPr>
        <w:t xml:space="preserve"> DCT</w:t>
      </w:r>
      <w:r w:rsidR="00F611B8" w:rsidRPr="005B6FDB">
        <w:rPr>
          <w:rFonts w:asciiTheme="majorBidi" w:hAnsiTheme="majorBidi" w:cstheme="majorBidi"/>
          <w:sz w:val="24"/>
          <w:szCs w:val="24"/>
        </w:rPr>
        <w:t xml:space="preserve"> is the belief</w:t>
      </w:r>
      <w:r w:rsidR="00F053FF" w:rsidRPr="005B6FDB">
        <w:rPr>
          <w:rFonts w:asciiTheme="majorBidi" w:hAnsiTheme="majorBidi" w:cstheme="majorBidi"/>
          <w:sz w:val="24"/>
          <w:szCs w:val="24"/>
        </w:rPr>
        <w:t xml:space="preserve"> we are social beings and</w:t>
      </w:r>
      <w:r w:rsidR="00C13845" w:rsidRPr="005B6FDB">
        <w:rPr>
          <w:rFonts w:asciiTheme="majorBidi" w:hAnsiTheme="majorBidi" w:cstheme="majorBidi"/>
          <w:sz w:val="24"/>
          <w:szCs w:val="24"/>
        </w:rPr>
        <w:t xml:space="preserve"> our idea of ‘self’</w:t>
      </w:r>
      <w:r w:rsidR="00561F12" w:rsidRPr="005B6FDB">
        <w:rPr>
          <w:rFonts w:asciiTheme="majorBidi" w:hAnsiTheme="majorBidi" w:cstheme="majorBidi"/>
          <w:sz w:val="24"/>
          <w:szCs w:val="24"/>
        </w:rPr>
        <w:t xml:space="preserve"> is fashioned</w:t>
      </w:r>
      <w:r w:rsidR="00C13845" w:rsidRPr="005B6FDB">
        <w:rPr>
          <w:rFonts w:asciiTheme="majorBidi" w:hAnsiTheme="majorBidi" w:cstheme="majorBidi"/>
          <w:sz w:val="24"/>
          <w:szCs w:val="24"/>
        </w:rPr>
        <w:t xml:space="preserve"> by</w:t>
      </w:r>
      <w:r w:rsidR="00F51C1F" w:rsidRPr="005B6FDB">
        <w:rPr>
          <w:rFonts w:asciiTheme="majorBidi" w:hAnsiTheme="majorBidi" w:cstheme="majorBidi"/>
          <w:sz w:val="24"/>
          <w:szCs w:val="24"/>
        </w:rPr>
        <w:t xml:space="preserve"> reference to others</w:t>
      </w:r>
      <w:r w:rsidR="00C13845" w:rsidRPr="005B6FDB">
        <w:rPr>
          <w:rFonts w:asciiTheme="majorBidi" w:hAnsiTheme="majorBidi" w:cstheme="majorBidi"/>
          <w:sz w:val="24"/>
          <w:szCs w:val="24"/>
        </w:rPr>
        <w:t>. Consequently, social relations are of paramount importance and t</w:t>
      </w:r>
      <w:r w:rsidR="00DE3C03" w:rsidRPr="005B6FDB">
        <w:rPr>
          <w:rFonts w:ascii="Times New Roman" w:hAnsi="Times New Roman" w:cs="Times New Roman"/>
          <w:sz w:val="24"/>
          <w:szCs w:val="24"/>
        </w:rPr>
        <w:t>he foundation of the theory is th</w:t>
      </w:r>
      <w:r w:rsidR="00A52C69" w:rsidRPr="005B6FDB">
        <w:rPr>
          <w:rFonts w:ascii="Times New Roman" w:hAnsi="Times New Roman" w:cs="Times New Roman"/>
          <w:sz w:val="24"/>
          <w:szCs w:val="24"/>
        </w:rPr>
        <w:t xml:space="preserve">at </w:t>
      </w:r>
      <w:r w:rsidR="00ED6C4D" w:rsidRPr="005B6FDB">
        <w:rPr>
          <w:rFonts w:ascii="Times New Roman" w:hAnsi="Times New Roman" w:cs="Times New Roman"/>
          <w:sz w:val="24"/>
          <w:szCs w:val="24"/>
        </w:rPr>
        <w:t>distinct</w:t>
      </w:r>
      <w:r w:rsidR="00DE3C03" w:rsidRPr="005B6FDB">
        <w:rPr>
          <w:rFonts w:ascii="Times New Roman" w:hAnsi="Times New Roman" w:cs="Times New Roman"/>
          <w:sz w:val="24"/>
          <w:szCs w:val="24"/>
        </w:rPr>
        <w:t xml:space="preserve"> </w:t>
      </w:r>
      <w:r w:rsidR="00ED6C4D" w:rsidRPr="005B6FDB">
        <w:rPr>
          <w:rFonts w:ascii="Times New Roman" w:hAnsi="Times New Roman" w:cs="Times New Roman"/>
          <w:sz w:val="24"/>
          <w:szCs w:val="24"/>
        </w:rPr>
        <w:t xml:space="preserve">arrangements </w:t>
      </w:r>
      <w:r w:rsidR="001A6DB2" w:rsidRPr="005B6FDB">
        <w:rPr>
          <w:rFonts w:ascii="Times New Roman" w:hAnsi="Times New Roman" w:cs="Times New Roman"/>
          <w:sz w:val="24"/>
          <w:szCs w:val="24"/>
        </w:rPr>
        <w:t xml:space="preserve">of social relations </w:t>
      </w:r>
      <w:r w:rsidR="00ED6C4D" w:rsidRPr="005B6FDB">
        <w:rPr>
          <w:rFonts w:ascii="Times New Roman" w:hAnsi="Times New Roman" w:cs="Times New Roman"/>
          <w:sz w:val="24"/>
          <w:szCs w:val="24"/>
        </w:rPr>
        <w:t>exist</w:t>
      </w:r>
      <w:r w:rsidR="00C13845" w:rsidRPr="005B6FDB">
        <w:rPr>
          <w:rFonts w:ascii="Times New Roman" w:hAnsi="Times New Roman" w:cs="Times New Roman"/>
          <w:sz w:val="24"/>
          <w:szCs w:val="24"/>
        </w:rPr>
        <w:t>; sp</w:t>
      </w:r>
      <w:r w:rsidR="00ED6C4D" w:rsidRPr="005B6FDB">
        <w:rPr>
          <w:rFonts w:ascii="Times New Roman" w:hAnsi="Times New Roman" w:cs="Times New Roman"/>
          <w:sz w:val="24"/>
          <w:szCs w:val="24"/>
        </w:rPr>
        <w:t>ecifically,</w:t>
      </w:r>
      <w:r w:rsidR="00ED6C4D" w:rsidRPr="005B6FDB">
        <w:rPr>
          <w:rFonts w:asciiTheme="majorBidi" w:hAnsiTheme="majorBidi" w:cstheme="majorBidi"/>
          <w:sz w:val="24"/>
          <w:szCs w:val="24"/>
        </w:rPr>
        <w:t xml:space="preserve"> the diversity of arrangements is limited to four</w:t>
      </w:r>
      <w:r w:rsidR="00012390">
        <w:rPr>
          <w:rFonts w:asciiTheme="majorBidi" w:hAnsiTheme="majorBidi" w:cstheme="majorBidi"/>
          <w:sz w:val="24"/>
          <w:szCs w:val="24"/>
        </w:rPr>
        <w:t xml:space="preserve"> basic (or elementary) forms (6</w:t>
      </w:r>
      <w:r w:rsidR="00ED6C4D" w:rsidRPr="005B6FDB">
        <w:rPr>
          <w:rFonts w:asciiTheme="majorBidi" w:hAnsiTheme="majorBidi" w:cstheme="majorBidi"/>
          <w:sz w:val="24"/>
          <w:szCs w:val="24"/>
        </w:rPr>
        <w:t xml:space="preserve"> 201</w:t>
      </w:r>
      <w:r w:rsidR="00DB7304" w:rsidRPr="005B6FDB">
        <w:rPr>
          <w:rFonts w:asciiTheme="majorBidi" w:hAnsiTheme="majorBidi" w:cstheme="majorBidi"/>
          <w:sz w:val="24"/>
          <w:szCs w:val="24"/>
        </w:rPr>
        <w:t>4b</w:t>
      </w:r>
      <w:r w:rsidR="00ED6C4D" w:rsidRPr="005B6FDB">
        <w:rPr>
          <w:rFonts w:asciiTheme="majorBidi" w:hAnsiTheme="majorBidi" w:cstheme="majorBidi"/>
          <w:sz w:val="24"/>
          <w:szCs w:val="24"/>
        </w:rPr>
        <w:t>).</w:t>
      </w:r>
      <w:r w:rsidR="00C13845" w:rsidRPr="005B6FDB">
        <w:rPr>
          <w:rFonts w:asciiTheme="majorBidi" w:hAnsiTheme="majorBidi" w:cstheme="majorBidi"/>
          <w:sz w:val="24"/>
          <w:szCs w:val="24"/>
        </w:rPr>
        <w:t xml:space="preserve"> </w:t>
      </w:r>
    </w:p>
    <w:p w:rsidR="00EB5035" w:rsidRDefault="00344BD7" w:rsidP="0082574A">
      <w:pPr>
        <w:spacing w:after="0" w:line="480" w:lineRule="auto"/>
        <w:rPr>
          <w:rFonts w:ascii="Times New Roman" w:hAnsi="Times New Roman" w:cs="Times New Roman"/>
          <w:sz w:val="24"/>
          <w:szCs w:val="24"/>
        </w:rPr>
      </w:pPr>
      <w:r>
        <w:rPr>
          <w:rFonts w:ascii="Times New Roman" w:hAnsi="Times New Roman" w:cs="Times New Roman"/>
          <w:sz w:val="24"/>
          <w:szCs w:val="24"/>
        </w:rPr>
        <w:t>The</w:t>
      </w:r>
      <w:r w:rsidR="009A09C9">
        <w:rPr>
          <w:rFonts w:ascii="Times New Roman" w:hAnsi="Times New Roman" w:cs="Times New Roman"/>
          <w:sz w:val="24"/>
          <w:szCs w:val="24"/>
        </w:rPr>
        <w:t xml:space="preserve"> four basic forms</w:t>
      </w:r>
      <w:r>
        <w:rPr>
          <w:rFonts w:ascii="Times New Roman" w:hAnsi="Times New Roman" w:cs="Times New Roman"/>
          <w:sz w:val="24"/>
          <w:szCs w:val="24"/>
        </w:rPr>
        <w:t xml:space="preserve"> of social relations can be understood by reference to the dimensions of grid and group. The two dimensions relate to the degree to which members of a group are bound to one another (</w:t>
      </w:r>
      <w:r w:rsidR="00D72038">
        <w:rPr>
          <w:rFonts w:ascii="Times New Roman" w:hAnsi="Times New Roman" w:cs="Times New Roman"/>
          <w:sz w:val="24"/>
          <w:szCs w:val="24"/>
        </w:rPr>
        <w:t xml:space="preserve">the </w:t>
      </w:r>
      <w:r>
        <w:rPr>
          <w:rFonts w:ascii="Times New Roman" w:hAnsi="Times New Roman" w:cs="Times New Roman"/>
          <w:sz w:val="24"/>
          <w:szCs w:val="24"/>
        </w:rPr>
        <w:t xml:space="preserve">group dimension) and the extent to which </w:t>
      </w:r>
      <w:r w:rsidR="00105AE1">
        <w:rPr>
          <w:rFonts w:ascii="Times New Roman" w:hAnsi="Times New Roman" w:cs="Times New Roman"/>
          <w:sz w:val="24"/>
          <w:szCs w:val="24"/>
        </w:rPr>
        <w:t>interactions and relationships are regulated</w:t>
      </w:r>
      <w:r>
        <w:rPr>
          <w:rFonts w:ascii="Times New Roman" w:hAnsi="Times New Roman" w:cs="Times New Roman"/>
          <w:sz w:val="24"/>
          <w:szCs w:val="24"/>
        </w:rPr>
        <w:t xml:space="preserve"> (the grid dimension). </w:t>
      </w:r>
      <w:r>
        <w:rPr>
          <w:rFonts w:asciiTheme="majorBidi" w:hAnsiTheme="majorBidi" w:cstheme="majorBidi"/>
          <w:sz w:val="24"/>
          <w:szCs w:val="24"/>
        </w:rPr>
        <w:t xml:space="preserve">In their </w:t>
      </w:r>
      <w:r w:rsidR="009A09C9">
        <w:rPr>
          <w:rFonts w:asciiTheme="majorBidi" w:hAnsiTheme="majorBidi" w:cstheme="majorBidi"/>
          <w:sz w:val="24"/>
          <w:szCs w:val="24"/>
        </w:rPr>
        <w:t>‘</w:t>
      </w:r>
      <w:r>
        <w:rPr>
          <w:rFonts w:asciiTheme="majorBidi" w:hAnsiTheme="majorBidi" w:cstheme="majorBidi"/>
          <w:sz w:val="24"/>
          <w:szCs w:val="24"/>
        </w:rPr>
        <w:t>weak</w:t>
      </w:r>
      <w:r w:rsidR="009A09C9">
        <w:rPr>
          <w:rFonts w:asciiTheme="majorBidi" w:hAnsiTheme="majorBidi" w:cstheme="majorBidi"/>
          <w:sz w:val="24"/>
          <w:szCs w:val="24"/>
        </w:rPr>
        <w:t>’</w:t>
      </w:r>
      <w:r>
        <w:rPr>
          <w:rFonts w:asciiTheme="majorBidi" w:hAnsiTheme="majorBidi" w:cstheme="majorBidi"/>
          <w:sz w:val="24"/>
          <w:szCs w:val="24"/>
        </w:rPr>
        <w:t xml:space="preserve"> and </w:t>
      </w:r>
      <w:r w:rsidR="009A09C9">
        <w:rPr>
          <w:rFonts w:asciiTheme="majorBidi" w:hAnsiTheme="majorBidi" w:cstheme="majorBidi"/>
          <w:sz w:val="24"/>
          <w:szCs w:val="24"/>
        </w:rPr>
        <w:t>‘</w:t>
      </w:r>
      <w:r>
        <w:rPr>
          <w:rFonts w:asciiTheme="majorBidi" w:hAnsiTheme="majorBidi" w:cstheme="majorBidi"/>
          <w:sz w:val="24"/>
          <w:szCs w:val="24"/>
        </w:rPr>
        <w:t>strong</w:t>
      </w:r>
      <w:r w:rsidR="009A09C9">
        <w:rPr>
          <w:rFonts w:asciiTheme="majorBidi" w:hAnsiTheme="majorBidi" w:cstheme="majorBidi"/>
          <w:sz w:val="24"/>
          <w:szCs w:val="24"/>
        </w:rPr>
        <w:t>’</w:t>
      </w:r>
      <w:r>
        <w:rPr>
          <w:rFonts w:asciiTheme="majorBidi" w:hAnsiTheme="majorBidi" w:cstheme="majorBidi"/>
          <w:sz w:val="24"/>
          <w:szCs w:val="24"/>
        </w:rPr>
        <w:t xml:space="preserve"> states these two dimensions </w:t>
      </w:r>
      <w:r w:rsidR="00561F12">
        <w:rPr>
          <w:rFonts w:asciiTheme="majorBidi" w:hAnsiTheme="majorBidi" w:cstheme="majorBidi"/>
          <w:sz w:val="24"/>
          <w:szCs w:val="24"/>
        </w:rPr>
        <w:t>co-</w:t>
      </w:r>
      <w:r>
        <w:rPr>
          <w:rFonts w:asciiTheme="majorBidi" w:hAnsiTheme="majorBidi" w:cstheme="majorBidi"/>
          <w:sz w:val="24"/>
          <w:szCs w:val="24"/>
        </w:rPr>
        <w:t>join to create the grid-g</w:t>
      </w:r>
      <w:r w:rsidR="005B779F">
        <w:rPr>
          <w:rFonts w:asciiTheme="majorBidi" w:hAnsiTheme="majorBidi" w:cstheme="majorBidi"/>
          <w:sz w:val="24"/>
          <w:szCs w:val="24"/>
        </w:rPr>
        <w:t>roup matrix of four solidarities</w:t>
      </w:r>
      <w:r w:rsidR="00F51C1F">
        <w:rPr>
          <w:rFonts w:ascii="Times New Roman" w:hAnsi="Times New Roman" w:cs="Times New Roman"/>
          <w:sz w:val="24"/>
          <w:szCs w:val="24"/>
        </w:rPr>
        <w:t>.</w:t>
      </w:r>
      <w:r>
        <w:rPr>
          <w:rFonts w:asciiTheme="majorBidi" w:hAnsiTheme="majorBidi" w:cstheme="majorBidi"/>
          <w:sz w:val="24"/>
          <w:szCs w:val="24"/>
        </w:rPr>
        <w:t xml:space="preserve"> </w:t>
      </w:r>
      <w:r w:rsidR="00AC0250">
        <w:rPr>
          <w:rFonts w:ascii="Times New Roman" w:hAnsi="Times New Roman" w:cs="Times New Roman"/>
          <w:sz w:val="24"/>
          <w:szCs w:val="24"/>
        </w:rPr>
        <w:t>Each of the four solidarities is associated with a particular pattern of social relations which, in turn, determines the worldview of the solidarity</w:t>
      </w:r>
      <w:r w:rsidR="00F51C1F">
        <w:rPr>
          <w:rFonts w:ascii="Times New Roman" w:hAnsi="Times New Roman" w:cs="Times New Roman"/>
          <w:sz w:val="24"/>
          <w:szCs w:val="24"/>
        </w:rPr>
        <w:t>.</w:t>
      </w:r>
      <w:r w:rsidR="006E3DF6">
        <w:rPr>
          <w:rFonts w:ascii="Times New Roman" w:hAnsi="Times New Roman" w:cs="Times New Roman"/>
          <w:sz w:val="24"/>
          <w:szCs w:val="24"/>
        </w:rPr>
        <w:t xml:space="preserve"> </w:t>
      </w:r>
    </w:p>
    <w:p w:rsidR="0082574A" w:rsidRDefault="0023234C" w:rsidP="0023234C">
      <w:pPr>
        <w:spacing w:after="0" w:line="480" w:lineRule="auto"/>
        <w:rPr>
          <w:rFonts w:ascii="Times New Roman" w:hAnsi="Times New Roman" w:cs="Times New Roman"/>
          <w:sz w:val="24"/>
          <w:szCs w:val="24"/>
        </w:rPr>
      </w:pPr>
      <w:r>
        <w:rPr>
          <w:rFonts w:ascii="Times New Roman" w:hAnsi="Times New Roman" w:cs="Times New Roman"/>
          <w:sz w:val="24"/>
          <w:szCs w:val="24"/>
        </w:rPr>
        <w:t>In t</w:t>
      </w:r>
      <w:r w:rsidR="0082574A">
        <w:rPr>
          <w:rFonts w:ascii="Times New Roman" w:hAnsi="Times New Roman" w:cs="Times New Roman"/>
          <w:sz w:val="24"/>
          <w:szCs w:val="24"/>
        </w:rPr>
        <w:t xml:space="preserve">he individualistic solidarity </w:t>
      </w:r>
      <w:r>
        <w:rPr>
          <w:rFonts w:ascii="Times New Roman" w:hAnsi="Times New Roman" w:cs="Times New Roman"/>
          <w:sz w:val="24"/>
          <w:szCs w:val="24"/>
        </w:rPr>
        <w:t>(</w:t>
      </w:r>
      <w:r w:rsidR="0082574A">
        <w:rPr>
          <w:rFonts w:ascii="Times New Roman" w:hAnsi="Times New Roman" w:cs="Times New Roman"/>
          <w:sz w:val="24"/>
          <w:szCs w:val="24"/>
        </w:rPr>
        <w:t>weak grid-weak group</w:t>
      </w:r>
      <w:r>
        <w:rPr>
          <w:rFonts w:ascii="Times New Roman" w:hAnsi="Times New Roman" w:cs="Times New Roman"/>
          <w:sz w:val="24"/>
          <w:szCs w:val="24"/>
        </w:rPr>
        <w:t xml:space="preserve">) </w:t>
      </w:r>
      <w:r w:rsidR="0082574A">
        <w:rPr>
          <w:rFonts w:ascii="Times New Roman" w:hAnsi="Times New Roman" w:cs="Times New Roman"/>
          <w:sz w:val="24"/>
          <w:szCs w:val="24"/>
        </w:rPr>
        <w:t xml:space="preserve">individuals can elect to </w:t>
      </w:r>
      <w:r w:rsidR="0082574A" w:rsidRPr="00E44D03">
        <w:rPr>
          <w:rFonts w:ascii="Times New Roman" w:hAnsi="Times New Roman" w:cs="Times New Roman"/>
          <w:sz w:val="24"/>
          <w:szCs w:val="24"/>
        </w:rPr>
        <w:t>co</w:t>
      </w:r>
      <w:r w:rsidR="0082574A">
        <w:rPr>
          <w:rFonts w:ascii="Times New Roman" w:hAnsi="Times New Roman" w:cs="Times New Roman"/>
          <w:sz w:val="24"/>
          <w:szCs w:val="24"/>
        </w:rPr>
        <w:t>-</w:t>
      </w:r>
      <w:r w:rsidR="0082574A" w:rsidRPr="00E44D03">
        <w:rPr>
          <w:rFonts w:ascii="Times New Roman" w:hAnsi="Times New Roman" w:cs="Times New Roman"/>
          <w:sz w:val="24"/>
          <w:szCs w:val="24"/>
        </w:rPr>
        <w:t xml:space="preserve">operate </w:t>
      </w:r>
      <w:r w:rsidR="0082574A">
        <w:rPr>
          <w:rFonts w:ascii="Times New Roman" w:hAnsi="Times New Roman" w:cs="Times New Roman"/>
          <w:sz w:val="24"/>
          <w:szCs w:val="24"/>
        </w:rPr>
        <w:t xml:space="preserve">with </w:t>
      </w:r>
      <w:r>
        <w:rPr>
          <w:rFonts w:ascii="Times New Roman" w:hAnsi="Times New Roman" w:cs="Times New Roman"/>
          <w:sz w:val="24"/>
          <w:szCs w:val="24"/>
        </w:rPr>
        <w:t>whoever</w:t>
      </w:r>
      <w:r w:rsidR="0082574A">
        <w:rPr>
          <w:rFonts w:ascii="Times New Roman" w:hAnsi="Times New Roman" w:cs="Times New Roman"/>
          <w:sz w:val="24"/>
          <w:szCs w:val="24"/>
        </w:rPr>
        <w:t xml:space="preserve"> they choose and will place their own interests above those of the group. The </w:t>
      </w:r>
      <w:r w:rsidR="0082574A">
        <w:rPr>
          <w:rFonts w:ascii="Times New Roman" w:hAnsi="Times New Roman" w:cs="Times New Roman"/>
          <w:sz w:val="24"/>
          <w:szCs w:val="24"/>
        </w:rPr>
        <w:lastRenderedPageBreak/>
        <w:t>resulting type of society is competitive and there is an expectation that individuals will</w:t>
      </w:r>
      <w:r w:rsidR="0077441B">
        <w:rPr>
          <w:rFonts w:ascii="Times New Roman" w:hAnsi="Times New Roman" w:cs="Times New Roman"/>
          <w:sz w:val="24"/>
          <w:szCs w:val="24"/>
        </w:rPr>
        <w:t xml:space="preserve"> ‘</w:t>
      </w:r>
      <w:r w:rsidR="0082574A" w:rsidRPr="00E25B1D">
        <w:rPr>
          <w:rFonts w:ascii="Times New Roman" w:hAnsi="Times New Roman" w:cs="Times New Roman"/>
          <w:sz w:val="24"/>
          <w:szCs w:val="24"/>
        </w:rPr>
        <w:t>go forth entrepreneurially, get new ideas,</w:t>
      </w:r>
      <w:r w:rsidR="0082574A">
        <w:rPr>
          <w:rFonts w:ascii="Times New Roman" w:hAnsi="Times New Roman" w:cs="Times New Roman"/>
          <w:sz w:val="24"/>
          <w:szCs w:val="24"/>
        </w:rPr>
        <w:t xml:space="preserve"> (and)</w:t>
      </w:r>
      <w:r w:rsidR="0082574A" w:rsidRPr="00E25B1D">
        <w:rPr>
          <w:rFonts w:ascii="Times New Roman" w:hAnsi="Times New Roman" w:cs="Times New Roman"/>
          <w:sz w:val="24"/>
          <w:szCs w:val="24"/>
        </w:rPr>
        <w:t xml:space="preserve"> work hard</w:t>
      </w:r>
      <w:r w:rsidR="0077441B">
        <w:rPr>
          <w:rFonts w:ascii="Times New Roman" w:hAnsi="Times New Roman" w:cs="Times New Roman"/>
          <w:sz w:val="24"/>
          <w:szCs w:val="24"/>
        </w:rPr>
        <w:t>’</w:t>
      </w:r>
      <w:r w:rsidR="0082574A" w:rsidRPr="00E25B1D">
        <w:rPr>
          <w:rFonts w:ascii="Times New Roman" w:hAnsi="Times New Roman" w:cs="Times New Roman"/>
          <w:sz w:val="24"/>
          <w:szCs w:val="24"/>
        </w:rPr>
        <w:t xml:space="preserve"> (Douglas 2003, p. 1358). </w:t>
      </w:r>
    </w:p>
    <w:p w:rsidR="0082574A" w:rsidRDefault="0082574A" w:rsidP="00C706E9">
      <w:pPr>
        <w:spacing w:after="0" w:line="480" w:lineRule="auto"/>
        <w:rPr>
          <w:rFonts w:ascii="Times New Roman" w:hAnsi="Times New Roman" w:cs="Times New Roman"/>
          <w:sz w:val="24"/>
          <w:szCs w:val="24"/>
        </w:rPr>
      </w:pPr>
      <w:r>
        <w:rPr>
          <w:rFonts w:ascii="Times New Roman" w:hAnsi="Times New Roman" w:cs="Times New Roman"/>
          <w:sz w:val="24"/>
          <w:szCs w:val="24"/>
        </w:rPr>
        <w:t>The hierarchical solidarity (strong grid-strong group) has two types of boundary. There is a strong commitment to the group</w:t>
      </w:r>
      <w:r w:rsidR="0023234C">
        <w:rPr>
          <w:rFonts w:ascii="Times New Roman" w:hAnsi="Times New Roman" w:cs="Times New Roman"/>
          <w:sz w:val="24"/>
          <w:szCs w:val="24"/>
        </w:rPr>
        <w:t>,</w:t>
      </w:r>
      <w:r w:rsidR="00DB3372">
        <w:rPr>
          <w:rFonts w:ascii="Times New Roman" w:hAnsi="Times New Roman" w:cs="Times New Roman"/>
          <w:sz w:val="24"/>
          <w:szCs w:val="24"/>
        </w:rPr>
        <w:t xml:space="preserve"> </w:t>
      </w:r>
      <w:r>
        <w:rPr>
          <w:rFonts w:ascii="Times New Roman" w:hAnsi="Times New Roman" w:cs="Times New Roman"/>
          <w:sz w:val="24"/>
          <w:szCs w:val="24"/>
        </w:rPr>
        <w:t>the external boundary</w:t>
      </w:r>
      <w:r w:rsidR="0023234C">
        <w:rPr>
          <w:rFonts w:ascii="Times New Roman" w:hAnsi="Times New Roman" w:cs="Times New Roman"/>
          <w:sz w:val="24"/>
          <w:szCs w:val="24"/>
        </w:rPr>
        <w:t xml:space="preserve">, and this </w:t>
      </w:r>
      <w:r>
        <w:rPr>
          <w:rFonts w:ascii="Times New Roman" w:hAnsi="Times New Roman" w:cs="Times New Roman"/>
          <w:sz w:val="24"/>
          <w:szCs w:val="24"/>
        </w:rPr>
        <w:t xml:space="preserve">distinguishes who </w:t>
      </w:r>
      <w:r w:rsidR="0023234C">
        <w:rPr>
          <w:rFonts w:ascii="Times New Roman" w:hAnsi="Times New Roman" w:cs="Times New Roman"/>
          <w:sz w:val="24"/>
          <w:szCs w:val="24"/>
        </w:rPr>
        <w:t xml:space="preserve">does and does not </w:t>
      </w:r>
      <w:r>
        <w:rPr>
          <w:rFonts w:ascii="Times New Roman" w:hAnsi="Times New Roman" w:cs="Times New Roman"/>
          <w:sz w:val="24"/>
          <w:szCs w:val="24"/>
        </w:rPr>
        <w:t>belong to the group</w:t>
      </w:r>
      <w:r w:rsidR="0023234C">
        <w:rPr>
          <w:rFonts w:ascii="Times New Roman" w:hAnsi="Times New Roman" w:cs="Times New Roman"/>
          <w:sz w:val="24"/>
          <w:szCs w:val="24"/>
        </w:rPr>
        <w:t>. I</w:t>
      </w:r>
      <w:r>
        <w:rPr>
          <w:rFonts w:ascii="Times New Roman" w:hAnsi="Times New Roman" w:cs="Times New Roman"/>
          <w:sz w:val="24"/>
          <w:szCs w:val="24"/>
        </w:rPr>
        <w:t xml:space="preserve">nternal boundaries </w:t>
      </w:r>
      <w:r w:rsidR="0023234C">
        <w:rPr>
          <w:rFonts w:ascii="Times New Roman" w:hAnsi="Times New Roman" w:cs="Times New Roman"/>
          <w:sz w:val="24"/>
          <w:szCs w:val="24"/>
        </w:rPr>
        <w:t>are a feature of</w:t>
      </w:r>
      <w:r>
        <w:rPr>
          <w:rFonts w:ascii="Times New Roman" w:hAnsi="Times New Roman" w:cs="Times New Roman"/>
          <w:sz w:val="24"/>
          <w:szCs w:val="24"/>
        </w:rPr>
        <w:t xml:space="preserve"> a high degree of social regulation. Thus, roles and statuses are plainly marked out. There is an expectation that authority will be acceded to and </w:t>
      </w:r>
      <w:r w:rsidR="0023234C">
        <w:rPr>
          <w:rFonts w:ascii="Times New Roman" w:hAnsi="Times New Roman" w:cs="Times New Roman"/>
          <w:sz w:val="24"/>
          <w:szCs w:val="24"/>
        </w:rPr>
        <w:t>rules</w:t>
      </w:r>
      <w:r>
        <w:rPr>
          <w:rFonts w:ascii="Times New Roman" w:hAnsi="Times New Roman" w:cs="Times New Roman"/>
          <w:sz w:val="24"/>
          <w:szCs w:val="24"/>
        </w:rPr>
        <w:t xml:space="preserve"> abided by</w:t>
      </w:r>
      <w:r w:rsidR="00C706E9">
        <w:rPr>
          <w:rFonts w:ascii="Times New Roman" w:hAnsi="Times New Roman" w:cs="Times New Roman"/>
          <w:sz w:val="24"/>
          <w:szCs w:val="24"/>
        </w:rPr>
        <w:t>, and</w:t>
      </w:r>
      <w:r>
        <w:rPr>
          <w:rFonts w:ascii="Times New Roman" w:hAnsi="Times New Roman" w:cs="Times New Roman"/>
          <w:sz w:val="24"/>
          <w:szCs w:val="24"/>
        </w:rPr>
        <w:t xml:space="preserve"> </w:t>
      </w:r>
      <w:r w:rsidR="00C706E9">
        <w:rPr>
          <w:rFonts w:ascii="Times New Roman" w:hAnsi="Times New Roman" w:cs="Times New Roman"/>
          <w:sz w:val="24"/>
          <w:szCs w:val="24"/>
        </w:rPr>
        <w:t>s</w:t>
      </w:r>
      <w:r>
        <w:rPr>
          <w:rFonts w:ascii="Times New Roman" w:hAnsi="Times New Roman" w:cs="Times New Roman"/>
          <w:sz w:val="24"/>
          <w:szCs w:val="24"/>
        </w:rPr>
        <w:t xml:space="preserve">ystems will </w:t>
      </w:r>
      <w:r w:rsidR="0023234C">
        <w:rPr>
          <w:rFonts w:ascii="Times New Roman" w:hAnsi="Times New Roman" w:cs="Times New Roman"/>
          <w:sz w:val="24"/>
          <w:szCs w:val="24"/>
        </w:rPr>
        <w:t>operate</w:t>
      </w:r>
      <w:r>
        <w:rPr>
          <w:rFonts w:ascii="Times New Roman" w:hAnsi="Times New Roman" w:cs="Times New Roman"/>
          <w:sz w:val="24"/>
          <w:szCs w:val="24"/>
        </w:rPr>
        <w:t xml:space="preserve"> to manage group members who </w:t>
      </w:r>
      <w:r w:rsidR="00C706E9">
        <w:rPr>
          <w:rFonts w:ascii="Times New Roman" w:hAnsi="Times New Roman" w:cs="Times New Roman"/>
          <w:sz w:val="24"/>
          <w:szCs w:val="24"/>
        </w:rPr>
        <w:t xml:space="preserve">threaten to </w:t>
      </w:r>
      <w:r>
        <w:rPr>
          <w:rFonts w:ascii="Times New Roman" w:hAnsi="Times New Roman" w:cs="Times New Roman"/>
          <w:sz w:val="24"/>
          <w:szCs w:val="24"/>
        </w:rPr>
        <w:t xml:space="preserve">breach boundaries.     </w:t>
      </w:r>
    </w:p>
    <w:p w:rsidR="0082574A" w:rsidRPr="007F1D68" w:rsidRDefault="0082574A" w:rsidP="0023234C">
      <w:pPr>
        <w:spacing w:after="0" w:line="480" w:lineRule="auto"/>
        <w:rPr>
          <w:rFonts w:ascii="Times New Roman" w:hAnsi="Times New Roman" w:cs="Times New Roman"/>
          <w:sz w:val="24"/>
          <w:szCs w:val="24"/>
        </w:rPr>
      </w:pPr>
      <w:r>
        <w:rPr>
          <w:rFonts w:ascii="Times New Roman" w:hAnsi="Times New Roman" w:cs="Times New Roman"/>
          <w:sz w:val="24"/>
          <w:szCs w:val="24"/>
        </w:rPr>
        <w:t>The enclaved solidarity (weak grid-strong group) has minimal internal boundaries and social regulation is low. However, there is a strong external group boundary and as this is the only boundary it has great significance. If this boundary is endangered by, for example, a member displaying disloyalty to</w:t>
      </w:r>
      <w:r w:rsidR="00DB3372">
        <w:rPr>
          <w:rFonts w:ascii="Times New Roman" w:hAnsi="Times New Roman" w:cs="Times New Roman"/>
          <w:sz w:val="24"/>
          <w:szCs w:val="24"/>
        </w:rPr>
        <w:t xml:space="preserve"> the group this person will</w:t>
      </w:r>
      <w:r>
        <w:rPr>
          <w:rFonts w:ascii="Times New Roman" w:hAnsi="Times New Roman" w:cs="Times New Roman"/>
          <w:sz w:val="24"/>
          <w:szCs w:val="24"/>
        </w:rPr>
        <w:t xml:space="preserve"> be dealt with harshly. Enclaved groups are inclined to reinforce the external boundary by defining themselves </w:t>
      </w:r>
      <w:r w:rsidR="0023234C">
        <w:rPr>
          <w:rFonts w:ascii="Times New Roman" w:hAnsi="Times New Roman" w:cs="Times New Roman"/>
          <w:sz w:val="24"/>
          <w:szCs w:val="24"/>
        </w:rPr>
        <w:t xml:space="preserve">against the ‘outside world’ and </w:t>
      </w:r>
      <w:r w:rsidR="0077441B">
        <w:rPr>
          <w:rFonts w:ascii="Times New Roman" w:hAnsi="Times New Roman" w:cs="Times New Roman"/>
          <w:sz w:val="24"/>
          <w:szCs w:val="24"/>
        </w:rPr>
        <w:t>believing they ‘</w:t>
      </w:r>
      <w:r w:rsidRPr="007F1D68">
        <w:rPr>
          <w:rFonts w:ascii="Times New Roman" w:hAnsi="Times New Roman" w:cs="Times New Roman"/>
          <w:sz w:val="24"/>
          <w:szCs w:val="24"/>
        </w:rPr>
        <w:t>hold the moral high gro</w:t>
      </w:r>
      <w:r w:rsidR="0077441B">
        <w:rPr>
          <w:rFonts w:ascii="Times New Roman" w:hAnsi="Times New Roman" w:cs="Times New Roman"/>
          <w:sz w:val="24"/>
          <w:szCs w:val="24"/>
        </w:rPr>
        <w:t>und’</w:t>
      </w:r>
      <w:r w:rsidR="00012390">
        <w:rPr>
          <w:rFonts w:ascii="Times New Roman" w:hAnsi="Times New Roman" w:cs="Times New Roman"/>
          <w:sz w:val="24"/>
          <w:szCs w:val="24"/>
        </w:rPr>
        <w:t xml:space="preserve"> (Douglas</w:t>
      </w:r>
      <w:r w:rsidR="006F5E0B">
        <w:rPr>
          <w:rFonts w:ascii="Times New Roman" w:hAnsi="Times New Roman" w:cs="Times New Roman"/>
          <w:sz w:val="24"/>
          <w:szCs w:val="24"/>
        </w:rPr>
        <w:t xml:space="preserve"> 201</w:t>
      </w:r>
      <w:r w:rsidRPr="007F1D68">
        <w:rPr>
          <w:rFonts w:ascii="Times New Roman" w:hAnsi="Times New Roman" w:cs="Times New Roman"/>
          <w:sz w:val="24"/>
          <w:szCs w:val="24"/>
        </w:rPr>
        <w:t>3</w:t>
      </w:r>
      <w:r w:rsidR="00097EE2">
        <w:rPr>
          <w:rFonts w:ascii="Times New Roman" w:hAnsi="Times New Roman" w:cs="Times New Roman"/>
          <w:sz w:val="24"/>
          <w:szCs w:val="24"/>
        </w:rPr>
        <w:t>a</w:t>
      </w:r>
      <w:r w:rsidRPr="007F1D68">
        <w:rPr>
          <w:rFonts w:ascii="Times New Roman" w:hAnsi="Times New Roman" w:cs="Times New Roman"/>
          <w:sz w:val="24"/>
          <w:szCs w:val="24"/>
        </w:rPr>
        <w:t>, p. 31)</w:t>
      </w:r>
      <w:r>
        <w:rPr>
          <w:rFonts w:ascii="Times New Roman" w:hAnsi="Times New Roman" w:cs="Times New Roman"/>
          <w:sz w:val="24"/>
          <w:szCs w:val="24"/>
        </w:rPr>
        <w:t>. For this reason ideas related to fairness</w:t>
      </w:r>
      <w:r w:rsidR="0023234C">
        <w:rPr>
          <w:rFonts w:ascii="Times New Roman" w:hAnsi="Times New Roman" w:cs="Times New Roman"/>
          <w:sz w:val="24"/>
          <w:szCs w:val="24"/>
        </w:rPr>
        <w:t>,</w:t>
      </w:r>
      <w:r>
        <w:rPr>
          <w:rFonts w:ascii="Times New Roman" w:hAnsi="Times New Roman" w:cs="Times New Roman"/>
          <w:sz w:val="24"/>
          <w:szCs w:val="24"/>
        </w:rPr>
        <w:t xml:space="preserve"> integr</w:t>
      </w:r>
      <w:r w:rsidR="005D76CF">
        <w:rPr>
          <w:rFonts w:ascii="Times New Roman" w:hAnsi="Times New Roman" w:cs="Times New Roman"/>
          <w:sz w:val="24"/>
          <w:szCs w:val="24"/>
        </w:rPr>
        <w:t>ity and the like are of import</w:t>
      </w:r>
      <w:r>
        <w:rPr>
          <w:rFonts w:ascii="Times New Roman" w:hAnsi="Times New Roman" w:cs="Times New Roman"/>
          <w:sz w:val="24"/>
          <w:szCs w:val="24"/>
        </w:rPr>
        <w:t>ance.</w:t>
      </w:r>
    </w:p>
    <w:p w:rsidR="0082574A" w:rsidRDefault="0082574A" w:rsidP="00DB3372">
      <w:pPr>
        <w:spacing w:after="0" w:line="480" w:lineRule="auto"/>
        <w:rPr>
          <w:rFonts w:ascii="Times New Roman" w:hAnsi="Times New Roman" w:cs="Times New Roman"/>
          <w:sz w:val="24"/>
          <w:szCs w:val="24"/>
        </w:rPr>
      </w:pPr>
      <w:r w:rsidRPr="007F1D68">
        <w:rPr>
          <w:rFonts w:ascii="Times New Roman" w:hAnsi="Times New Roman" w:cs="Times New Roman"/>
          <w:sz w:val="24"/>
          <w:szCs w:val="24"/>
        </w:rPr>
        <w:t xml:space="preserve"> </w:t>
      </w:r>
      <w:r>
        <w:rPr>
          <w:rFonts w:ascii="Times New Roman" w:hAnsi="Times New Roman" w:cs="Times New Roman"/>
          <w:sz w:val="24"/>
          <w:szCs w:val="24"/>
        </w:rPr>
        <w:t xml:space="preserve">The isolate solidarity (strong grid-weak group) has a strong set of internal boundaries and this denotes little margin </w:t>
      </w:r>
      <w:r w:rsidR="0023234C">
        <w:rPr>
          <w:rFonts w:ascii="Times New Roman" w:hAnsi="Times New Roman" w:cs="Times New Roman"/>
          <w:sz w:val="24"/>
          <w:szCs w:val="24"/>
        </w:rPr>
        <w:t>for self-selecting</w:t>
      </w:r>
      <w:r>
        <w:rPr>
          <w:rFonts w:ascii="Times New Roman" w:hAnsi="Times New Roman" w:cs="Times New Roman"/>
          <w:sz w:val="24"/>
          <w:szCs w:val="24"/>
        </w:rPr>
        <w:t xml:space="preserve"> social roles wh</w:t>
      </w:r>
      <w:r w:rsidR="00DB3372">
        <w:rPr>
          <w:rFonts w:ascii="Times New Roman" w:hAnsi="Times New Roman" w:cs="Times New Roman"/>
          <w:sz w:val="24"/>
          <w:szCs w:val="24"/>
        </w:rPr>
        <w:t>ich is confining</w:t>
      </w:r>
      <w:r>
        <w:rPr>
          <w:rFonts w:ascii="Times New Roman" w:hAnsi="Times New Roman" w:cs="Times New Roman"/>
          <w:sz w:val="24"/>
          <w:szCs w:val="24"/>
        </w:rPr>
        <w:t xml:space="preserve">. The weak group feature implies </w:t>
      </w:r>
      <w:r w:rsidR="005D76CF">
        <w:rPr>
          <w:rFonts w:ascii="Times New Roman" w:hAnsi="Times New Roman" w:cs="Times New Roman"/>
          <w:sz w:val="24"/>
          <w:szCs w:val="24"/>
        </w:rPr>
        <w:t>a</w:t>
      </w:r>
      <w:r>
        <w:rPr>
          <w:rFonts w:ascii="Times New Roman" w:hAnsi="Times New Roman" w:cs="Times New Roman"/>
          <w:sz w:val="24"/>
          <w:szCs w:val="24"/>
        </w:rPr>
        <w:t xml:space="preserve"> limited sense of being integrated into any group. This results in a feeling that life is intrinsically inequitable </w:t>
      </w:r>
      <w:r w:rsidR="0023234C">
        <w:rPr>
          <w:rFonts w:ascii="Times New Roman" w:hAnsi="Times New Roman" w:cs="Times New Roman"/>
          <w:sz w:val="24"/>
          <w:szCs w:val="24"/>
        </w:rPr>
        <w:t xml:space="preserve">and </w:t>
      </w:r>
      <w:r>
        <w:rPr>
          <w:rFonts w:ascii="Times New Roman" w:hAnsi="Times New Roman" w:cs="Times New Roman"/>
          <w:sz w:val="24"/>
          <w:szCs w:val="24"/>
        </w:rPr>
        <w:t>eve</w:t>
      </w:r>
      <w:r w:rsidR="0023234C">
        <w:rPr>
          <w:rFonts w:ascii="Times New Roman" w:hAnsi="Times New Roman" w:cs="Times New Roman"/>
          <w:sz w:val="24"/>
          <w:szCs w:val="24"/>
        </w:rPr>
        <w:t>nts</w:t>
      </w:r>
      <w:r>
        <w:rPr>
          <w:rFonts w:ascii="Times New Roman" w:hAnsi="Times New Roman" w:cs="Times New Roman"/>
          <w:sz w:val="24"/>
          <w:szCs w:val="24"/>
        </w:rPr>
        <w:t xml:space="preserve"> difficult to control.</w:t>
      </w:r>
    </w:p>
    <w:p w:rsidR="00AC0250" w:rsidRDefault="00933153" w:rsidP="00561F1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By assigning ‘weak’ and ‘strong’ forms to the two dimensions </w:t>
      </w:r>
      <w:r w:rsidR="00AC0250">
        <w:rPr>
          <w:rFonts w:ascii="Times New Roman" w:hAnsi="Times New Roman" w:cs="Times New Roman"/>
          <w:sz w:val="24"/>
          <w:szCs w:val="24"/>
        </w:rPr>
        <w:t>Dougla</w:t>
      </w:r>
      <w:r w:rsidR="00FD1E89">
        <w:rPr>
          <w:rFonts w:ascii="Times New Roman" w:hAnsi="Times New Roman" w:cs="Times New Roman"/>
          <w:sz w:val="24"/>
          <w:szCs w:val="24"/>
        </w:rPr>
        <w:t>s recogniz</w:t>
      </w:r>
      <w:r>
        <w:rPr>
          <w:rFonts w:ascii="Times New Roman" w:hAnsi="Times New Roman" w:cs="Times New Roman"/>
          <w:sz w:val="24"/>
          <w:szCs w:val="24"/>
        </w:rPr>
        <w:t>es this</w:t>
      </w:r>
      <w:r w:rsidR="005A28B0">
        <w:rPr>
          <w:rFonts w:ascii="Times New Roman" w:hAnsi="Times New Roman" w:cs="Times New Roman"/>
          <w:sz w:val="24"/>
          <w:szCs w:val="24"/>
        </w:rPr>
        <w:t xml:space="preserve"> is ‘</w:t>
      </w:r>
      <w:r w:rsidR="00AC0250">
        <w:rPr>
          <w:rFonts w:ascii="Times New Roman" w:hAnsi="Times New Roman" w:cs="Times New Roman"/>
          <w:sz w:val="24"/>
          <w:szCs w:val="24"/>
        </w:rPr>
        <w:t>reducing social variation</w:t>
      </w:r>
      <w:r w:rsidR="005A28B0">
        <w:rPr>
          <w:rFonts w:ascii="Times New Roman" w:hAnsi="Times New Roman" w:cs="Times New Roman"/>
          <w:sz w:val="24"/>
          <w:szCs w:val="24"/>
        </w:rPr>
        <w:t xml:space="preserve"> to a few grand types’</w:t>
      </w:r>
      <w:r w:rsidR="00012390">
        <w:rPr>
          <w:rFonts w:ascii="Times New Roman" w:hAnsi="Times New Roman" w:cs="Times New Roman"/>
          <w:sz w:val="24"/>
          <w:szCs w:val="24"/>
        </w:rPr>
        <w:t xml:space="preserve"> (Douglas</w:t>
      </w:r>
      <w:r w:rsidR="00AC0250">
        <w:rPr>
          <w:rFonts w:ascii="Times New Roman" w:hAnsi="Times New Roman" w:cs="Times New Roman"/>
          <w:sz w:val="24"/>
          <w:szCs w:val="24"/>
        </w:rPr>
        <w:t xml:space="preserve"> 1982, pp. 1-2)</w:t>
      </w:r>
      <w:r w:rsidR="00E00358">
        <w:rPr>
          <w:rFonts w:ascii="Times New Roman" w:hAnsi="Times New Roman" w:cs="Times New Roman"/>
          <w:sz w:val="24"/>
          <w:szCs w:val="24"/>
        </w:rPr>
        <w:t>.</w:t>
      </w:r>
      <w:r w:rsidR="00AC0250">
        <w:rPr>
          <w:rFonts w:ascii="Times New Roman" w:hAnsi="Times New Roman" w:cs="Times New Roman"/>
          <w:sz w:val="24"/>
          <w:szCs w:val="24"/>
        </w:rPr>
        <w:t xml:space="preserve"> </w:t>
      </w:r>
      <w:r w:rsidR="002E2697">
        <w:rPr>
          <w:rFonts w:ascii="Times New Roman" w:hAnsi="Times New Roman" w:cs="Times New Roman"/>
          <w:sz w:val="24"/>
          <w:szCs w:val="24"/>
        </w:rPr>
        <w:t xml:space="preserve">However, </w:t>
      </w:r>
      <w:r w:rsidR="006A6091">
        <w:rPr>
          <w:rFonts w:ascii="Times New Roman" w:hAnsi="Times New Roman" w:cs="Times New Roman"/>
          <w:sz w:val="24"/>
          <w:szCs w:val="24"/>
        </w:rPr>
        <w:t xml:space="preserve">these </w:t>
      </w:r>
      <w:r w:rsidR="00F51C1F">
        <w:rPr>
          <w:rFonts w:ascii="Times New Roman" w:hAnsi="Times New Roman" w:cs="Times New Roman"/>
          <w:sz w:val="24"/>
          <w:szCs w:val="24"/>
        </w:rPr>
        <w:t xml:space="preserve">four basic forms </w:t>
      </w:r>
      <w:r w:rsidR="0077441B">
        <w:rPr>
          <w:rFonts w:ascii="Times New Roman" w:hAnsi="Times New Roman" w:cs="Times New Roman"/>
          <w:sz w:val="24"/>
          <w:szCs w:val="24"/>
        </w:rPr>
        <w:t>are the ‘</w:t>
      </w:r>
      <w:r w:rsidR="006A6091">
        <w:rPr>
          <w:rFonts w:ascii="Times New Roman" w:hAnsi="Times New Roman" w:cs="Times New Roman"/>
          <w:sz w:val="24"/>
          <w:szCs w:val="24"/>
        </w:rPr>
        <w:t>recurrent regularities that t</w:t>
      </w:r>
      <w:r w:rsidR="0077441B">
        <w:rPr>
          <w:rFonts w:ascii="Times New Roman" w:hAnsi="Times New Roman" w:cs="Times New Roman"/>
          <w:sz w:val="24"/>
          <w:szCs w:val="24"/>
        </w:rPr>
        <w:t>he grid-group typology captures’</w:t>
      </w:r>
      <w:r w:rsidR="00012390">
        <w:rPr>
          <w:rFonts w:ascii="Times New Roman" w:hAnsi="Times New Roman" w:cs="Times New Roman"/>
          <w:sz w:val="24"/>
          <w:szCs w:val="24"/>
        </w:rPr>
        <w:t xml:space="preserve"> (Ellis and Thompson</w:t>
      </w:r>
      <w:r w:rsidR="006A6091">
        <w:rPr>
          <w:rFonts w:ascii="Times New Roman" w:hAnsi="Times New Roman" w:cs="Times New Roman"/>
          <w:sz w:val="24"/>
          <w:szCs w:val="24"/>
        </w:rPr>
        <w:t xml:space="preserve"> 1997, p. 4)</w:t>
      </w:r>
      <w:r w:rsidR="00561F12">
        <w:rPr>
          <w:rFonts w:ascii="Times New Roman" w:hAnsi="Times New Roman" w:cs="Times New Roman"/>
          <w:sz w:val="24"/>
          <w:szCs w:val="24"/>
        </w:rPr>
        <w:t>. T</w:t>
      </w:r>
      <w:r w:rsidR="002E2697">
        <w:rPr>
          <w:rFonts w:ascii="Times New Roman" w:hAnsi="Times New Roman" w:cs="Times New Roman"/>
          <w:sz w:val="24"/>
          <w:szCs w:val="24"/>
        </w:rPr>
        <w:t>h</w:t>
      </w:r>
      <w:r w:rsidR="000417FE">
        <w:rPr>
          <w:rFonts w:ascii="Times New Roman" w:hAnsi="Times New Roman" w:cs="Times New Roman"/>
          <w:sz w:val="24"/>
          <w:szCs w:val="24"/>
        </w:rPr>
        <w:t>erefore, th</w:t>
      </w:r>
      <w:r w:rsidR="002E2697">
        <w:rPr>
          <w:rFonts w:ascii="Times New Roman" w:hAnsi="Times New Roman" w:cs="Times New Roman"/>
          <w:sz w:val="24"/>
          <w:szCs w:val="24"/>
        </w:rPr>
        <w:t>is classification provides a structure for the meaningful ana</w:t>
      </w:r>
      <w:r w:rsidR="00DB3372">
        <w:rPr>
          <w:rFonts w:ascii="Times New Roman" w:hAnsi="Times New Roman" w:cs="Times New Roman"/>
          <w:sz w:val="24"/>
          <w:szCs w:val="24"/>
        </w:rPr>
        <w:t>lysis of</w:t>
      </w:r>
      <w:r w:rsidR="002E2697">
        <w:rPr>
          <w:rFonts w:ascii="Times New Roman" w:hAnsi="Times New Roman" w:cs="Times New Roman"/>
          <w:sz w:val="24"/>
          <w:szCs w:val="24"/>
        </w:rPr>
        <w:t xml:space="preserve"> actions and</w:t>
      </w:r>
      <w:r w:rsidR="00F51C1F">
        <w:rPr>
          <w:rFonts w:ascii="Times New Roman" w:hAnsi="Times New Roman" w:cs="Times New Roman"/>
          <w:sz w:val="24"/>
          <w:szCs w:val="24"/>
        </w:rPr>
        <w:t xml:space="preserve"> behaviours associated with</w:t>
      </w:r>
      <w:r w:rsidR="002E2697">
        <w:rPr>
          <w:rFonts w:ascii="Times New Roman" w:hAnsi="Times New Roman" w:cs="Times New Roman"/>
          <w:sz w:val="24"/>
          <w:szCs w:val="24"/>
        </w:rPr>
        <w:t xml:space="preserve"> the four solidarities.  </w:t>
      </w:r>
    </w:p>
    <w:p w:rsidR="00D07AAE" w:rsidRDefault="000848AE" w:rsidP="00FA27D8">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Importantly, </w:t>
      </w:r>
      <w:r w:rsidR="008F74C4">
        <w:rPr>
          <w:rFonts w:ascii="Times New Roman" w:hAnsi="Times New Roman" w:cs="Times New Roman"/>
          <w:sz w:val="24"/>
          <w:szCs w:val="24"/>
        </w:rPr>
        <w:t>DCT</w:t>
      </w:r>
      <w:r w:rsidR="00AC0250">
        <w:rPr>
          <w:rFonts w:ascii="Times New Roman" w:hAnsi="Times New Roman" w:cs="Times New Roman"/>
          <w:sz w:val="24"/>
          <w:szCs w:val="24"/>
        </w:rPr>
        <w:t xml:space="preserve"> is a </w:t>
      </w:r>
      <w:r w:rsidR="00FA27D8">
        <w:rPr>
          <w:rFonts w:ascii="Times New Roman" w:hAnsi="Times New Roman" w:cs="Times New Roman"/>
          <w:sz w:val="24"/>
          <w:szCs w:val="24"/>
        </w:rPr>
        <w:t>dynamic</w:t>
      </w:r>
      <w:r w:rsidR="00933153">
        <w:rPr>
          <w:rFonts w:ascii="Times New Roman" w:hAnsi="Times New Roman" w:cs="Times New Roman"/>
          <w:sz w:val="24"/>
          <w:szCs w:val="24"/>
        </w:rPr>
        <w:t xml:space="preserve"> theory. I</w:t>
      </w:r>
      <w:r w:rsidR="00FA27D8">
        <w:rPr>
          <w:rFonts w:ascii="Times New Roman" w:hAnsi="Times New Roman" w:cs="Times New Roman"/>
          <w:sz w:val="24"/>
          <w:szCs w:val="24"/>
        </w:rPr>
        <w:t>t is expected</w:t>
      </w:r>
      <w:r>
        <w:rPr>
          <w:rFonts w:ascii="Times New Roman" w:hAnsi="Times New Roman" w:cs="Times New Roman"/>
          <w:sz w:val="24"/>
          <w:szCs w:val="24"/>
        </w:rPr>
        <w:t xml:space="preserve"> all </w:t>
      </w:r>
      <w:r w:rsidR="00AB77BD">
        <w:rPr>
          <w:rFonts w:ascii="Times New Roman" w:hAnsi="Times New Roman" w:cs="Times New Roman"/>
          <w:sz w:val="24"/>
          <w:szCs w:val="24"/>
        </w:rPr>
        <w:t xml:space="preserve">four solidarities </w:t>
      </w:r>
      <w:r>
        <w:rPr>
          <w:rFonts w:ascii="Times New Roman" w:hAnsi="Times New Roman" w:cs="Times New Roman"/>
          <w:sz w:val="24"/>
          <w:szCs w:val="24"/>
        </w:rPr>
        <w:t xml:space="preserve">will </w:t>
      </w:r>
      <w:r w:rsidR="0078593A">
        <w:rPr>
          <w:rFonts w:ascii="Times New Roman" w:hAnsi="Times New Roman" w:cs="Times New Roman"/>
          <w:sz w:val="24"/>
          <w:szCs w:val="24"/>
        </w:rPr>
        <w:t>co-exist</w:t>
      </w:r>
      <w:r w:rsidR="00952FCB">
        <w:rPr>
          <w:rFonts w:ascii="Times New Roman" w:hAnsi="Times New Roman" w:cs="Times New Roman"/>
          <w:sz w:val="24"/>
          <w:szCs w:val="24"/>
        </w:rPr>
        <w:t xml:space="preserve"> </w:t>
      </w:r>
      <w:r w:rsidR="0078593A">
        <w:rPr>
          <w:rFonts w:ascii="Times New Roman" w:hAnsi="Times New Roman" w:cs="Times New Roman"/>
          <w:sz w:val="24"/>
          <w:szCs w:val="24"/>
        </w:rPr>
        <w:t xml:space="preserve">in any </w:t>
      </w:r>
      <w:r w:rsidR="00F51C1F">
        <w:rPr>
          <w:rFonts w:ascii="Times New Roman" w:hAnsi="Times New Roman" w:cs="Times New Roman"/>
          <w:sz w:val="24"/>
          <w:szCs w:val="24"/>
        </w:rPr>
        <w:t xml:space="preserve">community </w:t>
      </w:r>
      <w:r w:rsidR="00FE1C95">
        <w:rPr>
          <w:rFonts w:ascii="Times New Roman" w:hAnsi="Times New Roman" w:cs="Times New Roman"/>
          <w:sz w:val="24"/>
          <w:szCs w:val="24"/>
        </w:rPr>
        <w:t>albei</w:t>
      </w:r>
      <w:r w:rsidR="0047649F">
        <w:rPr>
          <w:rFonts w:ascii="Times New Roman" w:hAnsi="Times New Roman" w:cs="Times New Roman"/>
          <w:sz w:val="24"/>
          <w:szCs w:val="24"/>
        </w:rPr>
        <w:t>t to varying degrees</w:t>
      </w:r>
      <w:r w:rsidR="0078593A">
        <w:rPr>
          <w:rFonts w:ascii="Times New Roman" w:hAnsi="Times New Roman" w:cs="Times New Roman"/>
          <w:sz w:val="24"/>
          <w:szCs w:val="24"/>
        </w:rPr>
        <w:t>.</w:t>
      </w:r>
      <w:r w:rsidR="00FE1C95">
        <w:rPr>
          <w:rFonts w:ascii="Times New Roman" w:hAnsi="Times New Roman" w:cs="Times New Roman"/>
          <w:sz w:val="24"/>
          <w:szCs w:val="24"/>
        </w:rPr>
        <w:t xml:space="preserve"> </w:t>
      </w:r>
      <w:r w:rsidR="00FA27D8">
        <w:rPr>
          <w:rFonts w:ascii="Times New Roman" w:hAnsi="Times New Roman" w:cs="Times New Roman"/>
          <w:sz w:val="24"/>
          <w:szCs w:val="24"/>
        </w:rPr>
        <w:t>C</w:t>
      </w:r>
      <w:r w:rsidR="00B912F7">
        <w:rPr>
          <w:rFonts w:ascii="Times New Roman" w:hAnsi="Times New Roman" w:cs="Times New Roman"/>
          <w:sz w:val="24"/>
          <w:szCs w:val="24"/>
        </w:rPr>
        <w:t xml:space="preserve">ultural dialogues will </w:t>
      </w:r>
      <w:r w:rsidR="00FA27D8">
        <w:rPr>
          <w:rFonts w:ascii="Times New Roman" w:hAnsi="Times New Roman" w:cs="Times New Roman"/>
          <w:sz w:val="24"/>
          <w:szCs w:val="24"/>
        </w:rPr>
        <w:t>occur</w:t>
      </w:r>
      <w:r w:rsidR="00B912F7">
        <w:rPr>
          <w:rFonts w:ascii="Times New Roman" w:hAnsi="Times New Roman" w:cs="Times New Roman"/>
          <w:sz w:val="24"/>
          <w:szCs w:val="24"/>
        </w:rPr>
        <w:t xml:space="preserve"> as </w:t>
      </w:r>
      <w:r w:rsidR="00356BE3">
        <w:rPr>
          <w:rFonts w:ascii="Times New Roman" w:hAnsi="Times New Roman" w:cs="Times New Roman"/>
          <w:sz w:val="24"/>
          <w:szCs w:val="24"/>
        </w:rPr>
        <w:t xml:space="preserve">the four solidarities voice their thoughts about the most appropriate way to live life and </w:t>
      </w:r>
      <w:r w:rsidR="00B912F7">
        <w:rPr>
          <w:rFonts w:ascii="Times New Roman" w:hAnsi="Times New Roman" w:cs="Times New Roman"/>
          <w:sz w:val="24"/>
          <w:szCs w:val="24"/>
        </w:rPr>
        <w:t>the</w:t>
      </w:r>
      <w:r w:rsidR="0077441B">
        <w:rPr>
          <w:rFonts w:ascii="Times New Roman" w:hAnsi="Times New Roman" w:cs="Times New Roman"/>
          <w:sz w:val="24"/>
          <w:szCs w:val="24"/>
        </w:rPr>
        <w:t xml:space="preserve"> ‘</w:t>
      </w:r>
      <w:r w:rsidR="005D5D98">
        <w:rPr>
          <w:rFonts w:ascii="Times New Roman" w:hAnsi="Times New Roman" w:cs="Times New Roman"/>
          <w:sz w:val="24"/>
          <w:szCs w:val="24"/>
        </w:rPr>
        <w:t>community</w:t>
      </w:r>
      <w:r w:rsidR="00097EE2">
        <w:rPr>
          <w:rFonts w:ascii="Times New Roman" w:hAnsi="Times New Roman" w:cs="Times New Roman"/>
          <w:sz w:val="24"/>
          <w:szCs w:val="24"/>
        </w:rPr>
        <w:t xml:space="preserve"> … </w:t>
      </w:r>
      <w:r w:rsidR="005D5D98">
        <w:rPr>
          <w:rFonts w:ascii="Times New Roman" w:hAnsi="Times New Roman" w:cs="Times New Roman"/>
          <w:sz w:val="24"/>
          <w:szCs w:val="24"/>
        </w:rPr>
        <w:t>engage(s)</w:t>
      </w:r>
      <w:r w:rsidR="00933153">
        <w:rPr>
          <w:rFonts w:ascii="Times New Roman" w:hAnsi="Times New Roman" w:cs="Times New Roman"/>
          <w:sz w:val="24"/>
          <w:szCs w:val="24"/>
        </w:rPr>
        <w:t xml:space="preserve"> in a continuous internal dialo</w:t>
      </w:r>
      <w:r w:rsidR="0077441B">
        <w:rPr>
          <w:rFonts w:ascii="Times New Roman" w:hAnsi="Times New Roman" w:cs="Times New Roman"/>
          <w:sz w:val="24"/>
          <w:szCs w:val="24"/>
        </w:rPr>
        <w:t>gue’</w:t>
      </w:r>
      <w:r w:rsidR="00012390">
        <w:rPr>
          <w:rFonts w:ascii="Times New Roman" w:hAnsi="Times New Roman" w:cs="Times New Roman"/>
          <w:sz w:val="24"/>
          <w:szCs w:val="24"/>
        </w:rPr>
        <w:t xml:space="preserve"> (Douglas</w:t>
      </w:r>
      <w:r w:rsidR="00097EE2">
        <w:rPr>
          <w:rFonts w:ascii="Times New Roman" w:hAnsi="Times New Roman" w:cs="Times New Roman"/>
          <w:sz w:val="24"/>
          <w:szCs w:val="24"/>
        </w:rPr>
        <w:t xml:space="preserve"> 2013b</w:t>
      </w:r>
      <w:r w:rsidR="00356BE3">
        <w:rPr>
          <w:rFonts w:ascii="Times New Roman" w:hAnsi="Times New Roman" w:cs="Times New Roman"/>
          <w:sz w:val="24"/>
          <w:szCs w:val="24"/>
        </w:rPr>
        <w:t>, p. 290)</w:t>
      </w:r>
      <w:r w:rsidR="00933153">
        <w:rPr>
          <w:rFonts w:ascii="Times New Roman" w:hAnsi="Times New Roman" w:cs="Times New Roman"/>
          <w:sz w:val="24"/>
          <w:szCs w:val="24"/>
        </w:rPr>
        <w:t xml:space="preserve">. </w:t>
      </w:r>
      <w:r w:rsidR="00FE1C95">
        <w:rPr>
          <w:rFonts w:ascii="Times New Roman" w:hAnsi="Times New Roman" w:cs="Times New Roman"/>
          <w:sz w:val="24"/>
          <w:szCs w:val="24"/>
        </w:rPr>
        <w:t>For the most part</w:t>
      </w:r>
      <w:r w:rsidR="005A28B0">
        <w:rPr>
          <w:rFonts w:ascii="Times New Roman" w:hAnsi="Times New Roman" w:cs="Times New Roman"/>
          <w:sz w:val="24"/>
          <w:szCs w:val="24"/>
        </w:rPr>
        <w:t>,</w:t>
      </w:r>
      <w:r w:rsidR="00FE1C95">
        <w:rPr>
          <w:rFonts w:ascii="Times New Roman" w:hAnsi="Times New Roman" w:cs="Times New Roman"/>
          <w:sz w:val="24"/>
          <w:szCs w:val="24"/>
        </w:rPr>
        <w:t xml:space="preserve"> e</w:t>
      </w:r>
      <w:r w:rsidR="00933153">
        <w:rPr>
          <w:rFonts w:ascii="Times New Roman" w:hAnsi="Times New Roman" w:cs="Times New Roman"/>
          <w:sz w:val="24"/>
          <w:szCs w:val="24"/>
        </w:rPr>
        <w:t xml:space="preserve">ach solidarity will be </w:t>
      </w:r>
      <w:r w:rsidR="00B912F7">
        <w:rPr>
          <w:rFonts w:ascii="Times New Roman" w:hAnsi="Times New Roman" w:cs="Times New Roman"/>
          <w:sz w:val="24"/>
          <w:szCs w:val="24"/>
        </w:rPr>
        <w:t>look</w:t>
      </w:r>
      <w:r w:rsidR="00933153">
        <w:rPr>
          <w:rFonts w:ascii="Times New Roman" w:hAnsi="Times New Roman" w:cs="Times New Roman"/>
          <w:sz w:val="24"/>
          <w:szCs w:val="24"/>
        </w:rPr>
        <w:t>ing</w:t>
      </w:r>
      <w:r w:rsidR="00B912F7">
        <w:rPr>
          <w:rFonts w:ascii="Times New Roman" w:hAnsi="Times New Roman" w:cs="Times New Roman"/>
          <w:sz w:val="24"/>
          <w:szCs w:val="24"/>
        </w:rPr>
        <w:t xml:space="preserve"> to win</w:t>
      </w:r>
      <w:r w:rsidR="0078593A">
        <w:rPr>
          <w:rFonts w:ascii="Times New Roman" w:hAnsi="Times New Roman" w:cs="Times New Roman"/>
          <w:sz w:val="24"/>
          <w:szCs w:val="24"/>
        </w:rPr>
        <w:t xml:space="preserve"> over</w:t>
      </w:r>
      <w:r w:rsidR="00B912F7">
        <w:rPr>
          <w:rFonts w:ascii="Times New Roman" w:hAnsi="Times New Roman" w:cs="Times New Roman"/>
          <w:sz w:val="24"/>
          <w:szCs w:val="24"/>
        </w:rPr>
        <w:t xml:space="preserve"> new</w:t>
      </w:r>
      <w:r w:rsidR="0078593A" w:rsidRPr="0078593A">
        <w:rPr>
          <w:rFonts w:ascii="Times New Roman" w:hAnsi="Times New Roman" w:cs="Times New Roman"/>
          <w:sz w:val="24"/>
          <w:szCs w:val="24"/>
        </w:rPr>
        <w:t xml:space="preserve"> </w:t>
      </w:r>
      <w:r w:rsidR="0078593A">
        <w:rPr>
          <w:rFonts w:ascii="Times New Roman" w:hAnsi="Times New Roman" w:cs="Times New Roman"/>
          <w:sz w:val="24"/>
          <w:szCs w:val="24"/>
        </w:rPr>
        <w:t>converts</w:t>
      </w:r>
      <w:r w:rsidR="00933153">
        <w:rPr>
          <w:rFonts w:ascii="Times New Roman" w:hAnsi="Times New Roman" w:cs="Times New Roman"/>
          <w:sz w:val="24"/>
          <w:szCs w:val="24"/>
        </w:rPr>
        <w:t xml:space="preserve"> and to rebut the arguments of the other solidarities</w:t>
      </w:r>
      <w:r w:rsidR="00B912F7">
        <w:rPr>
          <w:rFonts w:ascii="Times New Roman" w:hAnsi="Times New Roman" w:cs="Times New Roman"/>
          <w:sz w:val="24"/>
          <w:szCs w:val="24"/>
        </w:rPr>
        <w:t>. The</w:t>
      </w:r>
      <w:r w:rsidR="0078593A">
        <w:rPr>
          <w:rFonts w:ascii="Times New Roman" w:hAnsi="Times New Roman" w:cs="Times New Roman"/>
          <w:sz w:val="24"/>
          <w:szCs w:val="24"/>
        </w:rPr>
        <w:t>se</w:t>
      </w:r>
      <w:r w:rsidR="00B912F7">
        <w:rPr>
          <w:rFonts w:ascii="Times New Roman" w:hAnsi="Times New Roman" w:cs="Times New Roman"/>
          <w:sz w:val="24"/>
          <w:szCs w:val="24"/>
        </w:rPr>
        <w:t xml:space="preserve"> interaction</w:t>
      </w:r>
      <w:r w:rsidR="0078593A">
        <w:rPr>
          <w:rFonts w:ascii="Times New Roman" w:hAnsi="Times New Roman" w:cs="Times New Roman"/>
          <w:sz w:val="24"/>
          <w:szCs w:val="24"/>
        </w:rPr>
        <w:t>s between the four solidarit</w:t>
      </w:r>
      <w:r w:rsidR="0047649F">
        <w:rPr>
          <w:rFonts w:ascii="Times New Roman" w:hAnsi="Times New Roman" w:cs="Times New Roman"/>
          <w:sz w:val="24"/>
          <w:szCs w:val="24"/>
        </w:rPr>
        <w:t>ies</w:t>
      </w:r>
      <w:r w:rsidR="00B912F7">
        <w:rPr>
          <w:rFonts w:ascii="Times New Roman" w:hAnsi="Times New Roman" w:cs="Times New Roman"/>
          <w:sz w:val="24"/>
          <w:szCs w:val="24"/>
        </w:rPr>
        <w:t xml:space="preserve"> </w:t>
      </w:r>
      <w:r w:rsidR="00CD6B0E">
        <w:rPr>
          <w:rFonts w:ascii="Times New Roman" w:hAnsi="Times New Roman" w:cs="Times New Roman"/>
          <w:sz w:val="24"/>
          <w:szCs w:val="24"/>
        </w:rPr>
        <w:t xml:space="preserve">serve to bolster the worldviews of </w:t>
      </w:r>
      <w:r w:rsidR="008C23DB">
        <w:rPr>
          <w:rFonts w:ascii="Times New Roman" w:hAnsi="Times New Roman" w:cs="Times New Roman"/>
          <w:sz w:val="24"/>
          <w:szCs w:val="24"/>
        </w:rPr>
        <w:t xml:space="preserve">the members of each </w:t>
      </w:r>
      <w:r w:rsidR="00CD6B0E">
        <w:rPr>
          <w:rFonts w:ascii="Times New Roman" w:hAnsi="Times New Roman" w:cs="Times New Roman"/>
          <w:sz w:val="24"/>
          <w:szCs w:val="24"/>
        </w:rPr>
        <w:t>by reminding them of what is important for that solidarity</w:t>
      </w:r>
      <w:r w:rsidR="00933153">
        <w:rPr>
          <w:rFonts w:ascii="Times New Roman" w:hAnsi="Times New Roman" w:cs="Times New Roman"/>
          <w:sz w:val="24"/>
          <w:szCs w:val="24"/>
        </w:rPr>
        <w:t xml:space="preserve"> based on its pattern of social relations</w:t>
      </w:r>
      <w:r w:rsidR="00B912F7">
        <w:rPr>
          <w:rFonts w:ascii="Times New Roman" w:hAnsi="Times New Roman" w:cs="Times New Roman"/>
          <w:sz w:val="24"/>
          <w:szCs w:val="24"/>
        </w:rPr>
        <w:t>.</w:t>
      </w:r>
      <w:r w:rsidR="00166D0F">
        <w:rPr>
          <w:rFonts w:ascii="Times New Roman" w:hAnsi="Times New Roman" w:cs="Times New Roman"/>
          <w:sz w:val="24"/>
          <w:szCs w:val="24"/>
        </w:rPr>
        <w:t xml:space="preserve"> </w:t>
      </w:r>
      <w:r w:rsidR="00356BE3">
        <w:rPr>
          <w:rFonts w:ascii="Times New Roman" w:hAnsi="Times New Roman" w:cs="Times New Roman"/>
          <w:sz w:val="24"/>
          <w:szCs w:val="24"/>
        </w:rPr>
        <w:t>Further, any given solidarity may decide to collaborate wit</w:t>
      </w:r>
      <w:r w:rsidR="0047649F">
        <w:rPr>
          <w:rFonts w:ascii="Times New Roman" w:hAnsi="Times New Roman" w:cs="Times New Roman"/>
          <w:sz w:val="24"/>
          <w:szCs w:val="24"/>
        </w:rPr>
        <w:t>h anot</w:t>
      </w:r>
      <w:r w:rsidR="006D51FE">
        <w:rPr>
          <w:rFonts w:ascii="Times New Roman" w:hAnsi="Times New Roman" w:cs="Times New Roman"/>
          <w:sz w:val="24"/>
          <w:szCs w:val="24"/>
        </w:rPr>
        <w:t xml:space="preserve">her for a period </w:t>
      </w:r>
      <w:r w:rsidR="00FA27D8">
        <w:rPr>
          <w:rFonts w:ascii="Times New Roman" w:hAnsi="Times New Roman" w:cs="Times New Roman"/>
          <w:sz w:val="24"/>
          <w:szCs w:val="24"/>
        </w:rPr>
        <w:t>if this</w:t>
      </w:r>
      <w:r w:rsidR="00356BE3">
        <w:rPr>
          <w:rFonts w:ascii="Times New Roman" w:hAnsi="Times New Roman" w:cs="Times New Roman"/>
          <w:sz w:val="24"/>
          <w:szCs w:val="24"/>
        </w:rPr>
        <w:t xml:space="preserve"> help</w:t>
      </w:r>
      <w:r w:rsidR="00FA27D8">
        <w:rPr>
          <w:rFonts w:ascii="Times New Roman" w:hAnsi="Times New Roman" w:cs="Times New Roman"/>
          <w:sz w:val="24"/>
          <w:szCs w:val="24"/>
        </w:rPr>
        <w:t>s</w:t>
      </w:r>
      <w:r w:rsidR="00356BE3">
        <w:rPr>
          <w:rFonts w:ascii="Times New Roman" w:hAnsi="Times New Roman" w:cs="Times New Roman"/>
          <w:sz w:val="24"/>
          <w:szCs w:val="24"/>
        </w:rPr>
        <w:t xml:space="preserve"> it achieve its objectives.</w:t>
      </w:r>
      <w:r w:rsidR="00FE1C95">
        <w:rPr>
          <w:rFonts w:ascii="Times New Roman" w:hAnsi="Times New Roman" w:cs="Times New Roman"/>
          <w:sz w:val="24"/>
          <w:szCs w:val="24"/>
        </w:rPr>
        <w:t xml:space="preserve"> </w:t>
      </w:r>
    </w:p>
    <w:p w:rsidR="0085281D" w:rsidRDefault="008C23DB" w:rsidP="00561F1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Douglas does not </w:t>
      </w:r>
      <w:r w:rsidR="00CD6B0E">
        <w:rPr>
          <w:rFonts w:ascii="Times New Roman" w:hAnsi="Times New Roman" w:cs="Times New Roman"/>
          <w:sz w:val="24"/>
          <w:szCs w:val="24"/>
        </w:rPr>
        <w:t>regard patterns of social relations as an imposition</w:t>
      </w:r>
      <w:r>
        <w:rPr>
          <w:rFonts w:ascii="Times New Roman" w:hAnsi="Times New Roman" w:cs="Times New Roman"/>
          <w:sz w:val="24"/>
          <w:szCs w:val="24"/>
        </w:rPr>
        <w:t xml:space="preserve"> on individuals. </w:t>
      </w:r>
      <w:r w:rsidR="00345361">
        <w:rPr>
          <w:rFonts w:ascii="Times New Roman" w:hAnsi="Times New Roman" w:cs="Times New Roman"/>
          <w:sz w:val="24"/>
          <w:szCs w:val="24"/>
        </w:rPr>
        <w:t>W</w:t>
      </w:r>
      <w:r>
        <w:rPr>
          <w:rFonts w:ascii="Times New Roman" w:hAnsi="Times New Roman" w:cs="Times New Roman"/>
          <w:sz w:val="24"/>
          <w:szCs w:val="24"/>
        </w:rPr>
        <w:t>e are active agents</w:t>
      </w:r>
      <w:r w:rsidR="00CD6B0E">
        <w:rPr>
          <w:rFonts w:ascii="Times New Roman" w:hAnsi="Times New Roman" w:cs="Times New Roman"/>
          <w:sz w:val="24"/>
          <w:szCs w:val="24"/>
        </w:rPr>
        <w:t xml:space="preserve"> with freedom to choose</w:t>
      </w:r>
      <w:r w:rsidR="00FE1C95">
        <w:rPr>
          <w:rFonts w:ascii="Times New Roman" w:hAnsi="Times New Roman" w:cs="Times New Roman"/>
          <w:sz w:val="24"/>
          <w:szCs w:val="24"/>
        </w:rPr>
        <w:t xml:space="preserve"> within the prevailing conditions of social regulation and integration</w:t>
      </w:r>
      <w:r w:rsidR="00345361">
        <w:rPr>
          <w:rFonts w:ascii="Times New Roman" w:hAnsi="Times New Roman" w:cs="Times New Roman"/>
          <w:sz w:val="24"/>
          <w:szCs w:val="24"/>
        </w:rPr>
        <w:t>. Hence,</w:t>
      </w:r>
      <w:r w:rsidR="00561F12">
        <w:rPr>
          <w:rFonts w:ascii="Times New Roman" w:hAnsi="Times New Roman" w:cs="Times New Roman"/>
          <w:sz w:val="24"/>
          <w:szCs w:val="24"/>
        </w:rPr>
        <w:t xml:space="preserve"> </w:t>
      </w:r>
      <w:r w:rsidR="005305A3">
        <w:rPr>
          <w:rFonts w:ascii="Times New Roman" w:hAnsi="Times New Roman" w:cs="Times New Roman"/>
          <w:sz w:val="24"/>
          <w:szCs w:val="24"/>
        </w:rPr>
        <w:t>individual</w:t>
      </w:r>
      <w:r w:rsidR="00EC5199">
        <w:rPr>
          <w:rFonts w:ascii="Times New Roman" w:hAnsi="Times New Roman" w:cs="Times New Roman"/>
          <w:sz w:val="24"/>
          <w:szCs w:val="24"/>
        </w:rPr>
        <w:t>s</w:t>
      </w:r>
      <w:r w:rsidR="00561F12">
        <w:rPr>
          <w:rFonts w:ascii="Times New Roman" w:hAnsi="Times New Roman" w:cs="Times New Roman"/>
          <w:sz w:val="24"/>
          <w:szCs w:val="24"/>
        </w:rPr>
        <w:t xml:space="preserve"> </w:t>
      </w:r>
      <w:r w:rsidR="00345361">
        <w:rPr>
          <w:rFonts w:ascii="Times New Roman" w:hAnsi="Times New Roman" w:cs="Times New Roman"/>
          <w:sz w:val="24"/>
          <w:szCs w:val="24"/>
        </w:rPr>
        <w:t>are at</w:t>
      </w:r>
      <w:r w:rsidR="00FE1C95">
        <w:rPr>
          <w:rFonts w:ascii="Times New Roman" w:hAnsi="Times New Roman" w:cs="Times New Roman"/>
          <w:sz w:val="24"/>
          <w:szCs w:val="24"/>
        </w:rPr>
        <w:t xml:space="preserve"> </w:t>
      </w:r>
      <w:r w:rsidR="00CD6B0E">
        <w:rPr>
          <w:rFonts w:ascii="Times New Roman" w:hAnsi="Times New Roman" w:cs="Times New Roman"/>
          <w:sz w:val="24"/>
          <w:szCs w:val="24"/>
        </w:rPr>
        <w:t xml:space="preserve">liberty </w:t>
      </w:r>
      <w:r w:rsidR="00561F12">
        <w:rPr>
          <w:rFonts w:ascii="Times New Roman" w:hAnsi="Times New Roman" w:cs="Times New Roman"/>
          <w:sz w:val="24"/>
          <w:szCs w:val="24"/>
        </w:rPr>
        <w:t xml:space="preserve">to </w:t>
      </w:r>
      <w:r w:rsidR="00CD6B0E">
        <w:rPr>
          <w:rFonts w:ascii="Times New Roman" w:hAnsi="Times New Roman" w:cs="Times New Roman"/>
          <w:sz w:val="24"/>
          <w:szCs w:val="24"/>
        </w:rPr>
        <w:t>commit to a</w:t>
      </w:r>
      <w:r w:rsidR="00AD04D2">
        <w:rPr>
          <w:rFonts w:ascii="Times New Roman" w:hAnsi="Times New Roman" w:cs="Times New Roman"/>
          <w:sz w:val="24"/>
          <w:szCs w:val="24"/>
        </w:rPr>
        <w:t xml:space="preserve"> </w:t>
      </w:r>
      <w:r w:rsidR="00CD6B0E">
        <w:rPr>
          <w:rFonts w:ascii="Times New Roman" w:hAnsi="Times New Roman" w:cs="Times New Roman"/>
          <w:sz w:val="24"/>
          <w:szCs w:val="24"/>
        </w:rPr>
        <w:t>different</w:t>
      </w:r>
      <w:r>
        <w:rPr>
          <w:rFonts w:ascii="Times New Roman" w:hAnsi="Times New Roman" w:cs="Times New Roman"/>
          <w:sz w:val="24"/>
          <w:szCs w:val="24"/>
        </w:rPr>
        <w:t xml:space="preserve"> way of life</w:t>
      </w:r>
      <w:r w:rsidR="00EC5199">
        <w:rPr>
          <w:rFonts w:ascii="Times New Roman" w:hAnsi="Times New Roman" w:cs="Times New Roman"/>
          <w:sz w:val="24"/>
          <w:szCs w:val="24"/>
        </w:rPr>
        <w:t xml:space="preserve"> and if a </w:t>
      </w:r>
      <w:r w:rsidR="00E828A8">
        <w:rPr>
          <w:rFonts w:ascii="Times New Roman" w:hAnsi="Times New Roman" w:cs="Times New Roman"/>
          <w:sz w:val="24"/>
          <w:szCs w:val="24"/>
        </w:rPr>
        <w:t xml:space="preserve">particular </w:t>
      </w:r>
      <w:r w:rsidR="00EC5199">
        <w:rPr>
          <w:rFonts w:ascii="Times New Roman" w:hAnsi="Times New Roman" w:cs="Times New Roman"/>
          <w:sz w:val="24"/>
          <w:szCs w:val="24"/>
        </w:rPr>
        <w:t>solidarity does not fulfil an</w:t>
      </w:r>
      <w:r w:rsidR="00356BE3">
        <w:rPr>
          <w:rFonts w:ascii="Times New Roman" w:hAnsi="Times New Roman" w:cs="Times New Roman"/>
          <w:sz w:val="24"/>
          <w:szCs w:val="24"/>
        </w:rPr>
        <w:t xml:space="preserve"> individual’s expectations</w:t>
      </w:r>
      <w:r w:rsidR="005A28B0">
        <w:rPr>
          <w:rFonts w:ascii="Times New Roman" w:hAnsi="Times New Roman" w:cs="Times New Roman"/>
          <w:sz w:val="24"/>
          <w:szCs w:val="24"/>
        </w:rPr>
        <w:t>, this disruption of expectations</w:t>
      </w:r>
      <w:r w:rsidR="0077441B">
        <w:rPr>
          <w:rFonts w:ascii="Times New Roman" w:hAnsi="Times New Roman" w:cs="Times New Roman"/>
          <w:sz w:val="24"/>
          <w:szCs w:val="24"/>
        </w:rPr>
        <w:t xml:space="preserve"> ‘</w:t>
      </w:r>
      <w:r w:rsidR="009540E7">
        <w:rPr>
          <w:rFonts w:ascii="Times New Roman" w:hAnsi="Times New Roman" w:cs="Times New Roman"/>
          <w:sz w:val="24"/>
          <w:szCs w:val="24"/>
        </w:rPr>
        <w:t>may dislodg(e) peopl</w:t>
      </w:r>
      <w:r w:rsidR="0077441B">
        <w:rPr>
          <w:rFonts w:ascii="Times New Roman" w:hAnsi="Times New Roman" w:cs="Times New Roman"/>
          <w:sz w:val="24"/>
          <w:szCs w:val="24"/>
        </w:rPr>
        <w:t>e from their ways of organising’</w:t>
      </w:r>
      <w:r w:rsidR="006A6091">
        <w:rPr>
          <w:rFonts w:ascii="Times New Roman" w:hAnsi="Times New Roman" w:cs="Times New Roman"/>
          <w:sz w:val="24"/>
          <w:szCs w:val="24"/>
        </w:rPr>
        <w:t xml:space="preserve"> (Thompson</w:t>
      </w:r>
      <w:r w:rsidR="009540E7">
        <w:rPr>
          <w:rFonts w:ascii="Times New Roman" w:hAnsi="Times New Roman" w:cs="Times New Roman"/>
          <w:sz w:val="24"/>
          <w:szCs w:val="24"/>
        </w:rPr>
        <w:t xml:space="preserve"> 2008, p. 81). Hence, c</w:t>
      </w:r>
      <w:r w:rsidR="00EC5199">
        <w:rPr>
          <w:rFonts w:ascii="Times New Roman" w:hAnsi="Times New Roman" w:cs="Times New Roman"/>
          <w:sz w:val="24"/>
          <w:szCs w:val="24"/>
        </w:rPr>
        <w:t>hange is always possible</w:t>
      </w:r>
      <w:r w:rsidR="005A28B0">
        <w:rPr>
          <w:rFonts w:ascii="Times New Roman" w:hAnsi="Times New Roman" w:cs="Times New Roman"/>
          <w:sz w:val="24"/>
          <w:szCs w:val="24"/>
        </w:rPr>
        <w:t xml:space="preserve"> as people move between or through solidarities</w:t>
      </w:r>
      <w:r w:rsidR="00F51C1F">
        <w:rPr>
          <w:rFonts w:ascii="Times New Roman" w:hAnsi="Times New Roman" w:cs="Times New Roman"/>
          <w:sz w:val="24"/>
          <w:szCs w:val="24"/>
        </w:rPr>
        <w:t>.</w:t>
      </w:r>
      <w:r w:rsidR="00EC5199">
        <w:rPr>
          <w:rFonts w:ascii="Times New Roman" w:hAnsi="Times New Roman" w:cs="Times New Roman"/>
          <w:sz w:val="24"/>
          <w:szCs w:val="24"/>
        </w:rPr>
        <w:t xml:space="preserve"> </w:t>
      </w:r>
      <w:r w:rsidR="006D51FE">
        <w:rPr>
          <w:rFonts w:ascii="Times New Roman" w:hAnsi="Times New Roman" w:cs="Times New Roman"/>
          <w:sz w:val="24"/>
          <w:szCs w:val="24"/>
        </w:rPr>
        <w:t xml:space="preserve">This dynamism </w:t>
      </w:r>
      <w:r w:rsidR="005D76CF">
        <w:rPr>
          <w:rFonts w:ascii="Times New Roman" w:hAnsi="Times New Roman" w:cs="Times New Roman"/>
          <w:sz w:val="24"/>
          <w:szCs w:val="24"/>
        </w:rPr>
        <w:t>implies</w:t>
      </w:r>
      <w:r w:rsidR="00561F12">
        <w:rPr>
          <w:rFonts w:ascii="Times New Roman" w:hAnsi="Times New Roman" w:cs="Times New Roman"/>
          <w:sz w:val="24"/>
          <w:szCs w:val="24"/>
        </w:rPr>
        <w:t xml:space="preserve"> t</w:t>
      </w:r>
      <w:r w:rsidR="00F51C1F">
        <w:rPr>
          <w:rFonts w:ascii="Times New Roman" w:hAnsi="Times New Roman" w:cs="Times New Roman"/>
          <w:sz w:val="24"/>
          <w:szCs w:val="24"/>
        </w:rPr>
        <w:t xml:space="preserve">he solidarity that has dominance at a point in time in any given </w:t>
      </w:r>
      <w:r w:rsidR="00561F12">
        <w:rPr>
          <w:rFonts w:ascii="Times New Roman" w:hAnsi="Times New Roman" w:cs="Times New Roman"/>
          <w:sz w:val="24"/>
          <w:szCs w:val="24"/>
        </w:rPr>
        <w:t xml:space="preserve">community </w:t>
      </w:r>
      <w:r w:rsidR="00F51C1F">
        <w:rPr>
          <w:rFonts w:ascii="Times New Roman" w:hAnsi="Times New Roman" w:cs="Times New Roman"/>
          <w:sz w:val="24"/>
          <w:szCs w:val="24"/>
        </w:rPr>
        <w:t>will have achieved that position by virtue of the product of the cultural d</w:t>
      </w:r>
      <w:r w:rsidR="00561F12">
        <w:rPr>
          <w:rFonts w:ascii="Times New Roman" w:hAnsi="Times New Roman" w:cs="Times New Roman"/>
          <w:sz w:val="24"/>
          <w:szCs w:val="24"/>
        </w:rPr>
        <w:t xml:space="preserve">ialogues occurring at that time. Further, it </w:t>
      </w:r>
      <w:r w:rsidR="00EC5199">
        <w:rPr>
          <w:rFonts w:ascii="Times New Roman" w:hAnsi="Times New Roman" w:cs="Times New Roman"/>
          <w:sz w:val="24"/>
          <w:szCs w:val="24"/>
        </w:rPr>
        <w:t>implies that the dominant solidarity in any commun</w:t>
      </w:r>
      <w:r w:rsidR="00F51C1F">
        <w:rPr>
          <w:rFonts w:ascii="Times New Roman" w:hAnsi="Times New Roman" w:cs="Times New Roman"/>
          <w:sz w:val="24"/>
          <w:szCs w:val="24"/>
        </w:rPr>
        <w:t>ity may be replaced over time</w:t>
      </w:r>
      <w:r w:rsidR="00561F12">
        <w:rPr>
          <w:rFonts w:ascii="Times New Roman" w:hAnsi="Times New Roman" w:cs="Times New Roman"/>
          <w:sz w:val="24"/>
          <w:szCs w:val="24"/>
        </w:rPr>
        <w:t xml:space="preserve"> as supporters move across the four solidarities</w:t>
      </w:r>
      <w:r w:rsidR="00F51C1F">
        <w:rPr>
          <w:rFonts w:ascii="Times New Roman" w:hAnsi="Times New Roman" w:cs="Times New Roman"/>
          <w:sz w:val="24"/>
          <w:szCs w:val="24"/>
        </w:rPr>
        <w:t xml:space="preserve">. </w:t>
      </w:r>
    </w:p>
    <w:p w:rsidR="0091290B" w:rsidRDefault="0091290B" w:rsidP="00872314">
      <w:pPr>
        <w:spacing w:after="0" w:line="480" w:lineRule="auto"/>
        <w:rPr>
          <w:rFonts w:ascii="Times New Roman" w:hAnsi="Times New Roman" w:cs="Times New Roman"/>
          <w:sz w:val="24"/>
          <w:szCs w:val="24"/>
        </w:rPr>
      </w:pPr>
    </w:p>
    <w:p w:rsidR="00B10B3F" w:rsidRPr="00B10B3F" w:rsidRDefault="005D76CF" w:rsidP="00872314">
      <w:pPr>
        <w:spacing w:after="0" w:line="480" w:lineRule="auto"/>
        <w:rPr>
          <w:rFonts w:ascii="Times New Roman" w:hAnsi="Times New Roman" w:cs="Times New Roman"/>
          <w:i/>
          <w:sz w:val="24"/>
          <w:szCs w:val="24"/>
        </w:rPr>
      </w:pPr>
      <w:r>
        <w:rPr>
          <w:rFonts w:ascii="Times New Roman" w:hAnsi="Times New Roman" w:cs="Times New Roman"/>
          <w:i/>
          <w:sz w:val="24"/>
          <w:szCs w:val="24"/>
        </w:rPr>
        <w:t>DCT</w:t>
      </w:r>
      <w:r w:rsidR="00B10B3F">
        <w:rPr>
          <w:rFonts w:ascii="Times New Roman" w:hAnsi="Times New Roman" w:cs="Times New Roman"/>
          <w:i/>
          <w:sz w:val="24"/>
          <w:szCs w:val="24"/>
        </w:rPr>
        <w:t>-based propositions</w:t>
      </w:r>
    </w:p>
    <w:p w:rsidR="00A7330E" w:rsidRDefault="004C65E5" w:rsidP="00012AAA">
      <w:pPr>
        <w:spacing w:after="0" w:line="480" w:lineRule="auto"/>
        <w:rPr>
          <w:rFonts w:ascii="Times New Roman" w:hAnsi="Times New Roman" w:cs="Times New Roman"/>
          <w:sz w:val="24"/>
          <w:szCs w:val="24"/>
        </w:rPr>
      </w:pPr>
      <w:r>
        <w:rPr>
          <w:rFonts w:asciiTheme="majorBidi" w:hAnsiTheme="majorBidi" w:cstheme="majorBidi"/>
          <w:color w:val="000000" w:themeColor="text1"/>
          <w:sz w:val="24"/>
          <w:szCs w:val="24"/>
          <w:shd w:val="clear" w:color="auto" w:fill="FFFFFF"/>
        </w:rPr>
        <w:t>A set of hypotheses</w:t>
      </w:r>
      <w:r w:rsidR="00BC0045">
        <w:rPr>
          <w:rFonts w:asciiTheme="majorBidi" w:hAnsiTheme="majorBidi" w:cstheme="majorBidi"/>
          <w:color w:val="000000" w:themeColor="text1"/>
          <w:sz w:val="24"/>
          <w:szCs w:val="24"/>
          <w:shd w:val="clear" w:color="auto" w:fill="FFFFFF"/>
        </w:rPr>
        <w:t>,</w:t>
      </w:r>
      <w:r>
        <w:rPr>
          <w:rFonts w:asciiTheme="majorBidi" w:hAnsiTheme="majorBidi" w:cstheme="majorBidi"/>
          <w:color w:val="000000" w:themeColor="text1"/>
          <w:sz w:val="24"/>
          <w:szCs w:val="24"/>
          <w:shd w:val="clear" w:color="auto" w:fill="FFFFFF"/>
        </w:rPr>
        <w:t xml:space="preserve"> or propositions</w:t>
      </w:r>
      <w:r w:rsidR="00BC0045">
        <w:rPr>
          <w:rFonts w:asciiTheme="majorBidi" w:hAnsiTheme="majorBidi" w:cstheme="majorBidi"/>
          <w:color w:val="000000" w:themeColor="text1"/>
          <w:sz w:val="24"/>
          <w:szCs w:val="24"/>
          <w:shd w:val="clear" w:color="auto" w:fill="FFFFFF"/>
        </w:rPr>
        <w:t>,</w:t>
      </w:r>
      <w:r>
        <w:rPr>
          <w:rFonts w:asciiTheme="majorBidi" w:hAnsiTheme="majorBidi" w:cstheme="majorBidi"/>
          <w:color w:val="000000" w:themeColor="text1"/>
          <w:sz w:val="24"/>
          <w:szCs w:val="24"/>
          <w:shd w:val="clear" w:color="auto" w:fill="FFFFFF"/>
        </w:rPr>
        <w:t xml:space="preserve"> need to be developed</w:t>
      </w:r>
      <w:r>
        <w:rPr>
          <w:rFonts w:ascii="Times New Roman" w:hAnsi="Times New Roman" w:cs="Times New Roman"/>
          <w:sz w:val="24"/>
          <w:szCs w:val="24"/>
        </w:rPr>
        <w:t xml:space="preserve"> t</w:t>
      </w:r>
      <w:r w:rsidR="00C267D5">
        <w:rPr>
          <w:rFonts w:ascii="Times New Roman" w:hAnsi="Times New Roman" w:cs="Times New Roman"/>
          <w:sz w:val="24"/>
          <w:szCs w:val="24"/>
        </w:rPr>
        <w:t>o examine</w:t>
      </w:r>
      <w:r w:rsidR="00C267D5" w:rsidRPr="00C267D5">
        <w:rPr>
          <w:rFonts w:asciiTheme="majorBidi" w:hAnsiTheme="majorBidi" w:cstheme="majorBidi"/>
          <w:color w:val="000000" w:themeColor="text1"/>
          <w:sz w:val="24"/>
          <w:szCs w:val="24"/>
          <w:shd w:val="clear" w:color="auto" w:fill="FFFFFF"/>
        </w:rPr>
        <w:t xml:space="preserve"> </w:t>
      </w:r>
      <w:r w:rsidR="00C267D5">
        <w:rPr>
          <w:rFonts w:asciiTheme="majorBidi" w:hAnsiTheme="majorBidi" w:cstheme="majorBidi"/>
          <w:color w:val="000000" w:themeColor="text1"/>
          <w:sz w:val="24"/>
          <w:szCs w:val="24"/>
          <w:shd w:val="clear" w:color="auto" w:fill="FFFFFF"/>
        </w:rPr>
        <w:t xml:space="preserve">consultation as a part of the policy process. </w:t>
      </w:r>
      <w:r w:rsidR="005135DF">
        <w:rPr>
          <w:rFonts w:asciiTheme="majorBidi" w:hAnsiTheme="majorBidi" w:cstheme="majorBidi"/>
          <w:color w:val="000000" w:themeColor="text1"/>
          <w:sz w:val="24"/>
          <w:szCs w:val="24"/>
          <w:shd w:val="clear" w:color="auto" w:fill="FFFFFF"/>
        </w:rPr>
        <w:t>The first proposition is based on the premise</w:t>
      </w:r>
      <w:r w:rsidR="005D76CF">
        <w:rPr>
          <w:rFonts w:asciiTheme="majorBidi" w:hAnsiTheme="majorBidi" w:cstheme="majorBidi"/>
          <w:color w:val="000000" w:themeColor="text1"/>
          <w:sz w:val="24"/>
          <w:szCs w:val="24"/>
          <w:shd w:val="clear" w:color="auto" w:fill="FFFFFF"/>
        </w:rPr>
        <w:t xml:space="preserve"> </w:t>
      </w:r>
      <w:r w:rsidR="005135DF">
        <w:rPr>
          <w:rFonts w:asciiTheme="majorBidi" w:hAnsiTheme="majorBidi" w:cstheme="majorBidi"/>
          <w:color w:val="000000" w:themeColor="text1"/>
          <w:sz w:val="24"/>
          <w:szCs w:val="24"/>
          <w:shd w:val="clear" w:color="auto" w:fill="FFFFFF"/>
        </w:rPr>
        <w:t xml:space="preserve">that </w:t>
      </w:r>
      <w:r w:rsidR="005D76CF">
        <w:rPr>
          <w:rFonts w:asciiTheme="majorBidi" w:hAnsiTheme="majorBidi" w:cstheme="majorBidi"/>
          <w:color w:val="000000" w:themeColor="text1"/>
          <w:sz w:val="24"/>
          <w:szCs w:val="24"/>
          <w:shd w:val="clear" w:color="auto" w:fill="FFFFFF"/>
        </w:rPr>
        <w:t xml:space="preserve">DCT </w:t>
      </w:r>
      <w:r w:rsidR="005135DF">
        <w:rPr>
          <w:rFonts w:asciiTheme="majorBidi" w:hAnsiTheme="majorBidi" w:cstheme="majorBidi"/>
          <w:color w:val="000000" w:themeColor="text1"/>
          <w:sz w:val="24"/>
          <w:szCs w:val="24"/>
          <w:shd w:val="clear" w:color="auto" w:fill="FFFFFF"/>
        </w:rPr>
        <w:t>expect</w:t>
      </w:r>
      <w:r w:rsidR="005D76CF">
        <w:rPr>
          <w:rFonts w:asciiTheme="majorBidi" w:hAnsiTheme="majorBidi" w:cstheme="majorBidi"/>
          <w:color w:val="000000" w:themeColor="text1"/>
          <w:sz w:val="24"/>
          <w:szCs w:val="24"/>
          <w:shd w:val="clear" w:color="auto" w:fill="FFFFFF"/>
        </w:rPr>
        <w:t>s</w:t>
      </w:r>
      <w:r w:rsidR="005135DF">
        <w:rPr>
          <w:rFonts w:asciiTheme="majorBidi" w:hAnsiTheme="majorBidi" w:cstheme="majorBidi"/>
          <w:color w:val="000000" w:themeColor="text1"/>
          <w:sz w:val="24"/>
          <w:szCs w:val="24"/>
          <w:shd w:val="clear" w:color="auto" w:fill="FFFFFF"/>
        </w:rPr>
        <w:t xml:space="preserve"> all four solidarities will co-exist in any community and will want to voice their respective views on the</w:t>
      </w:r>
      <w:r w:rsidR="00D76391">
        <w:rPr>
          <w:rFonts w:asciiTheme="majorBidi" w:hAnsiTheme="majorBidi" w:cstheme="majorBidi"/>
          <w:color w:val="000000" w:themeColor="text1"/>
          <w:sz w:val="24"/>
          <w:szCs w:val="24"/>
          <w:shd w:val="clear" w:color="auto" w:fill="FFFFFF"/>
        </w:rPr>
        <w:t xml:space="preserve"> most appropriate way to live. </w:t>
      </w:r>
      <w:r w:rsidR="00312467">
        <w:rPr>
          <w:rFonts w:asciiTheme="majorBidi" w:hAnsiTheme="majorBidi" w:cstheme="majorBidi"/>
          <w:color w:val="000000" w:themeColor="text1"/>
          <w:sz w:val="24"/>
          <w:szCs w:val="24"/>
          <w:shd w:val="clear" w:color="auto" w:fill="FFFFFF"/>
        </w:rPr>
        <w:t xml:space="preserve">Placing this in the context of our examination of the </w:t>
      </w:r>
      <w:r w:rsidR="005135DF">
        <w:rPr>
          <w:rFonts w:asciiTheme="majorBidi" w:hAnsiTheme="majorBidi" w:cstheme="majorBidi"/>
          <w:color w:val="000000" w:themeColor="text1"/>
          <w:sz w:val="24"/>
          <w:szCs w:val="24"/>
          <w:shd w:val="clear" w:color="auto" w:fill="FFFFFF"/>
        </w:rPr>
        <w:t xml:space="preserve">FRC </w:t>
      </w:r>
      <w:r w:rsidR="00312467">
        <w:rPr>
          <w:rFonts w:asciiTheme="majorBidi" w:hAnsiTheme="majorBidi" w:cstheme="majorBidi"/>
          <w:color w:val="000000" w:themeColor="text1"/>
          <w:sz w:val="24"/>
          <w:szCs w:val="24"/>
          <w:shd w:val="clear" w:color="auto" w:fill="FFFFFF"/>
        </w:rPr>
        <w:lastRenderedPageBreak/>
        <w:t>policy consultation process we would</w:t>
      </w:r>
      <w:r w:rsidR="005135DF">
        <w:rPr>
          <w:rFonts w:asciiTheme="majorBidi" w:hAnsiTheme="majorBidi" w:cstheme="majorBidi"/>
          <w:color w:val="000000" w:themeColor="text1"/>
          <w:sz w:val="24"/>
          <w:szCs w:val="24"/>
          <w:shd w:val="clear" w:color="auto" w:fill="FFFFFF"/>
        </w:rPr>
        <w:t>, therefore,</w:t>
      </w:r>
      <w:r w:rsidR="00012AAA">
        <w:rPr>
          <w:rFonts w:asciiTheme="majorBidi" w:hAnsiTheme="majorBidi" w:cstheme="majorBidi"/>
          <w:color w:val="000000" w:themeColor="text1"/>
          <w:sz w:val="24"/>
          <w:szCs w:val="24"/>
          <w:shd w:val="clear" w:color="auto" w:fill="FFFFFF"/>
        </w:rPr>
        <w:t xml:space="preserve"> expect</w:t>
      </w:r>
      <w:r w:rsidR="00D76391">
        <w:rPr>
          <w:rFonts w:asciiTheme="majorBidi" w:hAnsiTheme="majorBidi" w:cstheme="majorBidi"/>
          <w:color w:val="000000" w:themeColor="text1"/>
          <w:sz w:val="24"/>
          <w:szCs w:val="24"/>
          <w:shd w:val="clear" w:color="auto" w:fill="FFFFFF"/>
        </w:rPr>
        <w:t xml:space="preserve"> the</w:t>
      </w:r>
      <w:r w:rsidR="00012AAA">
        <w:rPr>
          <w:rFonts w:asciiTheme="majorBidi" w:hAnsiTheme="majorBidi" w:cstheme="majorBidi"/>
          <w:color w:val="000000" w:themeColor="text1"/>
          <w:sz w:val="24"/>
          <w:szCs w:val="24"/>
          <w:shd w:val="clear" w:color="auto" w:fill="FFFFFF"/>
        </w:rPr>
        <w:t>re will be</w:t>
      </w:r>
      <w:r w:rsidR="00312467">
        <w:rPr>
          <w:rFonts w:asciiTheme="majorBidi" w:hAnsiTheme="majorBidi" w:cstheme="majorBidi"/>
          <w:color w:val="000000" w:themeColor="text1"/>
          <w:sz w:val="24"/>
          <w:szCs w:val="24"/>
          <w:shd w:val="clear" w:color="auto" w:fill="FFFFFF"/>
        </w:rPr>
        <w:t xml:space="preserve"> responses to all three consultations exhibit</w:t>
      </w:r>
      <w:r w:rsidR="00012AAA">
        <w:rPr>
          <w:rFonts w:asciiTheme="majorBidi" w:hAnsiTheme="majorBidi" w:cstheme="majorBidi"/>
          <w:color w:val="000000" w:themeColor="text1"/>
          <w:sz w:val="24"/>
          <w:szCs w:val="24"/>
          <w:shd w:val="clear" w:color="auto" w:fill="FFFFFF"/>
        </w:rPr>
        <w:t>ing</w:t>
      </w:r>
      <w:r w:rsidR="00312467">
        <w:rPr>
          <w:rFonts w:asciiTheme="majorBidi" w:hAnsiTheme="majorBidi" w:cstheme="majorBidi"/>
          <w:color w:val="000000" w:themeColor="text1"/>
          <w:sz w:val="24"/>
          <w:szCs w:val="24"/>
          <w:shd w:val="clear" w:color="auto" w:fill="FFFFFF"/>
        </w:rPr>
        <w:t xml:space="preserve"> worldviews </w:t>
      </w:r>
      <w:r w:rsidR="00D76391">
        <w:rPr>
          <w:rFonts w:asciiTheme="majorBidi" w:hAnsiTheme="majorBidi" w:cstheme="majorBidi"/>
          <w:color w:val="000000" w:themeColor="text1"/>
          <w:sz w:val="24"/>
          <w:szCs w:val="24"/>
          <w:shd w:val="clear" w:color="auto" w:fill="FFFFFF"/>
        </w:rPr>
        <w:t>corresponding</w:t>
      </w:r>
      <w:r w:rsidR="00312467">
        <w:rPr>
          <w:rFonts w:asciiTheme="majorBidi" w:hAnsiTheme="majorBidi" w:cstheme="majorBidi"/>
          <w:color w:val="000000" w:themeColor="text1"/>
          <w:sz w:val="24"/>
          <w:szCs w:val="24"/>
          <w:shd w:val="clear" w:color="auto" w:fill="FFFFFF"/>
        </w:rPr>
        <w:t xml:space="preserve"> with the four solidarities. </w:t>
      </w:r>
    </w:p>
    <w:p w:rsidR="00312467" w:rsidRDefault="00012AAA" w:rsidP="00E72A68">
      <w:pPr>
        <w:spacing w:after="0" w:line="480" w:lineRule="auto"/>
        <w:rPr>
          <w:rFonts w:asciiTheme="majorBidi" w:hAnsiTheme="majorBidi" w:cstheme="majorBidi"/>
          <w:color w:val="000000" w:themeColor="text1"/>
          <w:sz w:val="24"/>
          <w:szCs w:val="24"/>
          <w:shd w:val="clear" w:color="auto" w:fill="FFFFFF"/>
        </w:rPr>
      </w:pPr>
      <w:r>
        <w:rPr>
          <w:rFonts w:asciiTheme="majorBidi" w:hAnsiTheme="majorBidi" w:cstheme="majorBidi"/>
          <w:color w:val="000000" w:themeColor="text1"/>
          <w:sz w:val="24"/>
          <w:szCs w:val="24"/>
          <w:shd w:val="clear" w:color="auto" w:fill="FFFFFF"/>
        </w:rPr>
        <w:t>This</w:t>
      </w:r>
      <w:r w:rsidR="00D76391">
        <w:rPr>
          <w:rFonts w:asciiTheme="majorBidi" w:hAnsiTheme="majorBidi" w:cstheme="majorBidi"/>
          <w:color w:val="000000" w:themeColor="text1"/>
          <w:sz w:val="24"/>
          <w:szCs w:val="24"/>
          <w:shd w:val="clear" w:color="auto" w:fill="FFFFFF"/>
        </w:rPr>
        <w:t xml:space="preserve"> same hypothesis has been examined by </w:t>
      </w:r>
      <w:r w:rsidR="00A7330E">
        <w:rPr>
          <w:rFonts w:asciiTheme="majorBidi" w:hAnsiTheme="majorBidi" w:cstheme="majorBidi"/>
          <w:color w:val="000000" w:themeColor="text1"/>
          <w:sz w:val="24"/>
          <w:szCs w:val="24"/>
          <w:shd w:val="clear" w:color="auto" w:fill="FFFFFF"/>
        </w:rPr>
        <w:t xml:space="preserve">Lodge </w:t>
      </w:r>
      <w:r w:rsidR="00A7330E">
        <w:rPr>
          <w:rFonts w:asciiTheme="majorBidi" w:hAnsiTheme="majorBidi" w:cstheme="majorBidi"/>
          <w:i/>
          <w:iCs/>
          <w:color w:val="000000" w:themeColor="text1"/>
          <w:sz w:val="24"/>
          <w:szCs w:val="24"/>
          <w:shd w:val="clear" w:color="auto" w:fill="FFFFFF"/>
        </w:rPr>
        <w:t xml:space="preserve">et al. </w:t>
      </w:r>
      <w:r w:rsidR="00A7330E">
        <w:rPr>
          <w:rFonts w:asciiTheme="majorBidi" w:hAnsiTheme="majorBidi" w:cstheme="majorBidi"/>
          <w:color w:val="000000" w:themeColor="text1"/>
          <w:sz w:val="24"/>
          <w:szCs w:val="24"/>
          <w:shd w:val="clear" w:color="auto" w:fill="FFFFFF"/>
        </w:rPr>
        <w:t xml:space="preserve">(2010) and Lodge and Wegrich (2011) </w:t>
      </w:r>
      <w:r w:rsidR="00D76391">
        <w:rPr>
          <w:rFonts w:asciiTheme="majorBidi" w:hAnsiTheme="majorBidi" w:cstheme="majorBidi"/>
          <w:color w:val="000000" w:themeColor="text1"/>
          <w:sz w:val="24"/>
          <w:szCs w:val="24"/>
          <w:shd w:val="clear" w:color="auto" w:fill="FFFFFF"/>
        </w:rPr>
        <w:t>in</w:t>
      </w:r>
      <w:r w:rsidR="00414B43">
        <w:rPr>
          <w:rFonts w:asciiTheme="majorBidi" w:hAnsiTheme="majorBidi" w:cstheme="majorBidi"/>
          <w:color w:val="000000" w:themeColor="text1"/>
          <w:sz w:val="24"/>
          <w:szCs w:val="24"/>
          <w:shd w:val="clear" w:color="auto" w:fill="FFFFFF"/>
        </w:rPr>
        <w:t xml:space="preserve"> </w:t>
      </w:r>
      <w:r w:rsidR="005D76CF">
        <w:rPr>
          <w:rFonts w:asciiTheme="majorBidi" w:hAnsiTheme="majorBidi" w:cstheme="majorBidi"/>
          <w:color w:val="000000" w:themeColor="text1"/>
          <w:sz w:val="24"/>
          <w:szCs w:val="24"/>
          <w:shd w:val="clear" w:color="auto" w:fill="FFFFFF"/>
        </w:rPr>
        <w:t>DCT</w:t>
      </w:r>
      <w:r w:rsidR="00414B43">
        <w:rPr>
          <w:rFonts w:asciiTheme="majorBidi" w:hAnsiTheme="majorBidi" w:cstheme="majorBidi"/>
          <w:color w:val="000000" w:themeColor="text1"/>
          <w:sz w:val="24"/>
          <w:szCs w:val="24"/>
          <w:shd w:val="clear" w:color="auto" w:fill="FFFFFF"/>
        </w:rPr>
        <w:t>-based</w:t>
      </w:r>
      <w:r w:rsidR="00D76391">
        <w:rPr>
          <w:rFonts w:asciiTheme="majorBidi" w:hAnsiTheme="majorBidi" w:cstheme="majorBidi"/>
          <w:color w:val="000000" w:themeColor="text1"/>
          <w:sz w:val="24"/>
          <w:szCs w:val="24"/>
          <w:shd w:val="clear" w:color="auto" w:fill="FFFFFF"/>
        </w:rPr>
        <w:t xml:space="preserve"> papers explorin</w:t>
      </w:r>
      <w:r w:rsidR="00FE55B5">
        <w:rPr>
          <w:rFonts w:asciiTheme="majorBidi" w:hAnsiTheme="majorBidi" w:cstheme="majorBidi"/>
          <w:color w:val="000000" w:themeColor="text1"/>
          <w:sz w:val="24"/>
          <w:szCs w:val="24"/>
          <w:shd w:val="clear" w:color="auto" w:fill="FFFFFF"/>
        </w:rPr>
        <w:t>g food safety regulation and</w:t>
      </w:r>
      <w:r w:rsidR="00D76391">
        <w:rPr>
          <w:rFonts w:asciiTheme="majorBidi" w:hAnsiTheme="majorBidi" w:cstheme="majorBidi"/>
          <w:color w:val="000000" w:themeColor="text1"/>
          <w:sz w:val="24"/>
          <w:szCs w:val="24"/>
          <w:shd w:val="clear" w:color="auto" w:fill="FFFFFF"/>
        </w:rPr>
        <w:t xml:space="preserve"> financial regulation </w:t>
      </w:r>
      <w:r w:rsidR="005D76CF">
        <w:rPr>
          <w:rFonts w:asciiTheme="majorBidi" w:hAnsiTheme="majorBidi" w:cstheme="majorBidi"/>
          <w:color w:val="000000" w:themeColor="text1"/>
          <w:sz w:val="24"/>
          <w:szCs w:val="24"/>
          <w:shd w:val="clear" w:color="auto" w:fill="FFFFFF"/>
        </w:rPr>
        <w:t>post-the</w:t>
      </w:r>
      <w:r w:rsidR="00D76391" w:rsidRPr="00AD3C3F">
        <w:rPr>
          <w:rFonts w:asciiTheme="majorBidi" w:hAnsiTheme="majorBidi" w:cstheme="majorBidi"/>
          <w:sz w:val="24"/>
          <w:szCs w:val="24"/>
        </w:rPr>
        <w:t xml:space="preserve"> financial crisis</w:t>
      </w:r>
      <w:r w:rsidR="00D76391">
        <w:rPr>
          <w:rFonts w:asciiTheme="majorBidi" w:hAnsiTheme="majorBidi" w:cstheme="majorBidi"/>
          <w:sz w:val="24"/>
          <w:szCs w:val="24"/>
        </w:rPr>
        <w:t xml:space="preserve"> respectively</w:t>
      </w:r>
      <w:r w:rsidR="00AA3167">
        <w:rPr>
          <w:rFonts w:asciiTheme="majorBidi" w:hAnsiTheme="majorBidi" w:cstheme="majorBidi"/>
          <w:sz w:val="24"/>
          <w:szCs w:val="24"/>
        </w:rPr>
        <w:t>. The</w:t>
      </w:r>
      <w:r w:rsidR="005D76CF">
        <w:rPr>
          <w:rFonts w:asciiTheme="majorBidi" w:hAnsiTheme="majorBidi" w:cstheme="majorBidi"/>
          <w:sz w:val="24"/>
          <w:szCs w:val="24"/>
        </w:rPr>
        <w:t>se</w:t>
      </w:r>
      <w:r w:rsidR="00AA3167">
        <w:rPr>
          <w:rFonts w:asciiTheme="majorBidi" w:hAnsiTheme="majorBidi" w:cstheme="majorBidi"/>
          <w:sz w:val="24"/>
          <w:szCs w:val="24"/>
        </w:rPr>
        <w:t xml:space="preserve"> two papers identify the different arguments of the solidarities by </w:t>
      </w:r>
      <w:r w:rsidR="00AA3167">
        <w:rPr>
          <w:rFonts w:asciiTheme="majorBidi" w:hAnsiTheme="majorBidi" w:cstheme="majorBidi"/>
          <w:color w:val="000000" w:themeColor="text1"/>
          <w:sz w:val="24"/>
          <w:szCs w:val="24"/>
          <w:shd w:val="clear" w:color="auto" w:fill="FFFFFF"/>
        </w:rPr>
        <w:t xml:space="preserve">examining </w:t>
      </w:r>
      <w:r w:rsidR="00FE55B5">
        <w:rPr>
          <w:rFonts w:asciiTheme="majorBidi" w:hAnsiTheme="majorBidi" w:cstheme="majorBidi"/>
          <w:color w:val="000000" w:themeColor="text1"/>
          <w:sz w:val="24"/>
          <w:szCs w:val="24"/>
          <w:shd w:val="clear" w:color="auto" w:fill="FFFFFF"/>
        </w:rPr>
        <w:t xml:space="preserve">discourses in </w:t>
      </w:r>
      <w:r w:rsidR="00AA3167">
        <w:rPr>
          <w:rFonts w:asciiTheme="majorBidi" w:hAnsiTheme="majorBidi" w:cstheme="majorBidi"/>
          <w:color w:val="000000" w:themeColor="text1"/>
          <w:sz w:val="24"/>
          <w:szCs w:val="24"/>
          <w:shd w:val="clear" w:color="auto" w:fill="FFFFFF"/>
        </w:rPr>
        <w:t>newspaper articles</w:t>
      </w:r>
      <w:r w:rsidR="005D76CF">
        <w:rPr>
          <w:rFonts w:asciiTheme="majorBidi" w:hAnsiTheme="majorBidi" w:cstheme="majorBidi"/>
          <w:color w:val="000000" w:themeColor="text1"/>
          <w:sz w:val="24"/>
          <w:szCs w:val="24"/>
          <w:shd w:val="clear" w:color="auto" w:fill="FFFFFF"/>
        </w:rPr>
        <w:t>. We extend</w:t>
      </w:r>
      <w:r w:rsidR="00AA3167">
        <w:rPr>
          <w:rFonts w:asciiTheme="majorBidi" w:hAnsiTheme="majorBidi" w:cstheme="majorBidi"/>
          <w:color w:val="000000" w:themeColor="text1"/>
          <w:sz w:val="24"/>
          <w:szCs w:val="24"/>
          <w:shd w:val="clear" w:color="auto" w:fill="FFFFFF"/>
        </w:rPr>
        <w:t xml:space="preserve"> this prior work by looking dir</w:t>
      </w:r>
      <w:r w:rsidR="00FE55B5">
        <w:rPr>
          <w:rFonts w:asciiTheme="majorBidi" w:hAnsiTheme="majorBidi" w:cstheme="majorBidi"/>
          <w:color w:val="000000" w:themeColor="text1"/>
          <w:sz w:val="24"/>
          <w:szCs w:val="24"/>
          <w:shd w:val="clear" w:color="auto" w:fill="FFFFFF"/>
        </w:rPr>
        <w:t>ectly at consultation responses</w:t>
      </w:r>
      <w:r w:rsidR="005D76CF">
        <w:rPr>
          <w:rFonts w:asciiTheme="majorBidi" w:hAnsiTheme="majorBidi" w:cstheme="majorBidi"/>
          <w:color w:val="000000" w:themeColor="text1"/>
          <w:sz w:val="24"/>
          <w:szCs w:val="24"/>
          <w:shd w:val="clear" w:color="auto" w:fill="FFFFFF"/>
        </w:rPr>
        <w:t>. Co</w:t>
      </w:r>
      <w:r w:rsidR="00AA3167" w:rsidRPr="00872314">
        <w:rPr>
          <w:rFonts w:ascii="Times New Roman" w:hAnsi="Times New Roman" w:cs="Times New Roman"/>
          <w:sz w:val="24"/>
          <w:szCs w:val="24"/>
        </w:rPr>
        <w:t>nsulting sta</w:t>
      </w:r>
      <w:r w:rsidR="00AA3167">
        <w:rPr>
          <w:rFonts w:ascii="Times New Roman" w:hAnsi="Times New Roman" w:cs="Times New Roman"/>
          <w:sz w:val="24"/>
          <w:szCs w:val="24"/>
        </w:rPr>
        <w:t>keholders when making policy or regulation is judged important because</w:t>
      </w:r>
      <w:r w:rsidR="00894026">
        <w:rPr>
          <w:rFonts w:ascii="Times New Roman" w:hAnsi="Times New Roman" w:cs="Times New Roman"/>
          <w:sz w:val="24"/>
          <w:szCs w:val="24"/>
        </w:rPr>
        <w:t>, in principle,</w:t>
      </w:r>
      <w:r w:rsidR="00894026" w:rsidRPr="00872314">
        <w:rPr>
          <w:rFonts w:ascii="Times New Roman" w:hAnsi="Times New Roman" w:cs="Times New Roman"/>
          <w:sz w:val="24"/>
          <w:szCs w:val="24"/>
        </w:rPr>
        <w:t xml:space="preserve"> </w:t>
      </w:r>
      <w:r w:rsidR="00AA3167" w:rsidRPr="00872314">
        <w:rPr>
          <w:rFonts w:ascii="Times New Roman" w:hAnsi="Times New Roman" w:cs="Times New Roman"/>
          <w:sz w:val="24"/>
          <w:szCs w:val="24"/>
        </w:rPr>
        <w:t>it</w:t>
      </w:r>
      <w:r w:rsidR="00FE55B5" w:rsidRPr="00FE55B5">
        <w:rPr>
          <w:rFonts w:ascii="Times New Roman" w:hAnsi="Times New Roman" w:cs="Times New Roman"/>
          <w:sz w:val="24"/>
          <w:szCs w:val="24"/>
        </w:rPr>
        <w:t xml:space="preserve"> </w:t>
      </w:r>
      <w:r w:rsidR="00FE55B5">
        <w:rPr>
          <w:rFonts w:ascii="Times New Roman" w:hAnsi="Times New Roman" w:cs="Times New Roman"/>
          <w:sz w:val="24"/>
          <w:szCs w:val="24"/>
        </w:rPr>
        <w:t>enables</w:t>
      </w:r>
      <w:r w:rsidR="00894026">
        <w:rPr>
          <w:rFonts w:ascii="Times New Roman" w:hAnsi="Times New Roman" w:cs="Times New Roman"/>
          <w:sz w:val="24"/>
          <w:szCs w:val="24"/>
        </w:rPr>
        <w:t xml:space="preserve"> </w:t>
      </w:r>
      <w:r w:rsidR="00AA3167" w:rsidRPr="00872314">
        <w:rPr>
          <w:rFonts w:ascii="Times New Roman" w:hAnsi="Times New Roman" w:cs="Times New Roman"/>
          <w:sz w:val="24"/>
          <w:szCs w:val="24"/>
        </w:rPr>
        <w:t xml:space="preserve">all voices to </w:t>
      </w:r>
      <w:r w:rsidR="00FE55B5">
        <w:rPr>
          <w:rFonts w:ascii="Times New Roman" w:hAnsi="Times New Roman" w:cs="Times New Roman"/>
          <w:sz w:val="24"/>
          <w:szCs w:val="24"/>
        </w:rPr>
        <w:t xml:space="preserve">participate. Therefore, </w:t>
      </w:r>
      <w:r w:rsidR="00AA3167">
        <w:rPr>
          <w:rFonts w:asciiTheme="majorBidi" w:hAnsiTheme="majorBidi" w:cstheme="majorBidi"/>
          <w:color w:val="000000" w:themeColor="text1"/>
          <w:sz w:val="24"/>
          <w:szCs w:val="24"/>
          <w:shd w:val="clear" w:color="auto" w:fill="FFFFFF"/>
        </w:rPr>
        <w:t xml:space="preserve">examining consultation responses enables us to </w:t>
      </w:r>
      <w:r w:rsidR="00644655">
        <w:rPr>
          <w:rFonts w:asciiTheme="majorBidi" w:hAnsiTheme="majorBidi" w:cstheme="majorBidi"/>
          <w:color w:val="000000" w:themeColor="text1"/>
          <w:sz w:val="24"/>
          <w:szCs w:val="24"/>
          <w:shd w:val="clear" w:color="auto" w:fill="FFFFFF"/>
        </w:rPr>
        <w:t>establish</w:t>
      </w:r>
      <w:r w:rsidR="00AA3167">
        <w:rPr>
          <w:rFonts w:asciiTheme="majorBidi" w:hAnsiTheme="majorBidi" w:cstheme="majorBidi"/>
          <w:color w:val="000000" w:themeColor="text1"/>
          <w:sz w:val="24"/>
          <w:szCs w:val="24"/>
          <w:shd w:val="clear" w:color="auto" w:fill="FFFFFF"/>
        </w:rPr>
        <w:t xml:space="preserve"> whether all four solidarities are </w:t>
      </w:r>
      <w:r w:rsidR="00FE55B5">
        <w:rPr>
          <w:rFonts w:asciiTheme="majorBidi" w:hAnsiTheme="majorBidi" w:cstheme="majorBidi"/>
          <w:color w:val="000000" w:themeColor="text1"/>
          <w:sz w:val="24"/>
          <w:szCs w:val="24"/>
          <w:shd w:val="clear" w:color="auto" w:fill="FFFFFF"/>
        </w:rPr>
        <w:t>voicing</w:t>
      </w:r>
      <w:r w:rsidR="00AA3167">
        <w:rPr>
          <w:rFonts w:asciiTheme="majorBidi" w:hAnsiTheme="majorBidi" w:cstheme="majorBidi"/>
          <w:color w:val="000000" w:themeColor="text1"/>
          <w:sz w:val="24"/>
          <w:szCs w:val="24"/>
          <w:shd w:val="clear" w:color="auto" w:fill="FFFFFF"/>
        </w:rPr>
        <w:t xml:space="preserve"> </w:t>
      </w:r>
      <w:r w:rsidR="00FE55B5">
        <w:rPr>
          <w:rFonts w:asciiTheme="majorBidi" w:hAnsiTheme="majorBidi" w:cstheme="majorBidi"/>
          <w:color w:val="000000" w:themeColor="text1"/>
          <w:sz w:val="24"/>
          <w:szCs w:val="24"/>
          <w:shd w:val="clear" w:color="auto" w:fill="FFFFFF"/>
        </w:rPr>
        <w:t>their views in the</w:t>
      </w:r>
      <w:r w:rsidR="005D76CF">
        <w:rPr>
          <w:rFonts w:asciiTheme="majorBidi" w:hAnsiTheme="majorBidi" w:cstheme="majorBidi"/>
          <w:color w:val="000000" w:themeColor="text1"/>
          <w:sz w:val="24"/>
          <w:szCs w:val="24"/>
          <w:shd w:val="clear" w:color="auto" w:fill="FFFFFF"/>
        </w:rPr>
        <w:t xml:space="preserve"> FRC</w:t>
      </w:r>
      <w:r w:rsidR="00FE55B5">
        <w:rPr>
          <w:rFonts w:asciiTheme="majorBidi" w:hAnsiTheme="majorBidi" w:cstheme="majorBidi"/>
          <w:color w:val="000000" w:themeColor="text1"/>
          <w:sz w:val="24"/>
          <w:szCs w:val="24"/>
          <w:shd w:val="clear" w:color="auto" w:fill="FFFFFF"/>
        </w:rPr>
        <w:t xml:space="preserve"> consultation process.</w:t>
      </w:r>
    </w:p>
    <w:p w:rsidR="00C36273" w:rsidRDefault="00AA3167" w:rsidP="00C36273">
      <w:pPr>
        <w:spacing w:after="0" w:line="480" w:lineRule="auto"/>
        <w:rPr>
          <w:rFonts w:asciiTheme="majorBidi" w:hAnsiTheme="majorBidi" w:cstheme="majorBidi"/>
          <w:color w:val="000000" w:themeColor="text1"/>
          <w:sz w:val="24"/>
          <w:szCs w:val="24"/>
          <w:shd w:val="clear" w:color="auto" w:fill="FFFFFF"/>
        </w:rPr>
      </w:pPr>
      <w:r>
        <w:rPr>
          <w:rFonts w:ascii="Times New Roman" w:hAnsi="Times New Roman" w:cs="Times New Roman"/>
          <w:sz w:val="24"/>
          <w:szCs w:val="24"/>
        </w:rPr>
        <w:t>Whilst the expectation is that the worldviews of all solidarities will be present in the responses to the three consultations, t</w:t>
      </w:r>
      <w:r>
        <w:rPr>
          <w:rFonts w:asciiTheme="majorBidi" w:hAnsiTheme="majorBidi" w:cstheme="majorBidi"/>
          <w:color w:val="000000" w:themeColor="text1"/>
          <w:sz w:val="24"/>
          <w:szCs w:val="24"/>
          <w:shd w:val="clear" w:color="auto" w:fill="FFFFFF"/>
        </w:rPr>
        <w:t xml:space="preserve">hey may not be present to the same extent. </w:t>
      </w:r>
      <w:r w:rsidR="00B5247B">
        <w:rPr>
          <w:rFonts w:asciiTheme="majorBidi" w:hAnsiTheme="majorBidi" w:cstheme="majorBidi"/>
          <w:color w:val="000000" w:themeColor="text1"/>
          <w:sz w:val="24"/>
          <w:szCs w:val="24"/>
          <w:shd w:val="clear" w:color="auto" w:fill="FFFFFF"/>
        </w:rPr>
        <w:t>In their examination of financial regulation post-the global financial crisis</w:t>
      </w:r>
      <w:r w:rsidR="005D76CF">
        <w:rPr>
          <w:rFonts w:asciiTheme="majorBidi" w:hAnsiTheme="majorBidi" w:cstheme="majorBidi"/>
          <w:color w:val="000000" w:themeColor="text1"/>
          <w:sz w:val="24"/>
          <w:szCs w:val="24"/>
          <w:shd w:val="clear" w:color="auto" w:fill="FFFFFF"/>
        </w:rPr>
        <w:t>,</w:t>
      </w:r>
      <w:r w:rsidR="00B5247B">
        <w:rPr>
          <w:rFonts w:asciiTheme="majorBidi" w:hAnsiTheme="majorBidi" w:cstheme="majorBidi"/>
          <w:color w:val="000000" w:themeColor="text1"/>
          <w:sz w:val="24"/>
          <w:szCs w:val="24"/>
          <w:shd w:val="clear" w:color="auto" w:fill="FFFFFF"/>
        </w:rPr>
        <w:t xml:space="preserve"> </w:t>
      </w:r>
      <w:r w:rsidR="0091670E">
        <w:rPr>
          <w:rFonts w:asciiTheme="majorBidi" w:hAnsiTheme="majorBidi" w:cstheme="majorBidi"/>
          <w:color w:val="000000" w:themeColor="text1"/>
          <w:sz w:val="24"/>
          <w:szCs w:val="24"/>
          <w:shd w:val="clear" w:color="auto" w:fill="FFFFFF"/>
        </w:rPr>
        <w:t>Lodge and Wegrich</w:t>
      </w:r>
      <w:r w:rsidR="00106782">
        <w:rPr>
          <w:rFonts w:asciiTheme="majorBidi" w:hAnsiTheme="majorBidi" w:cstheme="majorBidi"/>
          <w:color w:val="000000" w:themeColor="text1"/>
          <w:sz w:val="24"/>
          <w:szCs w:val="24"/>
          <w:shd w:val="clear" w:color="auto" w:fill="FFFFFF"/>
        </w:rPr>
        <w:t xml:space="preserve"> (2011) </w:t>
      </w:r>
      <w:r w:rsidR="00B5247B">
        <w:rPr>
          <w:rFonts w:asciiTheme="majorBidi" w:hAnsiTheme="majorBidi" w:cstheme="majorBidi"/>
          <w:color w:val="000000" w:themeColor="text1"/>
          <w:sz w:val="24"/>
          <w:szCs w:val="24"/>
          <w:shd w:val="clear" w:color="auto" w:fill="FFFFFF"/>
        </w:rPr>
        <w:t xml:space="preserve">find </w:t>
      </w:r>
      <w:r w:rsidR="00E1486F">
        <w:rPr>
          <w:rFonts w:asciiTheme="majorBidi" w:hAnsiTheme="majorBidi" w:cstheme="majorBidi"/>
          <w:color w:val="000000" w:themeColor="text1"/>
          <w:sz w:val="24"/>
          <w:szCs w:val="24"/>
          <w:shd w:val="clear" w:color="auto" w:fill="FFFFFF"/>
        </w:rPr>
        <w:t xml:space="preserve">the hierarchical worldview </w:t>
      </w:r>
      <w:r w:rsidR="00106782">
        <w:rPr>
          <w:rFonts w:asciiTheme="majorBidi" w:hAnsiTheme="majorBidi" w:cstheme="majorBidi"/>
          <w:color w:val="000000" w:themeColor="text1"/>
          <w:sz w:val="24"/>
          <w:szCs w:val="24"/>
          <w:shd w:val="clear" w:color="auto" w:fill="FFFFFF"/>
        </w:rPr>
        <w:t>more prevalent</w:t>
      </w:r>
      <w:r w:rsidR="0091670E">
        <w:rPr>
          <w:rFonts w:asciiTheme="majorBidi" w:hAnsiTheme="majorBidi" w:cstheme="majorBidi"/>
          <w:color w:val="000000" w:themeColor="text1"/>
          <w:sz w:val="24"/>
          <w:szCs w:val="24"/>
          <w:shd w:val="clear" w:color="auto" w:fill="FFFFFF"/>
        </w:rPr>
        <w:t xml:space="preserve">. </w:t>
      </w:r>
      <w:r w:rsidR="00C36273">
        <w:rPr>
          <w:rFonts w:asciiTheme="majorBidi" w:hAnsiTheme="majorBidi" w:cstheme="majorBidi"/>
          <w:color w:val="000000" w:themeColor="text1"/>
          <w:sz w:val="24"/>
          <w:szCs w:val="24"/>
          <w:shd w:val="clear" w:color="auto" w:fill="FFFFFF"/>
        </w:rPr>
        <w:t xml:space="preserve">Pre-crisis individualistically-oriented free market ideas were dominant and this finding suggests hierarchists, who have a preference for greater regulation, are arguing for increased supervision. </w:t>
      </w:r>
      <w:r w:rsidR="00644655">
        <w:rPr>
          <w:rFonts w:asciiTheme="majorBidi" w:hAnsiTheme="majorBidi" w:cstheme="majorBidi"/>
          <w:color w:val="000000" w:themeColor="text1"/>
          <w:sz w:val="24"/>
          <w:szCs w:val="24"/>
          <w:shd w:val="clear" w:color="auto" w:fill="FFFFFF"/>
        </w:rPr>
        <w:t xml:space="preserve">It can be argued this should </w:t>
      </w:r>
      <w:r w:rsidR="00832B24">
        <w:rPr>
          <w:rFonts w:asciiTheme="majorBidi" w:hAnsiTheme="majorBidi" w:cstheme="majorBidi"/>
          <w:color w:val="000000" w:themeColor="text1"/>
          <w:sz w:val="24"/>
          <w:szCs w:val="24"/>
          <w:shd w:val="clear" w:color="auto" w:fill="FFFFFF"/>
        </w:rPr>
        <w:t xml:space="preserve">also </w:t>
      </w:r>
      <w:r w:rsidR="00644655">
        <w:rPr>
          <w:rFonts w:asciiTheme="majorBidi" w:hAnsiTheme="majorBidi" w:cstheme="majorBidi"/>
          <w:color w:val="000000" w:themeColor="text1"/>
          <w:sz w:val="24"/>
          <w:szCs w:val="24"/>
          <w:shd w:val="clear" w:color="auto" w:fill="FFFFFF"/>
        </w:rPr>
        <w:t xml:space="preserve">hold true </w:t>
      </w:r>
      <w:r w:rsidR="00832B24">
        <w:rPr>
          <w:rFonts w:asciiTheme="majorBidi" w:hAnsiTheme="majorBidi" w:cstheme="majorBidi"/>
          <w:color w:val="000000" w:themeColor="text1"/>
          <w:sz w:val="24"/>
          <w:szCs w:val="24"/>
          <w:shd w:val="clear" w:color="auto" w:fill="FFFFFF"/>
        </w:rPr>
        <w:t xml:space="preserve">in this study, </w:t>
      </w:r>
      <w:r w:rsidR="00644655">
        <w:rPr>
          <w:rFonts w:asciiTheme="majorBidi" w:hAnsiTheme="majorBidi" w:cstheme="majorBidi"/>
          <w:color w:val="000000" w:themeColor="text1"/>
          <w:sz w:val="24"/>
          <w:szCs w:val="24"/>
          <w:shd w:val="clear" w:color="auto" w:fill="FFFFFF"/>
        </w:rPr>
        <w:t xml:space="preserve">as </w:t>
      </w:r>
      <w:r w:rsidR="00832B24">
        <w:rPr>
          <w:rFonts w:asciiTheme="majorBidi" w:hAnsiTheme="majorBidi" w:cstheme="majorBidi"/>
          <w:color w:val="000000" w:themeColor="text1"/>
          <w:sz w:val="24"/>
          <w:szCs w:val="24"/>
          <w:shd w:val="clear" w:color="auto" w:fill="FFFFFF"/>
        </w:rPr>
        <w:t xml:space="preserve">FRC regulation is in the domain of corporate accountability and this has a commonality with </w:t>
      </w:r>
      <w:r w:rsidR="00644655">
        <w:rPr>
          <w:rFonts w:asciiTheme="majorBidi" w:hAnsiTheme="majorBidi" w:cstheme="majorBidi"/>
          <w:color w:val="000000" w:themeColor="text1"/>
          <w:sz w:val="24"/>
          <w:szCs w:val="24"/>
          <w:shd w:val="clear" w:color="auto" w:fill="FFFFFF"/>
        </w:rPr>
        <w:t>financial regulation</w:t>
      </w:r>
      <w:r w:rsidR="00C36273">
        <w:rPr>
          <w:rFonts w:asciiTheme="majorBidi" w:hAnsiTheme="majorBidi" w:cstheme="majorBidi"/>
          <w:color w:val="000000" w:themeColor="text1"/>
          <w:sz w:val="24"/>
          <w:szCs w:val="24"/>
          <w:shd w:val="clear" w:color="auto" w:fill="FFFFFF"/>
        </w:rPr>
        <w:t>, and the FR</w:t>
      </w:r>
      <w:r w:rsidR="005D76CF">
        <w:rPr>
          <w:rFonts w:asciiTheme="majorBidi" w:hAnsiTheme="majorBidi" w:cstheme="majorBidi"/>
          <w:color w:val="000000" w:themeColor="text1"/>
          <w:sz w:val="24"/>
          <w:szCs w:val="24"/>
          <w:shd w:val="clear" w:color="auto" w:fill="FFFFFF"/>
        </w:rPr>
        <w:t>C</w:t>
      </w:r>
      <w:r w:rsidR="00C36273">
        <w:rPr>
          <w:rFonts w:asciiTheme="majorBidi" w:hAnsiTheme="majorBidi" w:cstheme="majorBidi"/>
          <w:color w:val="000000" w:themeColor="text1"/>
          <w:sz w:val="24"/>
          <w:szCs w:val="24"/>
          <w:shd w:val="clear" w:color="auto" w:fill="FFFFFF"/>
        </w:rPr>
        <w:t xml:space="preserve"> consultations are all post-crisis. </w:t>
      </w:r>
    </w:p>
    <w:p w:rsidR="00AA3167" w:rsidRDefault="005D76CF" w:rsidP="00C36273">
      <w:pPr>
        <w:spacing w:after="0" w:line="480" w:lineRule="auto"/>
        <w:rPr>
          <w:rFonts w:ascii="Times New Roman" w:hAnsi="Times New Roman" w:cs="Times New Roman"/>
          <w:sz w:val="24"/>
          <w:szCs w:val="24"/>
        </w:rPr>
      </w:pPr>
      <w:r>
        <w:rPr>
          <w:rFonts w:asciiTheme="majorBidi" w:hAnsiTheme="majorBidi" w:cstheme="majorBidi"/>
          <w:color w:val="000000" w:themeColor="text1"/>
          <w:sz w:val="24"/>
          <w:szCs w:val="24"/>
          <w:shd w:val="clear" w:color="auto" w:fill="FFFFFF"/>
        </w:rPr>
        <w:t>Further</w:t>
      </w:r>
      <w:r w:rsidR="00832B24">
        <w:rPr>
          <w:rFonts w:asciiTheme="majorBidi" w:hAnsiTheme="majorBidi" w:cstheme="majorBidi"/>
          <w:color w:val="000000" w:themeColor="text1"/>
          <w:sz w:val="24"/>
          <w:szCs w:val="24"/>
          <w:shd w:val="clear" w:color="auto" w:fill="FFFFFF"/>
        </w:rPr>
        <w:t>,</w:t>
      </w:r>
      <w:r w:rsidR="00C36273">
        <w:rPr>
          <w:rFonts w:asciiTheme="majorBidi" w:hAnsiTheme="majorBidi" w:cstheme="majorBidi"/>
          <w:color w:val="000000" w:themeColor="text1"/>
          <w:sz w:val="24"/>
          <w:szCs w:val="24"/>
          <w:shd w:val="clear" w:color="auto" w:fill="FFFFFF"/>
        </w:rPr>
        <w:t xml:space="preserve"> it can be argued</w:t>
      </w:r>
      <w:r w:rsidR="005A28B0">
        <w:rPr>
          <w:rFonts w:asciiTheme="majorBidi" w:hAnsiTheme="majorBidi" w:cstheme="majorBidi"/>
          <w:color w:val="000000" w:themeColor="text1"/>
          <w:sz w:val="24"/>
          <w:szCs w:val="24"/>
          <w:shd w:val="clear" w:color="auto" w:fill="FFFFFF"/>
        </w:rPr>
        <w:t xml:space="preserve"> that</w:t>
      </w:r>
      <w:r w:rsidR="00832B24">
        <w:rPr>
          <w:rFonts w:asciiTheme="majorBidi" w:hAnsiTheme="majorBidi" w:cstheme="majorBidi"/>
          <w:color w:val="000000" w:themeColor="text1"/>
          <w:sz w:val="24"/>
          <w:szCs w:val="24"/>
          <w:shd w:val="clear" w:color="auto" w:fill="FFFFFF"/>
        </w:rPr>
        <w:t xml:space="preserve"> t</w:t>
      </w:r>
      <w:r w:rsidR="00AA3167">
        <w:rPr>
          <w:rFonts w:asciiTheme="majorBidi" w:hAnsiTheme="majorBidi" w:cstheme="majorBidi"/>
          <w:color w:val="000000" w:themeColor="text1"/>
          <w:sz w:val="24"/>
          <w:szCs w:val="24"/>
          <w:shd w:val="clear" w:color="auto" w:fill="FFFFFF"/>
        </w:rPr>
        <w:t>he isolate solidarity</w:t>
      </w:r>
      <w:r w:rsidR="00E1486F">
        <w:rPr>
          <w:rFonts w:asciiTheme="majorBidi" w:hAnsiTheme="majorBidi" w:cstheme="majorBidi"/>
          <w:color w:val="000000" w:themeColor="text1"/>
          <w:sz w:val="24"/>
          <w:szCs w:val="24"/>
          <w:shd w:val="clear" w:color="auto" w:fill="FFFFFF"/>
        </w:rPr>
        <w:t>, whilst</w:t>
      </w:r>
      <w:r w:rsidR="00B5247B">
        <w:rPr>
          <w:rFonts w:asciiTheme="majorBidi" w:hAnsiTheme="majorBidi" w:cstheme="majorBidi"/>
          <w:color w:val="000000" w:themeColor="text1"/>
          <w:sz w:val="24"/>
          <w:szCs w:val="24"/>
          <w:shd w:val="clear" w:color="auto" w:fill="FFFFFF"/>
        </w:rPr>
        <w:t xml:space="preserve"> not always passive, is less likely to </w:t>
      </w:r>
      <w:r w:rsidR="00AA3167">
        <w:rPr>
          <w:rFonts w:asciiTheme="majorBidi" w:hAnsiTheme="majorBidi" w:cstheme="majorBidi"/>
          <w:color w:val="000000" w:themeColor="text1"/>
          <w:sz w:val="24"/>
          <w:szCs w:val="24"/>
          <w:shd w:val="clear" w:color="auto" w:fill="FFFFFF"/>
        </w:rPr>
        <w:t xml:space="preserve">contribute to consultations as there will always be a </w:t>
      </w:r>
      <w:r w:rsidR="00B5247B">
        <w:rPr>
          <w:rFonts w:asciiTheme="majorBidi" w:hAnsiTheme="majorBidi" w:cstheme="majorBidi"/>
          <w:color w:val="000000" w:themeColor="text1"/>
          <w:sz w:val="24"/>
          <w:szCs w:val="24"/>
          <w:shd w:val="clear" w:color="auto" w:fill="FFFFFF"/>
        </w:rPr>
        <w:t>proportion of is</w:t>
      </w:r>
      <w:r w:rsidR="00832B24">
        <w:rPr>
          <w:rFonts w:asciiTheme="majorBidi" w:hAnsiTheme="majorBidi" w:cstheme="majorBidi"/>
          <w:color w:val="000000" w:themeColor="text1"/>
          <w:sz w:val="24"/>
          <w:szCs w:val="24"/>
          <w:shd w:val="clear" w:color="auto" w:fill="FFFFFF"/>
        </w:rPr>
        <w:t xml:space="preserve">olate actors who consider it </w:t>
      </w:r>
      <w:r w:rsidR="00B5247B">
        <w:rPr>
          <w:rFonts w:asciiTheme="majorBidi" w:hAnsiTheme="majorBidi" w:cstheme="majorBidi"/>
          <w:color w:val="000000" w:themeColor="text1"/>
          <w:sz w:val="24"/>
          <w:szCs w:val="24"/>
          <w:shd w:val="clear" w:color="auto" w:fill="FFFFFF"/>
        </w:rPr>
        <w:t>fruitless trying to have their voice heard.</w:t>
      </w:r>
      <w:r w:rsidR="00AA3167">
        <w:rPr>
          <w:rFonts w:asciiTheme="majorBidi" w:hAnsiTheme="majorBidi" w:cstheme="majorBidi"/>
          <w:color w:val="000000" w:themeColor="text1"/>
          <w:sz w:val="24"/>
          <w:szCs w:val="24"/>
          <w:shd w:val="clear" w:color="auto" w:fill="FFFFFF"/>
        </w:rPr>
        <w:t xml:space="preserve"> </w:t>
      </w:r>
      <w:r w:rsidR="00AA3167">
        <w:rPr>
          <w:rFonts w:ascii="Times New Roman" w:hAnsi="Times New Roman" w:cs="Times New Roman"/>
          <w:sz w:val="24"/>
          <w:szCs w:val="24"/>
        </w:rPr>
        <w:t>Therefore, the first proposition (P1) comprises three parts as follows:</w:t>
      </w:r>
    </w:p>
    <w:p w:rsidR="00AA3167" w:rsidRDefault="00AA3167" w:rsidP="00AA3167">
      <w:pPr>
        <w:spacing w:after="0" w:line="480" w:lineRule="auto"/>
        <w:ind w:left="720" w:hanging="720"/>
        <w:rPr>
          <w:rFonts w:asciiTheme="majorBidi" w:hAnsiTheme="majorBidi" w:cstheme="majorBidi"/>
          <w:i/>
          <w:iCs/>
          <w:sz w:val="24"/>
          <w:szCs w:val="24"/>
        </w:rPr>
      </w:pPr>
      <w:r>
        <w:rPr>
          <w:rFonts w:ascii="Times New Roman" w:hAnsi="Times New Roman" w:cs="Times New Roman"/>
          <w:sz w:val="24"/>
          <w:szCs w:val="24"/>
        </w:rPr>
        <w:t xml:space="preserve">P1: </w:t>
      </w:r>
      <w:r>
        <w:rPr>
          <w:rFonts w:ascii="Times New Roman" w:hAnsi="Times New Roman" w:cs="Times New Roman"/>
          <w:sz w:val="24"/>
          <w:szCs w:val="24"/>
        </w:rPr>
        <w:tab/>
      </w:r>
      <w:r w:rsidRPr="009726B2">
        <w:rPr>
          <w:rFonts w:ascii="Times New Roman" w:hAnsi="Times New Roman" w:cs="Times New Roman"/>
          <w:i/>
          <w:iCs/>
          <w:sz w:val="24"/>
          <w:szCs w:val="24"/>
        </w:rPr>
        <w:t xml:space="preserve">(a) </w:t>
      </w:r>
      <w:r w:rsidRPr="00FB13B7">
        <w:rPr>
          <w:rFonts w:asciiTheme="majorBidi" w:hAnsiTheme="majorBidi" w:cstheme="majorBidi"/>
          <w:i/>
          <w:iCs/>
          <w:sz w:val="24"/>
          <w:szCs w:val="24"/>
        </w:rPr>
        <w:t>The worldviews of all four solidarities should be</w:t>
      </w:r>
      <w:r>
        <w:rPr>
          <w:rFonts w:asciiTheme="majorBidi" w:hAnsiTheme="majorBidi" w:cstheme="majorBidi"/>
          <w:i/>
          <w:iCs/>
          <w:sz w:val="24"/>
          <w:szCs w:val="24"/>
        </w:rPr>
        <w:t xml:space="preserve"> expected to be</w:t>
      </w:r>
      <w:r w:rsidRPr="00FB13B7">
        <w:rPr>
          <w:rFonts w:asciiTheme="majorBidi" w:hAnsiTheme="majorBidi" w:cstheme="majorBidi"/>
          <w:i/>
          <w:iCs/>
          <w:sz w:val="24"/>
          <w:szCs w:val="24"/>
        </w:rPr>
        <w:t xml:space="preserve"> present in the respo</w:t>
      </w:r>
      <w:r>
        <w:rPr>
          <w:rFonts w:asciiTheme="majorBidi" w:hAnsiTheme="majorBidi" w:cstheme="majorBidi"/>
          <w:i/>
          <w:iCs/>
          <w:sz w:val="24"/>
          <w:szCs w:val="24"/>
        </w:rPr>
        <w:t>nses to the three consultations.</w:t>
      </w:r>
    </w:p>
    <w:p w:rsidR="00AA3167" w:rsidRDefault="00AA3167" w:rsidP="00AA3167">
      <w:pPr>
        <w:spacing w:after="0" w:line="480" w:lineRule="auto"/>
        <w:ind w:left="720"/>
        <w:rPr>
          <w:rFonts w:asciiTheme="majorBidi" w:hAnsiTheme="majorBidi" w:cstheme="majorBidi"/>
          <w:i/>
          <w:iCs/>
          <w:sz w:val="24"/>
          <w:szCs w:val="24"/>
        </w:rPr>
      </w:pPr>
      <w:r>
        <w:rPr>
          <w:rFonts w:asciiTheme="majorBidi" w:hAnsiTheme="majorBidi" w:cstheme="majorBidi"/>
          <w:i/>
          <w:iCs/>
          <w:sz w:val="24"/>
          <w:szCs w:val="24"/>
        </w:rPr>
        <w:lastRenderedPageBreak/>
        <w:t>(b)</w:t>
      </w:r>
      <w:r w:rsidRPr="00FB13B7">
        <w:rPr>
          <w:rFonts w:asciiTheme="majorBidi" w:hAnsiTheme="majorBidi" w:cstheme="majorBidi"/>
          <w:i/>
          <w:iCs/>
          <w:sz w:val="24"/>
          <w:szCs w:val="24"/>
        </w:rPr>
        <w:t xml:space="preserve"> </w:t>
      </w:r>
      <w:r>
        <w:rPr>
          <w:rFonts w:asciiTheme="majorBidi" w:hAnsiTheme="majorBidi" w:cstheme="majorBidi"/>
          <w:i/>
          <w:iCs/>
          <w:sz w:val="24"/>
          <w:szCs w:val="24"/>
        </w:rPr>
        <w:t>The worldview</w:t>
      </w:r>
      <w:r w:rsidRPr="00FB13B7">
        <w:rPr>
          <w:rFonts w:asciiTheme="majorBidi" w:hAnsiTheme="majorBidi" w:cstheme="majorBidi"/>
          <w:i/>
          <w:iCs/>
          <w:sz w:val="24"/>
          <w:szCs w:val="24"/>
        </w:rPr>
        <w:t xml:space="preserve"> of the hierarchical</w:t>
      </w:r>
      <w:r>
        <w:rPr>
          <w:rFonts w:asciiTheme="majorBidi" w:hAnsiTheme="majorBidi" w:cstheme="majorBidi"/>
          <w:i/>
          <w:iCs/>
          <w:sz w:val="24"/>
          <w:szCs w:val="24"/>
        </w:rPr>
        <w:t xml:space="preserve"> solidarity </w:t>
      </w:r>
      <w:r w:rsidRPr="00FB13B7">
        <w:rPr>
          <w:rFonts w:asciiTheme="majorBidi" w:hAnsiTheme="majorBidi" w:cstheme="majorBidi"/>
          <w:i/>
          <w:iCs/>
          <w:sz w:val="24"/>
          <w:szCs w:val="24"/>
        </w:rPr>
        <w:t>will be present to a greater extent than the worldview</w:t>
      </w:r>
      <w:r>
        <w:rPr>
          <w:rFonts w:asciiTheme="majorBidi" w:hAnsiTheme="majorBidi" w:cstheme="majorBidi"/>
          <w:i/>
          <w:iCs/>
          <w:sz w:val="24"/>
          <w:szCs w:val="24"/>
        </w:rPr>
        <w:t>s</w:t>
      </w:r>
      <w:r w:rsidRPr="00FB13B7">
        <w:rPr>
          <w:rFonts w:asciiTheme="majorBidi" w:hAnsiTheme="majorBidi" w:cstheme="majorBidi"/>
          <w:i/>
          <w:iCs/>
          <w:sz w:val="24"/>
          <w:szCs w:val="24"/>
        </w:rPr>
        <w:t xml:space="preserve"> </w:t>
      </w:r>
      <w:r>
        <w:rPr>
          <w:rFonts w:asciiTheme="majorBidi" w:hAnsiTheme="majorBidi" w:cstheme="majorBidi"/>
          <w:i/>
          <w:iCs/>
          <w:sz w:val="24"/>
          <w:szCs w:val="24"/>
        </w:rPr>
        <w:t>of the other solidarities.</w:t>
      </w:r>
    </w:p>
    <w:p w:rsidR="00AA3167" w:rsidRPr="00FB13B7" w:rsidRDefault="00AA3167" w:rsidP="00AA3167">
      <w:pPr>
        <w:spacing w:after="0" w:line="480" w:lineRule="auto"/>
        <w:ind w:left="720"/>
        <w:rPr>
          <w:rFonts w:asciiTheme="majorBidi" w:hAnsiTheme="majorBidi" w:cstheme="majorBidi"/>
          <w:i/>
          <w:iCs/>
          <w:color w:val="000000" w:themeColor="text1"/>
          <w:sz w:val="24"/>
          <w:szCs w:val="24"/>
          <w:shd w:val="clear" w:color="auto" w:fill="FFFFFF"/>
        </w:rPr>
      </w:pPr>
      <w:r>
        <w:rPr>
          <w:rFonts w:asciiTheme="majorBidi" w:hAnsiTheme="majorBidi" w:cstheme="majorBidi"/>
          <w:i/>
          <w:iCs/>
          <w:sz w:val="24"/>
          <w:szCs w:val="24"/>
        </w:rPr>
        <w:t xml:space="preserve">(c) The worldview </w:t>
      </w:r>
      <w:r w:rsidRPr="00FB13B7">
        <w:rPr>
          <w:rFonts w:asciiTheme="majorBidi" w:hAnsiTheme="majorBidi" w:cstheme="majorBidi"/>
          <w:i/>
          <w:iCs/>
          <w:sz w:val="24"/>
          <w:szCs w:val="24"/>
        </w:rPr>
        <w:t>of the isolate solidarity</w:t>
      </w:r>
      <w:r>
        <w:rPr>
          <w:rFonts w:asciiTheme="majorBidi" w:hAnsiTheme="majorBidi" w:cstheme="majorBidi"/>
          <w:i/>
          <w:iCs/>
          <w:sz w:val="24"/>
          <w:szCs w:val="24"/>
        </w:rPr>
        <w:t xml:space="preserve"> will be present to a lesser extent </w:t>
      </w:r>
      <w:r w:rsidRPr="00FB13B7">
        <w:rPr>
          <w:rFonts w:asciiTheme="majorBidi" w:hAnsiTheme="majorBidi" w:cstheme="majorBidi"/>
          <w:i/>
          <w:iCs/>
          <w:sz w:val="24"/>
          <w:szCs w:val="24"/>
        </w:rPr>
        <w:t>than the worldview</w:t>
      </w:r>
      <w:r>
        <w:rPr>
          <w:rFonts w:asciiTheme="majorBidi" w:hAnsiTheme="majorBidi" w:cstheme="majorBidi"/>
          <w:i/>
          <w:iCs/>
          <w:sz w:val="24"/>
          <w:szCs w:val="24"/>
        </w:rPr>
        <w:t>s</w:t>
      </w:r>
      <w:r w:rsidRPr="00FB13B7">
        <w:rPr>
          <w:rFonts w:asciiTheme="majorBidi" w:hAnsiTheme="majorBidi" w:cstheme="majorBidi"/>
          <w:i/>
          <w:iCs/>
          <w:sz w:val="24"/>
          <w:szCs w:val="24"/>
        </w:rPr>
        <w:t xml:space="preserve"> </w:t>
      </w:r>
      <w:r>
        <w:rPr>
          <w:rFonts w:asciiTheme="majorBidi" w:hAnsiTheme="majorBidi" w:cstheme="majorBidi"/>
          <w:i/>
          <w:iCs/>
          <w:sz w:val="24"/>
          <w:szCs w:val="24"/>
        </w:rPr>
        <w:t>of the other solidarities.</w:t>
      </w:r>
      <w:r w:rsidRPr="00FB13B7">
        <w:rPr>
          <w:rFonts w:ascii="Times New Roman" w:hAnsi="Times New Roman" w:cs="Times New Roman"/>
          <w:i/>
          <w:iCs/>
          <w:sz w:val="24"/>
          <w:szCs w:val="24"/>
        </w:rPr>
        <w:t xml:space="preserve"> </w:t>
      </w:r>
    </w:p>
    <w:p w:rsidR="003E231C" w:rsidRDefault="00C267D5" w:rsidP="00D005D4">
      <w:pPr>
        <w:spacing w:after="0" w:line="480" w:lineRule="auto"/>
        <w:rPr>
          <w:rFonts w:asciiTheme="majorBidi" w:hAnsiTheme="majorBidi" w:cstheme="majorBidi"/>
          <w:color w:val="000000" w:themeColor="text1"/>
          <w:sz w:val="24"/>
          <w:szCs w:val="24"/>
          <w:shd w:val="clear" w:color="auto" w:fill="FFFFFF"/>
        </w:rPr>
      </w:pPr>
      <w:r>
        <w:rPr>
          <w:rFonts w:asciiTheme="majorBidi" w:hAnsiTheme="majorBidi" w:cstheme="majorBidi"/>
          <w:color w:val="000000" w:themeColor="text1"/>
          <w:sz w:val="24"/>
          <w:szCs w:val="24"/>
          <w:shd w:val="clear" w:color="auto" w:fill="FFFFFF"/>
        </w:rPr>
        <w:t xml:space="preserve">   </w:t>
      </w:r>
    </w:p>
    <w:p w:rsidR="00C267D5" w:rsidRDefault="00D07AAE" w:rsidP="00453DB9">
      <w:pPr>
        <w:spacing w:after="0" w:line="480" w:lineRule="auto"/>
        <w:rPr>
          <w:rFonts w:asciiTheme="majorBidi" w:hAnsiTheme="majorBidi" w:cstheme="majorBidi"/>
          <w:color w:val="000000" w:themeColor="text1"/>
          <w:sz w:val="24"/>
          <w:szCs w:val="24"/>
          <w:shd w:val="clear" w:color="auto" w:fill="FFFFFF"/>
        </w:rPr>
      </w:pPr>
      <w:r>
        <w:rPr>
          <w:rFonts w:asciiTheme="majorBidi" w:hAnsiTheme="majorBidi" w:cstheme="majorBidi"/>
          <w:color w:val="000000" w:themeColor="text1"/>
          <w:sz w:val="24"/>
          <w:szCs w:val="24"/>
          <w:shd w:val="clear" w:color="auto" w:fill="FFFFFF"/>
        </w:rPr>
        <w:t>All FRC policy consultations are withi</w:t>
      </w:r>
      <w:r w:rsidR="00C3273E">
        <w:rPr>
          <w:rFonts w:asciiTheme="majorBidi" w:hAnsiTheme="majorBidi" w:cstheme="majorBidi"/>
          <w:color w:val="000000" w:themeColor="text1"/>
          <w:sz w:val="24"/>
          <w:szCs w:val="24"/>
          <w:shd w:val="clear" w:color="auto" w:fill="FFFFFF"/>
        </w:rPr>
        <w:t>n the domain</w:t>
      </w:r>
      <w:r>
        <w:rPr>
          <w:rFonts w:asciiTheme="majorBidi" w:hAnsiTheme="majorBidi" w:cstheme="majorBidi"/>
          <w:color w:val="000000" w:themeColor="text1"/>
          <w:sz w:val="24"/>
          <w:szCs w:val="24"/>
          <w:shd w:val="clear" w:color="auto" w:fill="FFFFFF"/>
        </w:rPr>
        <w:t xml:space="preserve"> of </w:t>
      </w:r>
      <w:r w:rsidR="00C3273E">
        <w:rPr>
          <w:rFonts w:asciiTheme="majorBidi" w:hAnsiTheme="majorBidi" w:cstheme="majorBidi"/>
          <w:color w:val="000000" w:themeColor="text1"/>
          <w:sz w:val="24"/>
          <w:szCs w:val="24"/>
          <w:shd w:val="clear" w:color="auto" w:fill="FFFFFF"/>
        </w:rPr>
        <w:t xml:space="preserve">corporate </w:t>
      </w:r>
      <w:r>
        <w:rPr>
          <w:rFonts w:asciiTheme="majorBidi" w:hAnsiTheme="majorBidi" w:cstheme="majorBidi"/>
          <w:color w:val="000000" w:themeColor="text1"/>
          <w:sz w:val="24"/>
          <w:szCs w:val="24"/>
          <w:shd w:val="clear" w:color="auto" w:fill="FFFFFF"/>
        </w:rPr>
        <w:t>account</w:t>
      </w:r>
      <w:r w:rsidR="00C3273E">
        <w:rPr>
          <w:rFonts w:asciiTheme="majorBidi" w:hAnsiTheme="majorBidi" w:cstheme="majorBidi"/>
          <w:color w:val="000000" w:themeColor="text1"/>
          <w:sz w:val="24"/>
          <w:szCs w:val="24"/>
          <w:shd w:val="clear" w:color="auto" w:fill="FFFFFF"/>
        </w:rPr>
        <w:t xml:space="preserve">ability </w:t>
      </w:r>
      <w:r>
        <w:rPr>
          <w:rFonts w:asciiTheme="majorBidi" w:hAnsiTheme="majorBidi" w:cstheme="majorBidi"/>
          <w:color w:val="000000" w:themeColor="text1"/>
          <w:sz w:val="24"/>
          <w:szCs w:val="24"/>
          <w:shd w:val="clear" w:color="auto" w:fill="FFFFFF"/>
        </w:rPr>
        <w:t>and this implies that, whilst each FRC consultation will relate to a specific topic</w:t>
      </w:r>
      <w:r w:rsidR="00C3273E">
        <w:rPr>
          <w:rFonts w:asciiTheme="majorBidi" w:hAnsiTheme="majorBidi" w:cstheme="majorBidi"/>
          <w:color w:val="000000" w:themeColor="text1"/>
          <w:sz w:val="24"/>
          <w:szCs w:val="24"/>
          <w:shd w:val="clear" w:color="auto" w:fill="FFFFFF"/>
        </w:rPr>
        <w:t xml:space="preserve"> in this domain</w:t>
      </w:r>
      <w:r>
        <w:rPr>
          <w:rFonts w:asciiTheme="majorBidi" w:hAnsiTheme="majorBidi" w:cstheme="majorBidi"/>
          <w:color w:val="000000" w:themeColor="text1"/>
          <w:sz w:val="24"/>
          <w:szCs w:val="24"/>
          <w:shd w:val="clear" w:color="auto" w:fill="FFFFFF"/>
        </w:rPr>
        <w:t xml:space="preserve">, there will be some broad commonalities </w:t>
      </w:r>
      <w:r w:rsidR="00C3273E">
        <w:rPr>
          <w:rFonts w:asciiTheme="majorBidi" w:hAnsiTheme="majorBidi" w:cstheme="majorBidi"/>
          <w:color w:val="000000" w:themeColor="text1"/>
          <w:sz w:val="24"/>
          <w:szCs w:val="24"/>
          <w:shd w:val="clear" w:color="auto" w:fill="FFFFFF"/>
        </w:rPr>
        <w:t>across</w:t>
      </w:r>
      <w:r w:rsidR="003E231C">
        <w:rPr>
          <w:rFonts w:asciiTheme="majorBidi" w:hAnsiTheme="majorBidi" w:cstheme="majorBidi"/>
          <w:color w:val="000000" w:themeColor="text1"/>
          <w:sz w:val="24"/>
          <w:szCs w:val="24"/>
          <w:shd w:val="clear" w:color="auto" w:fill="FFFFFF"/>
        </w:rPr>
        <w:t xml:space="preserve"> all the</w:t>
      </w:r>
      <w:r>
        <w:rPr>
          <w:rFonts w:asciiTheme="majorBidi" w:hAnsiTheme="majorBidi" w:cstheme="majorBidi"/>
          <w:color w:val="000000" w:themeColor="text1"/>
          <w:sz w:val="24"/>
          <w:szCs w:val="24"/>
          <w:shd w:val="clear" w:color="auto" w:fill="FFFFFF"/>
        </w:rPr>
        <w:t xml:space="preserve"> consultations. </w:t>
      </w:r>
      <w:r w:rsidR="00C3273E">
        <w:rPr>
          <w:rFonts w:asciiTheme="majorBidi" w:hAnsiTheme="majorBidi" w:cstheme="majorBidi"/>
          <w:color w:val="000000" w:themeColor="text1"/>
          <w:sz w:val="24"/>
          <w:szCs w:val="24"/>
          <w:shd w:val="clear" w:color="auto" w:fill="FFFFFF"/>
        </w:rPr>
        <w:t>Because, i</w:t>
      </w:r>
      <w:r>
        <w:rPr>
          <w:rFonts w:asciiTheme="majorBidi" w:hAnsiTheme="majorBidi" w:cstheme="majorBidi"/>
          <w:color w:val="000000" w:themeColor="text1"/>
          <w:sz w:val="24"/>
          <w:szCs w:val="24"/>
          <w:shd w:val="clear" w:color="auto" w:fill="FFFFFF"/>
        </w:rPr>
        <w:t xml:space="preserve">n </w:t>
      </w:r>
      <w:r w:rsidR="008F74C4">
        <w:rPr>
          <w:rFonts w:asciiTheme="majorBidi" w:hAnsiTheme="majorBidi" w:cstheme="majorBidi"/>
          <w:color w:val="000000" w:themeColor="text1"/>
          <w:sz w:val="24"/>
          <w:szCs w:val="24"/>
          <w:shd w:val="clear" w:color="auto" w:fill="FFFFFF"/>
        </w:rPr>
        <w:t>DCT</w:t>
      </w:r>
      <w:r>
        <w:rPr>
          <w:rFonts w:asciiTheme="majorBidi" w:hAnsiTheme="majorBidi" w:cstheme="majorBidi"/>
          <w:color w:val="000000" w:themeColor="text1"/>
          <w:sz w:val="24"/>
          <w:szCs w:val="24"/>
          <w:shd w:val="clear" w:color="auto" w:fill="FFFFFF"/>
        </w:rPr>
        <w:t>, e</w:t>
      </w:r>
      <w:r w:rsidR="00717FBE">
        <w:rPr>
          <w:rFonts w:asciiTheme="majorBidi" w:hAnsiTheme="majorBidi" w:cstheme="majorBidi"/>
          <w:color w:val="000000" w:themeColor="text1"/>
          <w:sz w:val="24"/>
          <w:szCs w:val="24"/>
          <w:shd w:val="clear" w:color="auto" w:fill="FFFFFF"/>
        </w:rPr>
        <w:t>ach sol</w:t>
      </w:r>
      <w:r>
        <w:rPr>
          <w:rFonts w:asciiTheme="majorBidi" w:hAnsiTheme="majorBidi" w:cstheme="majorBidi"/>
          <w:color w:val="000000" w:themeColor="text1"/>
          <w:sz w:val="24"/>
          <w:szCs w:val="24"/>
          <w:shd w:val="clear" w:color="auto" w:fill="FFFFFF"/>
        </w:rPr>
        <w:t xml:space="preserve">idarity has a distinct worldview </w:t>
      </w:r>
      <w:r>
        <w:rPr>
          <w:rFonts w:ascii="Times New Roman" w:hAnsi="Times New Roman" w:cs="Times New Roman"/>
          <w:sz w:val="24"/>
          <w:szCs w:val="24"/>
        </w:rPr>
        <w:t>associated with its particular pattern of social relations</w:t>
      </w:r>
      <w:r w:rsidR="00603C54">
        <w:rPr>
          <w:rFonts w:ascii="Times New Roman" w:hAnsi="Times New Roman" w:cs="Times New Roman"/>
          <w:sz w:val="24"/>
          <w:szCs w:val="24"/>
        </w:rPr>
        <w:t xml:space="preserve"> </w:t>
      </w:r>
      <w:r w:rsidR="009222DE">
        <w:rPr>
          <w:rFonts w:ascii="Times New Roman" w:hAnsi="Times New Roman" w:cs="Times New Roman"/>
          <w:sz w:val="24"/>
          <w:szCs w:val="24"/>
        </w:rPr>
        <w:t>(see, for example, Dougla</w:t>
      </w:r>
      <w:r w:rsidR="00012390">
        <w:rPr>
          <w:rFonts w:ascii="Times New Roman" w:hAnsi="Times New Roman" w:cs="Times New Roman"/>
          <w:sz w:val="24"/>
          <w:szCs w:val="24"/>
        </w:rPr>
        <w:t>s 2003</w:t>
      </w:r>
      <w:r w:rsidR="009222DE">
        <w:rPr>
          <w:rFonts w:ascii="Times New Roman" w:hAnsi="Times New Roman" w:cs="Times New Roman"/>
          <w:sz w:val="24"/>
          <w:szCs w:val="24"/>
        </w:rPr>
        <w:t>)</w:t>
      </w:r>
      <w:r w:rsidR="00C3273E">
        <w:rPr>
          <w:rFonts w:ascii="Times New Roman" w:hAnsi="Times New Roman" w:cs="Times New Roman"/>
          <w:sz w:val="24"/>
          <w:szCs w:val="24"/>
        </w:rPr>
        <w:t xml:space="preserve"> </w:t>
      </w:r>
      <w:r w:rsidR="001C4AFB">
        <w:rPr>
          <w:rFonts w:asciiTheme="majorBidi" w:hAnsiTheme="majorBidi" w:cstheme="majorBidi"/>
          <w:color w:val="000000" w:themeColor="text1"/>
          <w:sz w:val="24"/>
          <w:szCs w:val="24"/>
          <w:shd w:val="clear" w:color="auto" w:fill="FFFFFF"/>
        </w:rPr>
        <w:t>an argument can be made that we sh</w:t>
      </w:r>
      <w:r w:rsidR="009726B2">
        <w:rPr>
          <w:rFonts w:asciiTheme="majorBidi" w:hAnsiTheme="majorBidi" w:cstheme="majorBidi"/>
          <w:color w:val="000000" w:themeColor="text1"/>
          <w:sz w:val="24"/>
          <w:szCs w:val="24"/>
          <w:shd w:val="clear" w:color="auto" w:fill="FFFFFF"/>
        </w:rPr>
        <w:t>ould</w:t>
      </w:r>
      <w:r w:rsidR="005D76CF">
        <w:rPr>
          <w:rFonts w:asciiTheme="majorBidi" w:hAnsiTheme="majorBidi" w:cstheme="majorBidi"/>
          <w:color w:val="000000" w:themeColor="text1"/>
          <w:sz w:val="24"/>
          <w:szCs w:val="24"/>
          <w:shd w:val="clear" w:color="auto" w:fill="FFFFFF"/>
        </w:rPr>
        <w:t>,</w:t>
      </w:r>
      <w:r w:rsidR="00453DB9">
        <w:rPr>
          <w:rFonts w:asciiTheme="majorBidi" w:hAnsiTheme="majorBidi" w:cstheme="majorBidi"/>
          <w:color w:val="000000" w:themeColor="text1"/>
          <w:sz w:val="24"/>
          <w:szCs w:val="24"/>
          <w:shd w:val="clear" w:color="auto" w:fill="FFFFFF"/>
        </w:rPr>
        <w:t xml:space="preserve"> therefore</w:t>
      </w:r>
      <w:r w:rsidR="005D76CF">
        <w:rPr>
          <w:rFonts w:asciiTheme="majorBidi" w:hAnsiTheme="majorBidi" w:cstheme="majorBidi"/>
          <w:color w:val="000000" w:themeColor="text1"/>
          <w:sz w:val="24"/>
          <w:szCs w:val="24"/>
          <w:shd w:val="clear" w:color="auto" w:fill="FFFFFF"/>
        </w:rPr>
        <w:t>,</w:t>
      </w:r>
      <w:r w:rsidR="00742782">
        <w:rPr>
          <w:rFonts w:asciiTheme="majorBidi" w:hAnsiTheme="majorBidi" w:cstheme="majorBidi"/>
          <w:color w:val="000000" w:themeColor="text1"/>
          <w:sz w:val="24"/>
          <w:szCs w:val="24"/>
          <w:shd w:val="clear" w:color="auto" w:fill="FFFFFF"/>
        </w:rPr>
        <w:t xml:space="preserve"> expect </w:t>
      </w:r>
      <w:r w:rsidR="00E1486F">
        <w:rPr>
          <w:rFonts w:asciiTheme="majorBidi" w:hAnsiTheme="majorBidi" w:cstheme="majorBidi"/>
          <w:color w:val="000000" w:themeColor="text1"/>
          <w:sz w:val="24"/>
          <w:szCs w:val="24"/>
          <w:shd w:val="clear" w:color="auto" w:fill="FFFFFF"/>
        </w:rPr>
        <w:t xml:space="preserve">common </w:t>
      </w:r>
      <w:r w:rsidR="00742782">
        <w:rPr>
          <w:rFonts w:asciiTheme="majorBidi" w:hAnsiTheme="majorBidi" w:cstheme="majorBidi"/>
          <w:color w:val="000000" w:themeColor="text1"/>
          <w:sz w:val="24"/>
          <w:szCs w:val="24"/>
          <w:shd w:val="clear" w:color="auto" w:fill="FFFFFF"/>
        </w:rPr>
        <w:t>the</w:t>
      </w:r>
      <w:r w:rsidR="00350E49">
        <w:rPr>
          <w:rFonts w:asciiTheme="majorBidi" w:hAnsiTheme="majorBidi" w:cstheme="majorBidi"/>
          <w:color w:val="000000" w:themeColor="text1"/>
          <w:sz w:val="24"/>
          <w:szCs w:val="24"/>
          <w:shd w:val="clear" w:color="auto" w:fill="FFFFFF"/>
        </w:rPr>
        <w:t xml:space="preserve">mes </w:t>
      </w:r>
      <w:r w:rsidR="00453DB9">
        <w:rPr>
          <w:rFonts w:asciiTheme="majorBidi" w:hAnsiTheme="majorBidi" w:cstheme="majorBidi"/>
          <w:color w:val="000000" w:themeColor="text1"/>
          <w:sz w:val="24"/>
          <w:szCs w:val="24"/>
          <w:shd w:val="clear" w:color="auto" w:fill="FFFFFF"/>
        </w:rPr>
        <w:t xml:space="preserve">will be </w:t>
      </w:r>
      <w:r w:rsidR="00E1486F">
        <w:rPr>
          <w:rFonts w:asciiTheme="majorBidi" w:hAnsiTheme="majorBidi" w:cstheme="majorBidi"/>
          <w:color w:val="000000" w:themeColor="text1"/>
          <w:sz w:val="24"/>
          <w:szCs w:val="24"/>
          <w:shd w:val="clear" w:color="auto" w:fill="FFFFFF"/>
        </w:rPr>
        <w:t>identifiable in respect of t</w:t>
      </w:r>
      <w:r w:rsidR="009726B2">
        <w:rPr>
          <w:rFonts w:asciiTheme="majorBidi" w:hAnsiTheme="majorBidi" w:cstheme="majorBidi"/>
          <w:color w:val="000000" w:themeColor="text1"/>
          <w:sz w:val="24"/>
          <w:szCs w:val="24"/>
          <w:shd w:val="clear" w:color="auto" w:fill="FFFFFF"/>
        </w:rPr>
        <w:t xml:space="preserve">he </w:t>
      </w:r>
      <w:r w:rsidR="00742782">
        <w:rPr>
          <w:rFonts w:asciiTheme="majorBidi" w:hAnsiTheme="majorBidi" w:cstheme="majorBidi"/>
          <w:color w:val="000000" w:themeColor="text1"/>
          <w:sz w:val="24"/>
          <w:szCs w:val="24"/>
          <w:shd w:val="clear" w:color="auto" w:fill="FFFFFF"/>
        </w:rPr>
        <w:t xml:space="preserve">arguments presented by each </w:t>
      </w:r>
      <w:r w:rsidR="00BC0045">
        <w:rPr>
          <w:rFonts w:asciiTheme="majorBidi" w:hAnsiTheme="majorBidi" w:cstheme="majorBidi"/>
          <w:color w:val="000000" w:themeColor="text1"/>
          <w:sz w:val="24"/>
          <w:szCs w:val="24"/>
          <w:shd w:val="clear" w:color="auto" w:fill="FFFFFF"/>
        </w:rPr>
        <w:t>sol</w:t>
      </w:r>
      <w:r w:rsidR="009222DE">
        <w:rPr>
          <w:rFonts w:asciiTheme="majorBidi" w:hAnsiTheme="majorBidi" w:cstheme="majorBidi"/>
          <w:color w:val="000000" w:themeColor="text1"/>
          <w:sz w:val="24"/>
          <w:szCs w:val="24"/>
          <w:shd w:val="clear" w:color="auto" w:fill="FFFFFF"/>
        </w:rPr>
        <w:t>idarity</w:t>
      </w:r>
      <w:r w:rsidR="00742782">
        <w:rPr>
          <w:rFonts w:asciiTheme="majorBidi" w:hAnsiTheme="majorBidi" w:cstheme="majorBidi"/>
          <w:color w:val="000000" w:themeColor="text1"/>
          <w:sz w:val="24"/>
          <w:szCs w:val="24"/>
          <w:shd w:val="clear" w:color="auto" w:fill="FFFFFF"/>
        </w:rPr>
        <w:t xml:space="preserve"> </w:t>
      </w:r>
      <w:r w:rsidR="009726B2">
        <w:rPr>
          <w:rFonts w:asciiTheme="majorBidi" w:hAnsiTheme="majorBidi" w:cstheme="majorBidi"/>
          <w:color w:val="000000" w:themeColor="text1"/>
          <w:sz w:val="24"/>
          <w:szCs w:val="24"/>
          <w:shd w:val="clear" w:color="auto" w:fill="FFFFFF"/>
        </w:rPr>
        <w:t>in</w:t>
      </w:r>
      <w:r w:rsidR="00742782">
        <w:rPr>
          <w:rFonts w:asciiTheme="majorBidi" w:hAnsiTheme="majorBidi" w:cstheme="majorBidi"/>
          <w:color w:val="000000" w:themeColor="text1"/>
          <w:sz w:val="24"/>
          <w:szCs w:val="24"/>
          <w:shd w:val="clear" w:color="auto" w:fill="FFFFFF"/>
        </w:rPr>
        <w:t xml:space="preserve"> the</w:t>
      </w:r>
      <w:r w:rsidR="00BC0045">
        <w:rPr>
          <w:rFonts w:asciiTheme="majorBidi" w:hAnsiTheme="majorBidi" w:cstheme="majorBidi"/>
          <w:color w:val="000000" w:themeColor="text1"/>
          <w:sz w:val="24"/>
          <w:szCs w:val="24"/>
          <w:shd w:val="clear" w:color="auto" w:fill="FFFFFF"/>
        </w:rPr>
        <w:t>ir</w:t>
      </w:r>
      <w:r w:rsidR="00742782">
        <w:rPr>
          <w:rFonts w:asciiTheme="majorBidi" w:hAnsiTheme="majorBidi" w:cstheme="majorBidi"/>
          <w:color w:val="000000" w:themeColor="text1"/>
          <w:sz w:val="24"/>
          <w:szCs w:val="24"/>
          <w:shd w:val="clear" w:color="auto" w:fill="FFFFFF"/>
        </w:rPr>
        <w:t xml:space="preserve"> </w:t>
      </w:r>
      <w:r w:rsidR="009726B2">
        <w:rPr>
          <w:rFonts w:asciiTheme="majorBidi" w:hAnsiTheme="majorBidi" w:cstheme="majorBidi"/>
          <w:color w:val="000000" w:themeColor="text1"/>
          <w:sz w:val="24"/>
          <w:szCs w:val="24"/>
          <w:shd w:val="clear" w:color="auto" w:fill="FFFFFF"/>
        </w:rPr>
        <w:t>responses</w:t>
      </w:r>
      <w:r w:rsidR="00C3273E">
        <w:rPr>
          <w:rFonts w:asciiTheme="majorBidi" w:hAnsiTheme="majorBidi" w:cstheme="majorBidi"/>
          <w:color w:val="000000" w:themeColor="text1"/>
          <w:sz w:val="24"/>
          <w:szCs w:val="24"/>
          <w:shd w:val="clear" w:color="auto" w:fill="FFFFFF"/>
        </w:rPr>
        <w:t xml:space="preserve"> across all</w:t>
      </w:r>
      <w:r w:rsidR="00742782">
        <w:rPr>
          <w:rFonts w:asciiTheme="majorBidi" w:hAnsiTheme="majorBidi" w:cstheme="majorBidi"/>
          <w:color w:val="000000" w:themeColor="text1"/>
          <w:sz w:val="24"/>
          <w:szCs w:val="24"/>
          <w:shd w:val="clear" w:color="auto" w:fill="FFFFFF"/>
        </w:rPr>
        <w:t xml:space="preserve"> three consultations.</w:t>
      </w:r>
      <w:r w:rsidR="00350E49">
        <w:rPr>
          <w:rFonts w:asciiTheme="majorBidi" w:hAnsiTheme="majorBidi" w:cstheme="majorBidi"/>
          <w:color w:val="000000" w:themeColor="text1"/>
          <w:sz w:val="24"/>
          <w:szCs w:val="24"/>
          <w:shd w:val="clear" w:color="auto" w:fill="FFFFFF"/>
        </w:rPr>
        <w:t xml:space="preserve"> </w:t>
      </w:r>
      <w:r w:rsidR="00FB3216">
        <w:rPr>
          <w:rFonts w:ascii="Times New Roman" w:hAnsi="Times New Roman" w:cs="Times New Roman"/>
          <w:sz w:val="24"/>
          <w:szCs w:val="24"/>
        </w:rPr>
        <w:t>This proposition also</w:t>
      </w:r>
      <w:r w:rsidR="00CC425E">
        <w:rPr>
          <w:rFonts w:ascii="Times New Roman" w:hAnsi="Times New Roman" w:cs="Times New Roman"/>
          <w:sz w:val="24"/>
          <w:szCs w:val="24"/>
        </w:rPr>
        <w:t xml:space="preserve"> permits us to build</w:t>
      </w:r>
      <w:r w:rsidR="00FB3216">
        <w:rPr>
          <w:rFonts w:ascii="Times New Roman" w:hAnsi="Times New Roman" w:cs="Times New Roman"/>
          <w:sz w:val="24"/>
          <w:szCs w:val="24"/>
        </w:rPr>
        <w:t xml:space="preserve"> on the prior work of </w:t>
      </w:r>
      <w:r w:rsidR="00FB3216">
        <w:rPr>
          <w:rFonts w:asciiTheme="majorBidi" w:hAnsiTheme="majorBidi" w:cstheme="majorBidi"/>
          <w:color w:val="000000" w:themeColor="text1"/>
          <w:sz w:val="24"/>
          <w:szCs w:val="24"/>
          <w:shd w:val="clear" w:color="auto" w:fill="FFFFFF"/>
        </w:rPr>
        <w:t xml:space="preserve">Lodge </w:t>
      </w:r>
      <w:r w:rsidR="00FB3216">
        <w:rPr>
          <w:rFonts w:asciiTheme="majorBidi" w:hAnsiTheme="majorBidi" w:cstheme="majorBidi"/>
          <w:i/>
          <w:iCs/>
          <w:color w:val="000000" w:themeColor="text1"/>
          <w:sz w:val="24"/>
          <w:szCs w:val="24"/>
          <w:shd w:val="clear" w:color="auto" w:fill="FFFFFF"/>
        </w:rPr>
        <w:t xml:space="preserve">et al. </w:t>
      </w:r>
      <w:r w:rsidR="00FB3216">
        <w:rPr>
          <w:rFonts w:asciiTheme="majorBidi" w:hAnsiTheme="majorBidi" w:cstheme="majorBidi"/>
          <w:color w:val="000000" w:themeColor="text1"/>
          <w:sz w:val="24"/>
          <w:szCs w:val="24"/>
          <w:shd w:val="clear" w:color="auto" w:fill="FFFFFF"/>
        </w:rPr>
        <w:t>(2010)</w:t>
      </w:r>
      <w:r w:rsidR="00FF398C">
        <w:rPr>
          <w:rFonts w:asciiTheme="majorBidi" w:hAnsiTheme="majorBidi" w:cstheme="majorBidi"/>
          <w:color w:val="000000" w:themeColor="text1"/>
          <w:sz w:val="24"/>
          <w:szCs w:val="24"/>
          <w:shd w:val="clear" w:color="auto" w:fill="FFFFFF"/>
        </w:rPr>
        <w:t xml:space="preserve"> where, i</w:t>
      </w:r>
      <w:r w:rsidR="00CC425E">
        <w:rPr>
          <w:rFonts w:asciiTheme="majorBidi" w:hAnsiTheme="majorBidi" w:cstheme="majorBidi"/>
          <w:color w:val="000000" w:themeColor="text1"/>
          <w:sz w:val="24"/>
          <w:szCs w:val="24"/>
          <w:shd w:val="clear" w:color="auto" w:fill="FFFFFF"/>
        </w:rPr>
        <w:t>n their examination of food safety regulation</w:t>
      </w:r>
      <w:r w:rsidR="00FF398C">
        <w:rPr>
          <w:rFonts w:asciiTheme="majorBidi" w:hAnsiTheme="majorBidi" w:cstheme="majorBidi"/>
          <w:color w:val="000000" w:themeColor="text1"/>
          <w:sz w:val="24"/>
          <w:szCs w:val="24"/>
          <w:shd w:val="clear" w:color="auto" w:fill="FFFFFF"/>
        </w:rPr>
        <w:t>,</w:t>
      </w:r>
      <w:r w:rsidR="00CC425E">
        <w:rPr>
          <w:rFonts w:asciiTheme="majorBidi" w:hAnsiTheme="majorBidi" w:cstheme="majorBidi"/>
          <w:color w:val="000000" w:themeColor="text1"/>
          <w:sz w:val="24"/>
          <w:szCs w:val="24"/>
          <w:shd w:val="clear" w:color="auto" w:fill="FFFFFF"/>
        </w:rPr>
        <w:t xml:space="preserve"> patterns of argumentation commensurate with worldviews were observable</w:t>
      </w:r>
      <w:r w:rsidR="0077441B">
        <w:rPr>
          <w:rFonts w:asciiTheme="majorBidi" w:hAnsiTheme="majorBidi" w:cstheme="majorBidi"/>
          <w:color w:val="000000" w:themeColor="text1"/>
          <w:sz w:val="24"/>
          <w:szCs w:val="24"/>
          <w:shd w:val="clear" w:color="auto" w:fill="FFFFFF"/>
        </w:rPr>
        <w:t xml:space="preserve"> that ‘</w:t>
      </w:r>
      <w:r w:rsidR="00FF398C">
        <w:rPr>
          <w:rFonts w:asciiTheme="majorBidi" w:hAnsiTheme="majorBidi" w:cstheme="majorBidi"/>
          <w:color w:val="000000" w:themeColor="text1"/>
          <w:sz w:val="24"/>
          <w:szCs w:val="24"/>
          <w:shd w:val="clear" w:color="auto" w:fill="FFFFFF"/>
        </w:rPr>
        <w:t xml:space="preserve">could not have been predicted by </w:t>
      </w:r>
      <w:r w:rsidR="00CC425E">
        <w:rPr>
          <w:rFonts w:asciiTheme="majorBidi" w:hAnsiTheme="majorBidi" w:cstheme="majorBidi"/>
          <w:color w:val="000000" w:themeColor="text1"/>
          <w:sz w:val="24"/>
          <w:szCs w:val="24"/>
          <w:shd w:val="clear" w:color="auto" w:fill="FFFFFF"/>
        </w:rPr>
        <w:t>interest group-based analysis</w:t>
      </w:r>
      <w:r w:rsidR="009B30F0" w:rsidRPr="009B30F0">
        <w:rPr>
          <w:rFonts w:asciiTheme="majorBidi" w:hAnsiTheme="majorBidi" w:cstheme="majorBidi"/>
          <w:color w:val="000000" w:themeColor="text1"/>
          <w:sz w:val="24"/>
          <w:szCs w:val="24"/>
          <w:shd w:val="clear" w:color="auto" w:fill="FFFFFF"/>
        </w:rPr>
        <w:t xml:space="preserve"> </w:t>
      </w:r>
      <w:r w:rsidR="0077441B">
        <w:rPr>
          <w:rFonts w:asciiTheme="majorBidi" w:hAnsiTheme="majorBidi" w:cstheme="majorBidi"/>
          <w:color w:val="000000" w:themeColor="text1"/>
          <w:sz w:val="24"/>
          <w:szCs w:val="24"/>
          <w:shd w:val="clear" w:color="auto" w:fill="FFFFFF"/>
        </w:rPr>
        <w:t>(that would predict “capture” by the regulated industry)’</w:t>
      </w:r>
      <w:r w:rsidR="009B30F0">
        <w:rPr>
          <w:rFonts w:asciiTheme="majorBidi" w:hAnsiTheme="majorBidi" w:cstheme="majorBidi"/>
          <w:color w:val="000000" w:themeColor="text1"/>
          <w:sz w:val="24"/>
          <w:szCs w:val="24"/>
          <w:shd w:val="clear" w:color="auto" w:fill="FFFFFF"/>
        </w:rPr>
        <w:t xml:space="preserve"> </w:t>
      </w:r>
      <w:r w:rsidR="003608E4">
        <w:rPr>
          <w:rFonts w:asciiTheme="majorBidi" w:hAnsiTheme="majorBidi" w:cstheme="majorBidi"/>
          <w:color w:val="000000" w:themeColor="text1"/>
          <w:sz w:val="24"/>
          <w:szCs w:val="24"/>
          <w:shd w:val="clear" w:color="auto" w:fill="FFFFFF"/>
        </w:rPr>
        <w:t xml:space="preserve">(p. 263). </w:t>
      </w:r>
      <w:r w:rsidR="00FF398C">
        <w:rPr>
          <w:rFonts w:asciiTheme="majorBidi" w:hAnsiTheme="majorBidi" w:cstheme="majorBidi"/>
          <w:color w:val="000000" w:themeColor="text1"/>
          <w:sz w:val="24"/>
          <w:szCs w:val="24"/>
          <w:shd w:val="clear" w:color="auto" w:fill="FFFFFF"/>
        </w:rPr>
        <w:t xml:space="preserve">That is, if themes </w:t>
      </w:r>
      <w:r w:rsidR="00453DB9">
        <w:rPr>
          <w:rFonts w:asciiTheme="majorBidi" w:hAnsiTheme="majorBidi" w:cstheme="majorBidi"/>
          <w:color w:val="000000" w:themeColor="text1"/>
          <w:sz w:val="24"/>
          <w:szCs w:val="24"/>
          <w:shd w:val="clear" w:color="auto" w:fill="FFFFFF"/>
        </w:rPr>
        <w:t>of</w:t>
      </w:r>
      <w:r w:rsidR="00FF398C">
        <w:rPr>
          <w:rFonts w:asciiTheme="majorBidi" w:hAnsiTheme="majorBidi" w:cstheme="majorBidi"/>
          <w:color w:val="000000" w:themeColor="text1"/>
          <w:sz w:val="24"/>
          <w:szCs w:val="24"/>
          <w:shd w:val="clear" w:color="auto" w:fill="FFFFFF"/>
        </w:rPr>
        <w:t xml:space="preserve"> arguments</w:t>
      </w:r>
      <w:r w:rsidR="003608E4">
        <w:rPr>
          <w:rFonts w:asciiTheme="majorBidi" w:hAnsiTheme="majorBidi" w:cstheme="majorBidi"/>
          <w:color w:val="000000" w:themeColor="text1"/>
          <w:sz w:val="24"/>
          <w:szCs w:val="24"/>
          <w:shd w:val="clear" w:color="auto" w:fill="FFFFFF"/>
        </w:rPr>
        <w:t xml:space="preserve"> in the responses to the three FRC consultations</w:t>
      </w:r>
      <w:r w:rsidR="00FF398C">
        <w:rPr>
          <w:rFonts w:asciiTheme="majorBidi" w:hAnsiTheme="majorBidi" w:cstheme="majorBidi"/>
          <w:color w:val="000000" w:themeColor="text1"/>
          <w:sz w:val="24"/>
          <w:szCs w:val="24"/>
          <w:shd w:val="clear" w:color="auto" w:fill="FFFFFF"/>
        </w:rPr>
        <w:t xml:space="preserve"> are commensurate wi</w:t>
      </w:r>
      <w:r w:rsidR="00453DB9">
        <w:rPr>
          <w:rFonts w:asciiTheme="majorBidi" w:hAnsiTheme="majorBidi" w:cstheme="majorBidi"/>
          <w:color w:val="000000" w:themeColor="text1"/>
          <w:sz w:val="24"/>
          <w:szCs w:val="24"/>
          <w:shd w:val="clear" w:color="auto" w:fill="FFFFFF"/>
        </w:rPr>
        <w:t>th worldviews</w:t>
      </w:r>
      <w:r w:rsidR="009222DE">
        <w:rPr>
          <w:rFonts w:asciiTheme="majorBidi" w:hAnsiTheme="majorBidi" w:cstheme="majorBidi"/>
          <w:color w:val="000000" w:themeColor="text1"/>
          <w:sz w:val="24"/>
          <w:szCs w:val="24"/>
          <w:shd w:val="clear" w:color="auto" w:fill="FFFFFF"/>
        </w:rPr>
        <w:t xml:space="preserve"> of the solidarities</w:t>
      </w:r>
      <w:r w:rsidR="00FF398C">
        <w:rPr>
          <w:rFonts w:asciiTheme="majorBidi" w:hAnsiTheme="majorBidi" w:cstheme="majorBidi"/>
          <w:color w:val="000000" w:themeColor="text1"/>
          <w:sz w:val="24"/>
          <w:szCs w:val="24"/>
          <w:shd w:val="clear" w:color="auto" w:fill="FFFFFF"/>
        </w:rPr>
        <w:t xml:space="preserve"> </w:t>
      </w:r>
      <w:r w:rsidR="009B30F0">
        <w:rPr>
          <w:rFonts w:asciiTheme="majorBidi" w:hAnsiTheme="majorBidi" w:cstheme="majorBidi"/>
          <w:color w:val="000000" w:themeColor="text1"/>
          <w:sz w:val="24"/>
          <w:szCs w:val="24"/>
          <w:shd w:val="clear" w:color="auto" w:fill="FFFFFF"/>
        </w:rPr>
        <w:t xml:space="preserve">this provides some support that </w:t>
      </w:r>
      <w:r w:rsidR="008F74C4">
        <w:rPr>
          <w:rFonts w:asciiTheme="majorBidi" w:hAnsiTheme="majorBidi" w:cstheme="majorBidi"/>
          <w:color w:val="000000" w:themeColor="text1"/>
          <w:sz w:val="24"/>
          <w:szCs w:val="24"/>
          <w:shd w:val="clear" w:color="auto" w:fill="FFFFFF"/>
        </w:rPr>
        <w:t>DCT</w:t>
      </w:r>
      <w:r w:rsidR="009B30F0">
        <w:rPr>
          <w:rFonts w:asciiTheme="majorBidi" w:hAnsiTheme="majorBidi" w:cstheme="majorBidi"/>
          <w:color w:val="000000" w:themeColor="text1"/>
          <w:sz w:val="24"/>
          <w:szCs w:val="24"/>
          <w:shd w:val="clear" w:color="auto" w:fill="FFFFFF"/>
        </w:rPr>
        <w:t xml:space="preserve"> can contribute to our understanding of regulatory change</w:t>
      </w:r>
      <w:r w:rsidR="00C3273E">
        <w:rPr>
          <w:rFonts w:asciiTheme="majorBidi" w:hAnsiTheme="majorBidi" w:cstheme="majorBidi"/>
          <w:color w:val="000000" w:themeColor="text1"/>
          <w:sz w:val="24"/>
          <w:szCs w:val="24"/>
          <w:shd w:val="clear" w:color="auto" w:fill="FFFFFF"/>
        </w:rPr>
        <w:t xml:space="preserve"> and provide a different perspective to the regulatory capture by interest group view of regulation</w:t>
      </w:r>
      <w:r w:rsidR="009B30F0">
        <w:rPr>
          <w:rFonts w:asciiTheme="majorBidi" w:hAnsiTheme="majorBidi" w:cstheme="majorBidi"/>
          <w:color w:val="000000" w:themeColor="text1"/>
          <w:sz w:val="24"/>
          <w:szCs w:val="24"/>
          <w:shd w:val="clear" w:color="auto" w:fill="FFFFFF"/>
        </w:rPr>
        <w:t xml:space="preserve">. </w:t>
      </w:r>
      <w:r w:rsidR="00350E49">
        <w:rPr>
          <w:rFonts w:asciiTheme="majorBidi" w:hAnsiTheme="majorBidi" w:cstheme="majorBidi"/>
          <w:color w:val="000000" w:themeColor="text1"/>
          <w:sz w:val="24"/>
          <w:szCs w:val="24"/>
          <w:shd w:val="clear" w:color="auto" w:fill="FFFFFF"/>
        </w:rPr>
        <w:t xml:space="preserve">Therefore, the second proposition (P2) is: </w:t>
      </w:r>
      <w:r w:rsidR="00742782">
        <w:rPr>
          <w:rFonts w:asciiTheme="majorBidi" w:hAnsiTheme="majorBidi" w:cstheme="majorBidi"/>
          <w:color w:val="000000" w:themeColor="text1"/>
          <w:sz w:val="24"/>
          <w:szCs w:val="24"/>
          <w:shd w:val="clear" w:color="auto" w:fill="FFFFFF"/>
        </w:rPr>
        <w:t xml:space="preserve">    </w:t>
      </w:r>
      <w:r w:rsidR="00C267D5">
        <w:rPr>
          <w:rFonts w:asciiTheme="majorBidi" w:hAnsiTheme="majorBidi" w:cstheme="majorBidi"/>
          <w:color w:val="000000" w:themeColor="text1"/>
          <w:sz w:val="24"/>
          <w:szCs w:val="24"/>
          <w:shd w:val="clear" w:color="auto" w:fill="FFFFFF"/>
        </w:rPr>
        <w:t xml:space="preserve">     </w:t>
      </w:r>
    </w:p>
    <w:p w:rsidR="00185343" w:rsidRPr="00FB13B7" w:rsidRDefault="00742782" w:rsidP="005D76CF">
      <w:pPr>
        <w:spacing w:after="0" w:line="480" w:lineRule="auto"/>
        <w:rPr>
          <w:rFonts w:asciiTheme="majorBidi" w:hAnsiTheme="majorBidi" w:cstheme="majorBidi"/>
          <w:i/>
          <w:iCs/>
          <w:color w:val="000000" w:themeColor="text1"/>
          <w:sz w:val="24"/>
          <w:szCs w:val="24"/>
          <w:shd w:val="clear" w:color="auto" w:fill="FFFFFF"/>
        </w:rPr>
      </w:pPr>
      <w:r w:rsidRPr="00E76DDC">
        <w:rPr>
          <w:rFonts w:asciiTheme="majorBidi" w:hAnsiTheme="majorBidi" w:cstheme="majorBidi"/>
          <w:sz w:val="24"/>
          <w:szCs w:val="24"/>
        </w:rPr>
        <w:t xml:space="preserve">P2: </w:t>
      </w:r>
      <w:r w:rsidRPr="00FB13B7">
        <w:rPr>
          <w:rFonts w:asciiTheme="majorBidi" w:hAnsiTheme="majorBidi" w:cstheme="majorBidi"/>
          <w:i/>
          <w:iCs/>
          <w:sz w:val="24"/>
          <w:szCs w:val="24"/>
        </w:rPr>
        <w:t xml:space="preserve">The </w:t>
      </w:r>
      <w:r w:rsidR="00350E49" w:rsidRPr="00FB13B7">
        <w:rPr>
          <w:rFonts w:asciiTheme="majorBidi" w:hAnsiTheme="majorBidi" w:cstheme="majorBidi"/>
          <w:i/>
          <w:iCs/>
          <w:sz w:val="24"/>
          <w:szCs w:val="24"/>
        </w:rPr>
        <w:t xml:space="preserve">themes of the </w:t>
      </w:r>
      <w:r w:rsidRPr="00FB13B7">
        <w:rPr>
          <w:rFonts w:asciiTheme="majorBidi" w:hAnsiTheme="majorBidi" w:cstheme="majorBidi"/>
          <w:i/>
          <w:iCs/>
          <w:sz w:val="24"/>
          <w:szCs w:val="24"/>
        </w:rPr>
        <w:t xml:space="preserve">arguments presented by each of the four solidarities within their responses will have features in common across the three consultations.   </w:t>
      </w:r>
    </w:p>
    <w:p w:rsidR="00D81005" w:rsidRDefault="00D81005" w:rsidP="00CF2F19">
      <w:pPr>
        <w:spacing w:after="0" w:line="480" w:lineRule="auto"/>
        <w:rPr>
          <w:rFonts w:ascii="Times New Roman" w:hAnsi="Times New Roman" w:cs="Times New Roman"/>
          <w:sz w:val="24"/>
          <w:szCs w:val="24"/>
        </w:rPr>
      </w:pPr>
    </w:p>
    <w:p w:rsidR="00852965" w:rsidRDefault="00852965" w:rsidP="00CF2F19">
      <w:pPr>
        <w:spacing w:after="0" w:line="480" w:lineRule="auto"/>
        <w:rPr>
          <w:rFonts w:asciiTheme="majorBidi" w:hAnsiTheme="majorBidi" w:cstheme="majorBidi"/>
          <w:color w:val="000000" w:themeColor="text1"/>
          <w:sz w:val="24"/>
          <w:szCs w:val="24"/>
          <w:shd w:val="clear" w:color="auto" w:fill="FFFFFF"/>
        </w:rPr>
      </w:pPr>
      <w:r>
        <w:rPr>
          <w:rFonts w:ascii="Times New Roman" w:hAnsi="Times New Roman" w:cs="Times New Roman"/>
          <w:sz w:val="24"/>
          <w:szCs w:val="24"/>
        </w:rPr>
        <w:t>In respect of financial regulation</w:t>
      </w:r>
      <w:r w:rsidR="009E2D01">
        <w:rPr>
          <w:rFonts w:ascii="Times New Roman" w:hAnsi="Times New Roman" w:cs="Times New Roman"/>
          <w:sz w:val="24"/>
          <w:szCs w:val="24"/>
        </w:rPr>
        <w:t>,</w:t>
      </w:r>
      <w:r>
        <w:rPr>
          <w:rFonts w:ascii="Times New Roman" w:hAnsi="Times New Roman" w:cs="Times New Roman"/>
          <w:sz w:val="24"/>
          <w:szCs w:val="24"/>
        </w:rPr>
        <w:t xml:space="preserve"> recent research has argued that t</w:t>
      </w:r>
      <w:r>
        <w:rPr>
          <w:rFonts w:asciiTheme="majorBidi" w:hAnsiTheme="majorBidi" w:cstheme="majorBidi"/>
          <w:color w:val="000000" w:themeColor="text1"/>
          <w:sz w:val="24"/>
          <w:szCs w:val="24"/>
          <w:shd w:val="clear" w:color="auto" w:fill="FFFFFF"/>
        </w:rPr>
        <w:t xml:space="preserve">he ‘traditional’ </w:t>
      </w:r>
      <w:r w:rsidR="009E2D01">
        <w:rPr>
          <w:rFonts w:asciiTheme="majorBidi" w:hAnsiTheme="majorBidi" w:cstheme="majorBidi"/>
          <w:color w:val="000000" w:themeColor="text1"/>
          <w:sz w:val="24"/>
          <w:szCs w:val="24"/>
          <w:shd w:val="clear" w:color="auto" w:fill="FFFFFF"/>
        </w:rPr>
        <w:t xml:space="preserve">narrative of </w:t>
      </w:r>
      <w:r>
        <w:rPr>
          <w:rFonts w:asciiTheme="majorBidi" w:hAnsiTheme="majorBidi" w:cstheme="majorBidi"/>
          <w:color w:val="000000" w:themeColor="text1"/>
          <w:sz w:val="24"/>
          <w:szCs w:val="24"/>
          <w:shd w:val="clear" w:color="auto" w:fill="FFFFFF"/>
        </w:rPr>
        <w:t>regulatory capture by in</w:t>
      </w:r>
      <w:r w:rsidR="009E2D01">
        <w:rPr>
          <w:rFonts w:asciiTheme="majorBidi" w:hAnsiTheme="majorBidi" w:cstheme="majorBidi"/>
          <w:color w:val="000000" w:themeColor="text1"/>
          <w:sz w:val="24"/>
          <w:szCs w:val="24"/>
          <w:shd w:val="clear" w:color="auto" w:fill="FFFFFF"/>
        </w:rPr>
        <w:t>terest group</w:t>
      </w:r>
      <w:r>
        <w:rPr>
          <w:rFonts w:asciiTheme="majorBidi" w:hAnsiTheme="majorBidi" w:cstheme="majorBidi"/>
          <w:color w:val="000000" w:themeColor="text1"/>
          <w:sz w:val="24"/>
          <w:szCs w:val="24"/>
          <w:shd w:val="clear" w:color="auto" w:fill="FFFFFF"/>
        </w:rPr>
        <w:t xml:space="preserve"> </w:t>
      </w:r>
      <w:r w:rsidR="009E2D01">
        <w:rPr>
          <w:rFonts w:asciiTheme="majorBidi" w:hAnsiTheme="majorBidi" w:cstheme="majorBidi"/>
          <w:color w:val="000000" w:themeColor="text1"/>
          <w:sz w:val="24"/>
          <w:szCs w:val="24"/>
          <w:shd w:val="clear" w:color="auto" w:fill="FFFFFF"/>
        </w:rPr>
        <w:t xml:space="preserve">may not adequately explain </w:t>
      </w:r>
      <w:r>
        <w:rPr>
          <w:rFonts w:asciiTheme="majorBidi" w:hAnsiTheme="majorBidi" w:cstheme="majorBidi"/>
          <w:color w:val="000000" w:themeColor="text1"/>
          <w:sz w:val="24"/>
          <w:szCs w:val="24"/>
          <w:shd w:val="clear" w:color="auto" w:fill="FFFFFF"/>
        </w:rPr>
        <w:t xml:space="preserve">the </w:t>
      </w:r>
      <w:r w:rsidR="009E2D01">
        <w:rPr>
          <w:rFonts w:asciiTheme="majorBidi" w:hAnsiTheme="majorBidi" w:cstheme="majorBidi"/>
          <w:color w:val="000000" w:themeColor="text1"/>
          <w:sz w:val="24"/>
          <w:szCs w:val="24"/>
          <w:shd w:val="clear" w:color="auto" w:fill="FFFFFF"/>
        </w:rPr>
        <w:t xml:space="preserve">policy-making process in </w:t>
      </w:r>
      <w:r w:rsidR="009E2D01">
        <w:rPr>
          <w:rFonts w:asciiTheme="majorBidi" w:hAnsiTheme="majorBidi" w:cstheme="majorBidi"/>
          <w:color w:val="000000" w:themeColor="text1"/>
          <w:sz w:val="24"/>
          <w:szCs w:val="24"/>
          <w:shd w:val="clear" w:color="auto" w:fill="FFFFFF"/>
        </w:rPr>
        <w:lastRenderedPageBreak/>
        <w:t>this domain</w:t>
      </w:r>
      <w:r>
        <w:rPr>
          <w:rFonts w:asciiTheme="majorBidi" w:hAnsiTheme="majorBidi" w:cstheme="majorBidi"/>
          <w:color w:val="000000" w:themeColor="text1"/>
          <w:sz w:val="24"/>
          <w:szCs w:val="24"/>
          <w:shd w:val="clear" w:color="auto" w:fill="FFFFFF"/>
        </w:rPr>
        <w:t xml:space="preserve"> </w:t>
      </w:r>
      <w:r w:rsidR="00012390">
        <w:rPr>
          <w:rFonts w:ascii="Times New Roman" w:hAnsi="Times New Roman" w:cs="Times New Roman"/>
          <w:sz w:val="24"/>
          <w:szCs w:val="24"/>
        </w:rPr>
        <w:t>(Kwak</w:t>
      </w:r>
      <w:r>
        <w:rPr>
          <w:rFonts w:ascii="Times New Roman" w:hAnsi="Times New Roman" w:cs="Times New Roman"/>
          <w:sz w:val="24"/>
          <w:szCs w:val="24"/>
        </w:rPr>
        <w:t xml:space="preserve"> 2014)</w:t>
      </w:r>
      <w:r w:rsidR="009E2D01">
        <w:rPr>
          <w:rFonts w:ascii="Times New Roman" w:hAnsi="Times New Roman" w:cs="Times New Roman"/>
          <w:sz w:val="24"/>
          <w:szCs w:val="24"/>
        </w:rPr>
        <w:t xml:space="preserve">. </w:t>
      </w:r>
      <w:r w:rsidR="00037EEA">
        <w:rPr>
          <w:rFonts w:ascii="Times New Roman" w:hAnsi="Times New Roman" w:cs="Times New Roman"/>
          <w:sz w:val="24"/>
          <w:szCs w:val="24"/>
        </w:rPr>
        <w:t>For example, Young</w:t>
      </w:r>
      <w:r w:rsidR="005D76CF">
        <w:rPr>
          <w:rFonts w:ascii="Times New Roman" w:hAnsi="Times New Roman" w:cs="Times New Roman"/>
          <w:sz w:val="24"/>
          <w:szCs w:val="24"/>
        </w:rPr>
        <w:t>’s</w:t>
      </w:r>
      <w:r w:rsidR="00037EEA">
        <w:rPr>
          <w:rFonts w:ascii="Times New Roman" w:hAnsi="Times New Roman" w:cs="Times New Roman"/>
          <w:sz w:val="24"/>
          <w:szCs w:val="24"/>
        </w:rPr>
        <w:t xml:space="preserve"> (2012) </w:t>
      </w:r>
      <w:r w:rsidR="005D76CF">
        <w:rPr>
          <w:rFonts w:ascii="Times New Roman" w:hAnsi="Times New Roman" w:cs="Times New Roman"/>
          <w:sz w:val="24"/>
          <w:szCs w:val="24"/>
        </w:rPr>
        <w:t xml:space="preserve">research </w:t>
      </w:r>
      <w:r w:rsidR="00037EEA">
        <w:rPr>
          <w:rFonts w:ascii="Times New Roman" w:hAnsi="Times New Roman" w:cs="Times New Roman"/>
          <w:sz w:val="24"/>
          <w:szCs w:val="24"/>
        </w:rPr>
        <w:t xml:space="preserve">documents how the Basel Committee </w:t>
      </w:r>
      <w:r w:rsidR="0077441B">
        <w:rPr>
          <w:rFonts w:ascii="Times New Roman" w:hAnsi="Times New Roman" w:cs="Times New Roman"/>
          <w:sz w:val="24"/>
          <w:szCs w:val="24"/>
        </w:rPr>
        <w:t>on Banking Supervision was not ‘</w:t>
      </w:r>
      <w:r w:rsidR="00037EEA">
        <w:rPr>
          <w:rFonts w:ascii="Times New Roman" w:hAnsi="Times New Roman" w:cs="Times New Roman"/>
          <w:sz w:val="24"/>
          <w:szCs w:val="24"/>
        </w:rPr>
        <w:t>systematically vulnerable to influence by transnationally organized special interests … (but) featured more resistance to private sector pressur</w:t>
      </w:r>
      <w:r w:rsidR="0077441B">
        <w:rPr>
          <w:rFonts w:ascii="Times New Roman" w:hAnsi="Times New Roman" w:cs="Times New Roman"/>
          <w:sz w:val="24"/>
          <w:szCs w:val="24"/>
        </w:rPr>
        <w:t>es than is commonly appreciated’</w:t>
      </w:r>
      <w:r w:rsidR="00037EEA">
        <w:rPr>
          <w:rFonts w:ascii="Times New Roman" w:hAnsi="Times New Roman" w:cs="Times New Roman"/>
          <w:sz w:val="24"/>
          <w:szCs w:val="24"/>
        </w:rPr>
        <w:t xml:space="preserve"> (</w:t>
      </w:r>
      <w:r w:rsidR="005174B4">
        <w:rPr>
          <w:rFonts w:ascii="Times New Roman" w:hAnsi="Times New Roman" w:cs="Times New Roman"/>
          <w:sz w:val="24"/>
          <w:szCs w:val="24"/>
        </w:rPr>
        <w:t>p. 681). Young concludes by calling for new ways of understanding</w:t>
      </w:r>
      <w:r w:rsidR="005174B4">
        <w:rPr>
          <w:rFonts w:asciiTheme="majorBidi" w:hAnsiTheme="majorBidi" w:cstheme="majorBidi"/>
          <w:color w:val="000000" w:themeColor="text1"/>
          <w:sz w:val="24"/>
          <w:szCs w:val="24"/>
          <w:shd w:val="clear" w:color="auto" w:fill="FFFFFF"/>
        </w:rPr>
        <w:t xml:space="preserve"> the policy-making process</w:t>
      </w:r>
      <w:r w:rsidR="005174B4">
        <w:rPr>
          <w:rFonts w:ascii="Times New Roman" w:hAnsi="Times New Roman" w:cs="Times New Roman"/>
          <w:sz w:val="24"/>
          <w:szCs w:val="24"/>
        </w:rPr>
        <w:t xml:space="preserve">. </w:t>
      </w:r>
    </w:p>
    <w:p w:rsidR="00894026" w:rsidRDefault="00037EEA" w:rsidP="00CF2F19">
      <w:pPr>
        <w:spacing w:after="0" w:line="480" w:lineRule="auto"/>
        <w:rPr>
          <w:rFonts w:ascii="Times New Roman" w:hAnsi="Times New Roman" w:cs="Times New Roman"/>
          <w:sz w:val="24"/>
          <w:szCs w:val="24"/>
        </w:rPr>
      </w:pPr>
      <w:r>
        <w:rPr>
          <w:rFonts w:asciiTheme="majorBidi" w:hAnsiTheme="majorBidi" w:cstheme="majorBidi"/>
          <w:color w:val="000000" w:themeColor="text1"/>
          <w:sz w:val="24"/>
          <w:szCs w:val="24"/>
          <w:shd w:val="clear" w:color="auto" w:fill="FFFFFF"/>
        </w:rPr>
        <w:t>DCT can provide</w:t>
      </w:r>
      <w:r w:rsidR="005174B4">
        <w:rPr>
          <w:rFonts w:asciiTheme="majorBidi" w:hAnsiTheme="majorBidi" w:cstheme="majorBidi"/>
          <w:color w:val="000000" w:themeColor="text1"/>
          <w:sz w:val="24"/>
          <w:szCs w:val="24"/>
          <w:shd w:val="clear" w:color="auto" w:fill="FFFFFF"/>
        </w:rPr>
        <w:t xml:space="preserve"> a less orthodox </w:t>
      </w:r>
      <w:r>
        <w:rPr>
          <w:rFonts w:asciiTheme="majorBidi" w:hAnsiTheme="majorBidi" w:cstheme="majorBidi"/>
          <w:color w:val="000000" w:themeColor="text1"/>
          <w:sz w:val="24"/>
          <w:szCs w:val="24"/>
          <w:shd w:val="clear" w:color="auto" w:fill="FFFFFF"/>
        </w:rPr>
        <w:t>understanding</w:t>
      </w:r>
      <w:r w:rsidR="005174B4">
        <w:rPr>
          <w:rFonts w:asciiTheme="majorBidi" w:hAnsiTheme="majorBidi" w:cstheme="majorBidi"/>
          <w:color w:val="000000" w:themeColor="text1"/>
          <w:sz w:val="24"/>
          <w:szCs w:val="24"/>
          <w:shd w:val="clear" w:color="auto" w:fill="FFFFFF"/>
        </w:rPr>
        <w:t xml:space="preserve"> that is different</w:t>
      </w:r>
      <w:r>
        <w:rPr>
          <w:rFonts w:asciiTheme="majorBidi" w:hAnsiTheme="majorBidi" w:cstheme="majorBidi"/>
          <w:color w:val="000000" w:themeColor="text1"/>
          <w:sz w:val="24"/>
          <w:szCs w:val="24"/>
          <w:shd w:val="clear" w:color="auto" w:fill="FFFFFF"/>
        </w:rPr>
        <w:t xml:space="preserve"> to this traditional narrative</w:t>
      </w:r>
      <w:r w:rsidR="00EF549A">
        <w:rPr>
          <w:rFonts w:asciiTheme="majorBidi" w:hAnsiTheme="majorBidi" w:cstheme="majorBidi"/>
          <w:color w:val="000000" w:themeColor="text1"/>
          <w:sz w:val="24"/>
          <w:szCs w:val="24"/>
          <w:shd w:val="clear" w:color="auto" w:fill="FFFFFF"/>
        </w:rPr>
        <w:t xml:space="preserve">, as it </w:t>
      </w:r>
      <w:r w:rsidR="00BC0045">
        <w:rPr>
          <w:rFonts w:ascii="Times New Roman" w:hAnsi="Times New Roman" w:cs="Times New Roman"/>
          <w:sz w:val="24"/>
          <w:szCs w:val="24"/>
        </w:rPr>
        <w:t xml:space="preserve">would </w:t>
      </w:r>
      <w:r w:rsidR="003E7700">
        <w:rPr>
          <w:rFonts w:ascii="Times New Roman" w:hAnsi="Times New Roman" w:cs="Times New Roman"/>
          <w:sz w:val="24"/>
          <w:szCs w:val="24"/>
        </w:rPr>
        <w:t>suggest</w:t>
      </w:r>
      <w:r w:rsidR="00BC0045">
        <w:rPr>
          <w:rFonts w:ascii="Times New Roman" w:hAnsi="Times New Roman" w:cs="Times New Roman"/>
          <w:sz w:val="24"/>
          <w:szCs w:val="24"/>
        </w:rPr>
        <w:t xml:space="preserve"> </w:t>
      </w:r>
      <w:r w:rsidR="007B3B19">
        <w:rPr>
          <w:rFonts w:ascii="Times New Roman" w:hAnsi="Times New Roman" w:cs="Times New Roman"/>
          <w:sz w:val="24"/>
          <w:szCs w:val="24"/>
        </w:rPr>
        <w:t>the</w:t>
      </w:r>
      <w:r w:rsidR="00924E75">
        <w:rPr>
          <w:rFonts w:ascii="Times New Roman" w:hAnsi="Times New Roman" w:cs="Times New Roman"/>
          <w:sz w:val="24"/>
          <w:szCs w:val="24"/>
        </w:rPr>
        <w:t xml:space="preserve"> regulator </w:t>
      </w:r>
      <w:r w:rsidR="00570E9A">
        <w:rPr>
          <w:rFonts w:ascii="Times New Roman" w:hAnsi="Times New Roman" w:cs="Times New Roman"/>
          <w:sz w:val="24"/>
          <w:szCs w:val="24"/>
        </w:rPr>
        <w:t>will</w:t>
      </w:r>
      <w:r w:rsidR="00884F8A">
        <w:rPr>
          <w:rFonts w:ascii="Times New Roman" w:hAnsi="Times New Roman" w:cs="Times New Roman"/>
          <w:sz w:val="24"/>
          <w:szCs w:val="24"/>
        </w:rPr>
        <w:t xml:space="preserve"> listen </w:t>
      </w:r>
      <w:r w:rsidR="00894026">
        <w:rPr>
          <w:rFonts w:ascii="Times New Roman" w:hAnsi="Times New Roman" w:cs="Times New Roman"/>
          <w:sz w:val="24"/>
          <w:szCs w:val="24"/>
        </w:rPr>
        <w:t xml:space="preserve">only </w:t>
      </w:r>
      <w:r w:rsidR="00884F8A">
        <w:rPr>
          <w:rFonts w:ascii="Times New Roman" w:hAnsi="Times New Roman" w:cs="Times New Roman"/>
          <w:sz w:val="24"/>
          <w:szCs w:val="24"/>
        </w:rPr>
        <w:t>to</w:t>
      </w:r>
      <w:r w:rsidR="00570E9A">
        <w:rPr>
          <w:rFonts w:ascii="Times New Roman" w:hAnsi="Times New Roman" w:cs="Times New Roman"/>
          <w:sz w:val="24"/>
          <w:szCs w:val="24"/>
        </w:rPr>
        <w:t xml:space="preserve"> </w:t>
      </w:r>
      <w:r w:rsidR="00B56FFA">
        <w:rPr>
          <w:rFonts w:ascii="Times New Roman" w:hAnsi="Times New Roman" w:cs="Times New Roman"/>
          <w:sz w:val="24"/>
          <w:szCs w:val="24"/>
        </w:rPr>
        <w:t>voices a</w:t>
      </w:r>
      <w:r w:rsidR="00304C22">
        <w:rPr>
          <w:rFonts w:ascii="Times New Roman" w:hAnsi="Times New Roman" w:cs="Times New Roman"/>
          <w:sz w:val="24"/>
          <w:szCs w:val="24"/>
        </w:rPr>
        <w:t xml:space="preserve">llied </w:t>
      </w:r>
      <w:r w:rsidR="00CF2F19">
        <w:rPr>
          <w:rFonts w:ascii="Times New Roman" w:hAnsi="Times New Roman" w:cs="Times New Roman"/>
          <w:sz w:val="24"/>
          <w:szCs w:val="24"/>
        </w:rPr>
        <w:t>to</w:t>
      </w:r>
      <w:r w:rsidR="00B56FFA">
        <w:rPr>
          <w:rFonts w:ascii="Times New Roman" w:hAnsi="Times New Roman" w:cs="Times New Roman"/>
          <w:sz w:val="24"/>
          <w:szCs w:val="24"/>
        </w:rPr>
        <w:t xml:space="preserve"> their own solidarity</w:t>
      </w:r>
      <w:r w:rsidR="00D81005">
        <w:rPr>
          <w:rFonts w:ascii="Times New Roman" w:hAnsi="Times New Roman" w:cs="Times New Roman"/>
          <w:sz w:val="24"/>
          <w:szCs w:val="24"/>
        </w:rPr>
        <w:t>. This may be unintentional</w:t>
      </w:r>
      <w:r w:rsidR="00894026">
        <w:rPr>
          <w:rFonts w:ascii="Times New Roman" w:hAnsi="Times New Roman" w:cs="Times New Roman"/>
          <w:sz w:val="24"/>
          <w:szCs w:val="24"/>
        </w:rPr>
        <w:t>,</w:t>
      </w:r>
      <w:r w:rsidR="00884F8A">
        <w:rPr>
          <w:rFonts w:ascii="Times New Roman" w:hAnsi="Times New Roman" w:cs="Times New Roman"/>
          <w:sz w:val="24"/>
          <w:szCs w:val="24"/>
        </w:rPr>
        <w:t xml:space="preserve"> but</w:t>
      </w:r>
      <w:r w:rsidR="00B56FFA">
        <w:rPr>
          <w:rFonts w:ascii="Times New Roman" w:hAnsi="Times New Roman" w:cs="Times New Roman"/>
          <w:sz w:val="24"/>
          <w:szCs w:val="24"/>
        </w:rPr>
        <w:t xml:space="preserve"> </w:t>
      </w:r>
      <w:r w:rsidR="00894026">
        <w:rPr>
          <w:rFonts w:ascii="Times New Roman" w:hAnsi="Times New Roman" w:cs="Times New Roman"/>
          <w:sz w:val="24"/>
          <w:szCs w:val="24"/>
        </w:rPr>
        <w:t xml:space="preserve">arises as </w:t>
      </w:r>
      <w:r w:rsidR="00BC0045">
        <w:rPr>
          <w:rFonts w:ascii="Times New Roman" w:hAnsi="Times New Roman" w:cs="Times New Roman"/>
          <w:sz w:val="24"/>
          <w:szCs w:val="24"/>
        </w:rPr>
        <w:t>each solidarity</w:t>
      </w:r>
      <w:r w:rsidR="00884F8A">
        <w:rPr>
          <w:rFonts w:ascii="Times New Roman" w:hAnsi="Times New Roman" w:cs="Times New Roman"/>
          <w:sz w:val="24"/>
          <w:szCs w:val="24"/>
        </w:rPr>
        <w:t xml:space="preserve"> is looking to perpetuate its own worldview and defend its pattern of social relations</w:t>
      </w:r>
      <w:r w:rsidR="00894026">
        <w:rPr>
          <w:rFonts w:ascii="Times New Roman" w:hAnsi="Times New Roman" w:cs="Times New Roman"/>
          <w:sz w:val="24"/>
          <w:szCs w:val="24"/>
        </w:rPr>
        <w:t>. H</w:t>
      </w:r>
      <w:r w:rsidR="007B3B19">
        <w:rPr>
          <w:rFonts w:ascii="Times New Roman" w:hAnsi="Times New Roman" w:cs="Times New Roman"/>
          <w:sz w:val="24"/>
          <w:szCs w:val="24"/>
        </w:rPr>
        <w:t xml:space="preserve">ence, </w:t>
      </w:r>
      <w:r w:rsidR="00894026">
        <w:rPr>
          <w:rFonts w:ascii="Times New Roman" w:hAnsi="Times New Roman" w:cs="Times New Roman"/>
          <w:sz w:val="24"/>
          <w:szCs w:val="24"/>
        </w:rPr>
        <w:t>each solidarity</w:t>
      </w:r>
      <w:r w:rsidR="00BC0045">
        <w:rPr>
          <w:rFonts w:ascii="Times New Roman" w:hAnsi="Times New Roman" w:cs="Times New Roman"/>
          <w:sz w:val="24"/>
          <w:szCs w:val="24"/>
        </w:rPr>
        <w:t xml:space="preserve"> </w:t>
      </w:r>
      <w:r w:rsidR="00CF2F19">
        <w:rPr>
          <w:rFonts w:ascii="Times New Roman" w:hAnsi="Times New Roman" w:cs="Times New Roman"/>
          <w:sz w:val="24"/>
          <w:szCs w:val="24"/>
        </w:rPr>
        <w:t xml:space="preserve">lacks </w:t>
      </w:r>
      <w:r w:rsidR="00B56FFA">
        <w:rPr>
          <w:rFonts w:ascii="Times New Roman" w:hAnsi="Times New Roman" w:cs="Times New Roman"/>
          <w:sz w:val="24"/>
          <w:szCs w:val="24"/>
        </w:rPr>
        <w:t>aware</w:t>
      </w:r>
      <w:r w:rsidR="00CF2F19">
        <w:rPr>
          <w:rFonts w:ascii="Times New Roman" w:hAnsi="Times New Roman" w:cs="Times New Roman"/>
          <w:sz w:val="24"/>
          <w:szCs w:val="24"/>
        </w:rPr>
        <w:t>ness</w:t>
      </w:r>
      <w:r w:rsidR="00884F8A">
        <w:rPr>
          <w:rFonts w:ascii="Times New Roman" w:hAnsi="Times New Roman" w:cs="Times New Roman"/>
          <w:sz w:val="24"/>
          <w:szCs w:val="24"/>
        </w:rPr>
        <w:t xml:space="preserve"> that it is </w:t>
      </w:r>
      <w:r w:rsidR="00B56FFA">
        <w:rPr>
          <w:rFonts w:ascii="Times New Roman" w:hAnsi="Times New Roman" w:cs="Times New Roman"/>
          <w:sz w:val="24"/>
          <w:szCs w:val="24"/>
        </w:rPr>
        <w:t>deaf to the voices of other solidarit</w:t>
      </w:r>
      <w:r w:rsidR="00D85EBA">
        <w:rPr>
          <w:rFonts w:ascii="Times New Roman" w:hAnsi="Times New Roman" w:cs="Times New Roman"/>
          <w:sz w:val="24"/>
          <w:szCs w:val="24"/>
        </w:rPr>
        <w:t>i</w:t>
      </w:r>
      <w:r w:rsidR="00B56FFA">
        <w:rPr>
          <w:rFonts w:ascii="Times New Roman" w:hAnsi="Times New Roman" w:cs="Times New Roman"/>
          <w:sz w:val="24"/>
          <w:szCs w:val="24"/>
        </w:rPr>
        <w:t>e</w:t>
      </w:r>
      <w:r w:rsidR="003A374E">
        <w:rPr>
          <w:rFonts w:ascii="Times New Roman" w:hAnsi="Times New Roman" w:cs="Times New Roman"/>
          <w:sz w:val="24"/>
          <w:szCs w:val="24"/>
        </w:rPr>
        <w:t>s</w:t>
      </w:r>
      <w:r w:rsidR="00012390">
        <w:rPr>
          <w:rFonts w:ascii="Times New Roman" w:hAnsi="Times New Roman" w:cs="Times New Roman"/>
          <w:sz w:val="24"/>
          <w:szCs w:val="24"/>
        </w:rPr>
        <w:t xml:space="preserve"> (Douglas</w:t>
      </w:r>
      <w:r w:rsidR="007B3B19">
        <w:rPr>
          <w:rFonts w:ascii="Times New Roman" w:hAnsi="Times New Roman" w:cs="Times New Roman"/>
          <w:sz w:val="24"/>
          <w:szCs w:val="24"/>
        </w:rPr>
        <w:t xml:space="preserve"> 1994). Therefore</w:t>
      </w:r>
      <w:r w:rsidR="00EF549A">
        <w:rPr>
          <w:rFonts w:ascii="Times New Roman" w:hAnsi="Times New Roman" w:cs="Times New Roman"/>
          <w:sz w:val="24"/>
          <w:szCs w:val="24"/>
        </w:rPr>
        <w:t xml:space="preserve">, </w:t>
      </w:r>
      <w:r w:rsidR="007B3B19">
        <w:rPr>
          <w:rFonts w:ascii="Times New Roman" w:hAnsi="Times New Roman" w:cs="Times New Roman"/>
          <w:sz w:val="24"/>
          <w:szCs w:val="24"/>
        </w:rPr>
        <w:t xml:space="preserve">DCT would predict </w:t>
      </w:r>
      <w:r w:rsidR="00570E9A">
        <w:rPr>
          <w:rFonts w:ascii="Times New Roman" w:hAnsi="Times New Roman" w:cs="Times New Roman"/>
          <w:sz w:val="24"/>
          <w:szCs w:val="24"/>
        </w:rPr>
        <w:t>t</w:t>
      </w:r>
      <w:r w:rsidR="00D85EBA">
        <w:rPr>
          <w:rFonts w:ascii="Times New Roman" w:hAnsi="Times New Roman" w:cs="Times New Roman"/>
          <w:sz w:val="24"/>
          <w:szCs w:val="24"/>
        </w:rPr>
        <w:t>he regulator will enact their own preferred solution</w:t>
      </w:r>
      <w:r w:rsidR="00BC0045">
        <w:rPr>
          <w:rFonts w:ascii="Times New Roman" w:hAnsi="Times New Roman" w:cs="Times New Roman"/>
          <w:sz w:val="24"/>
          <w:szCs w:val="24"/>
        </w:rPr>
        <w:t>(s)</w:t>
      </w:r>
      <w:r w:rsidR="00B56FFA">
        <w:rPr>
          <w:rFonts w:ascii="Times New Roman" w:hAnsi="Times New Roman" w:cs="Times New Roman"/>
          <w:sz w:val="24"/>
          <w:szCs w:val="24"/>
        </w:rPr>
        <w:t xml:space="preserve"> in accord with their worldview</w:t>
      </w:r>
      <w:r w:rsidR="00CF2F19">
        <w:rPr>
          <w:rFonts w:ascii="Times New Roman" w:hAnsi="Times New Roman" w:cs="Times New Roman"/>
          <w:sz w:val="24"/>
          <w:szCs w:val="24"/>
        </w:rPr>
        <w:t xml:space="preserve"> and this forms the</w:t>
      </w:r>
      <w:r w:rsidR="003E7700">
        <w:rPr>
          <w:rFonts w:ascii="Times New Roman" w:hAnsi="Times New Roman" w:cs="Times New Roman"/>
          <w:sz w:val="24"/>
          <w:szCs w:val="24"/>
        </w:rPr>
        <w:t xml:space="preserve"> </w:t>
      </w:r>
      <w:r w:rsidR="00570E9A">
        <w:rPr>
          <w:rFonts w:ascii="Times New Roman" w:hAnsi="Times New Roman" w:cs="Times New Roman"/>
          <w:sz w:val="24"/>
          <w:szCs w:val="24"/>
        </w:rPr>
        <w:t xml:space="preserve">third </w:t>
      </w:r>
      <w:r w:rsidR="00CF2F19">
        <w:rPr>
          <w:rFonts w:ascii="Times New Roman" w:hAnsi="Times New Roman" w:cs="Times New Roman"/>
          <w:sz w:val="24"/>
          <w:szCs w:val="24"/>
        </w:rPr>
        <w:t>proposition</w:t>
      </w:r>
      <w:r w:rsidR="00570E9A">
        <w:rPr>
          <w:rFonts w:ascii="Times New Roman" w:hAnsi="Times New Roman" w:cs="Times New Roman"/>
          <w:sz w:val="24"/>
          <w:szCs w:val="24"/>
        </w:rPr>
        <w:t>.</w:t>
      </w:r>
      <w:r w:rsidR="003E7700">
        <w:rPr>
          <w:rFonts w:ascii="Times New Roman" w:hAnsi="Times New Roman" w:cs="Times New Roman"/>
          <w:sz w:val="24"/>
          <w:szCs w:val="24"/>
        </w:rPr>
        <w:t xml:space="preserve"> </w:t>
      </w:r>
    </w:p>
    <w:p w:rsidR="00FB3216" w:rsidRDefault="00570E9A" w:rsidP="00CF2F1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To examine this requires </w:t>
      </w:r>
      <w:r w:rsidR="009B30F0">
        <w:rPr>
          <w:rFonts w:ascii="Times New Roman" w:hAnsi="Times New Roman" w:cs="Times New Roman"/>
          <w:sz w:val="24"/>
          <w:szCs w:val="24"/>
        </w:rPr>
        <w:t>identify</w:t>
      </w:r>
      <w:r w:rsidR="003E7700">
        <w:rPr>
          <w:rFonts w:ascii="Times New Roman" w:hAnsi="Times New Roman" w:cs="Times New Roman"/>
          <w:sz w:val="24"/>
          <w:szCs w:val="24"/>
        </w:rPr>
        <w:t>ing</w:t>
      </w:r>
      <w:r w:rsidR="009B30F0">
        <w:rPr>
          <w:rFonts w:ascii="Times New Roman" w:hAnsi="Times New Roman" w:cs="Times New Roman"/>
          <w:sz w:val="24"/>
          <w:szCs w:val="24"/>
        </w:rPr>
        <w:t xml:space="preserve"> if the FRC holds a worldview commensurate with a particular solidarity, </w:t>
      </w:r>
      <w:r w:rsidR="003E7700">
        <w:rPr>
          <w:rFonts w:ascii="Times New Roman" w:hAnsi="Times New Roman" w:cs="Times New Roman"/>
          <w:sz w:val="24"/>
          <w:szCs w:val="24"/>
        </w:rPr>
        <w:t>and then comparing this</w:t>
      </w:r>
      <w:r w:rsidR="009B30F0">
        <w:rPr>
          <w:rFonts w:ascii="Times New Roman" w:hAnsi="Times New Roman" w:cs="Times New Roman"/>
          <w:sz w:val="24"/>
          <w:szCs w:val="24"/>
        </w:rPr>
        <w:t xml:space="preserve"> to the worldview associated with the eventual regulatory solutions enacted by the FRC. </w:t>
      </w:r>
      <w:r w:rsidR="00E42803">
        <w:rPr>
          <w:rFonts w:ascii="Times New Roman" w:hAnsi="Times New Roman" w:cs="Times New Roman"/>
          <w:sz w:val="24"/>
          <w:szCs w:val="24"/>
        </w:rPr>
        <w:t>If the proposition is confirmed this would</w:t>
      </w:r>
      <w:r w:rsidR="003E7700">
        <w:rPr>
          <w:rFonts w:ascii="Times New Roman" w:hAnsi="Times New Roman" w:cs="Times New Roman"/>
          <w:sz w:val="24"/>
          <w:szCs w:val="24"/>
        </w:rPr>
        <w:t xml:space="preserve"> suggest that there has not been regulatory capture of the FRC; rather, there</w:t>
      </w:r>
      <w:r w:rsidR="005A28B0">
        <w:rPr>
          <w:rFonts w:ascii="Times New Roman" w:hAnsi="Times New Roman" w:cs="Times New Roman"/>
          <w:sz w:val="24"/>
          <w:szCs w:val="24"/>
        </w:rPr>
        <w:t xml:space="preserve"> is a form of ‘self-capture’</w:t>
      </w:r>
      <w:r w:rsidR="007B3B19">
        <w:rPr>
          <w:rFonts w:ascii="Times New Roman" w:hAnsi="Times New Roman" w:cs="Times New Roman"/>
          <w:sz w:val="24"/>
          <w:szCs w:val="24"/>
        </w:rPr>
        <w:t xml:space="preserve">. </w:t>
      </w:r>
      <w:r w:rsidR="00EF549A">
        <w:rPr>
          <w:rFonts w:ascii="Times New Roman" w:hAnsi="Times New Roman" w:cs="Times New Roman"/>
          <w:sz w:val="24"/>
          <w:szCs w:val="24"/>
        </w:rPr>
        <w:t xml:space="preserve">This would be a potentially important finding as it would </w:t>
      </w:r>
      <w:r w:rsidR="005D76CF">
        <w:rPr>
          <w:rFonts w:ascii="Times New Roman" w:hAnsi="Times New Roman" w:cs="Times New Roman"/>
          <w:sz w:val="24"/>
          <w:szCs w:val="24"/>
        </w:rPr>
        <w:t xml:space="preserve">challenge both the regulatory capture narrative and </w:t>
      </w:r>
      <w:r w:rsidR="00EF549A">
        <w:rPr>
          <w:rFonts w:ascii="Times New Roman" w:hAnsi="Times New Roman" w:cs="Times New Roman"/>
          <w:sz w:val="24"/>
          <w:szCs w:val="24"/>
        </w:rPr>
        <w:t>the view that policy consultation</w:t>
      </w:r>
      <w:r w:rsidR="008050D3">
        <w:rPr>
          <w:rFonts w:ascii="Times New Roman" w:hAnsi="Times New Roman" w:cs="Times New Roman"/>
          <w:sz w:val="24"/>
          <w:szCs w:val="24"/>
        </w:rPr>
        <w:t xml:space="preserve"> is good practice as it</w:t>
      </w:r>
      <w:r w:rsidR="005D76CF">
        <w:rPr>
          <w:rFonts w:ascii="Times New Roman" w:hAnsi="Times New Roman" w:cs="Times New Roman"/>
          <w:sz w:val="24"/>
          <w:szCs w:val="24"/>
        </w:rPr>
        <w:t xml:space="preserve"> </w:t>
      </w:r>
      <w:r w:rsidR="008050D3">
        <w:rPr>
          <w:rFonts w:ascii="Times New Roman" w:hAnsi="Times New Roman" w:cs="Times New Roman"/>
          <w:sz w:val="24"/>
          <w:szCs w:val="24"/>
        </w:rPr>
        <w:t xml:space="preserve">inevitably results in regulators hearing the </w:t>
      </w:r>
      <w:r w:rsidR="00037EEA">
        <w:rPr>
          <w:rFonts w:ascii="Times New Roman" w:hAnsi="Times New Roman" w:cs="Times New Roman"/>
          <w:sz w:val="24"/>
          <w:szCs w:val="24"/>
        </w:rPr>
        <w:t>voices</w:t>
      </w:r>
      <w:r w:rsidR="008050D3">
        <w:rPr>
          <w:rFonts w:ascii="Times New Roman" w:hAnsi="Times New Roman" w:cs="Times New Roman"/>
          <w:sz w:val="24"/>
          <w:szCs w:val="24"/>
        </w:rPr>
        <w:t xml:space="preserve"> of others</w:t>
      </w:r>
      <w:r w:rsidR="00037EEA">
        <w:rPr>
          <w:rFonts w:ascii="Times New Roman" w:hAnsi="Times New Roman" w:cs="Times New Roman"/>
          <w:sz w:val="24"/>
          <w:szCs w:val="24"/>
        </w:rPr>
        <w:t xml:space="preserve"> </w:t>
      </w:r>
      <w:r w:rsidR="008050D3">
        <w:rPr>
          <w:rFonts w:ascii="Times New Roman" w:hAnsi="Times New Roman" w:cs="Times New Roman"/>
          <w:sz w:val="24"/>
          <w:szCs w:val="24"/>
        </w:rPr>
        <w:t>and incorporating their different ideas</w:t>
      </w:r>
      <w:r w:rsidR="00037EEA">
        <w:rPr>
          <w:rFonts w:ascii="Times New Roman" w:hAnsi="Times New Roman" w:cs="Times New Roman"/>
          <w:sz w:val="24"/>
          <w:szCs w:val="24"/>
        </w:rPr>
        <w:t xml:space="preserve"> into re-drafted policy or regulation.</w:t>
      </w:r>
    </w:p>
    <w:p w:rsidR="00980CFE" w:rsidRDefault="00D85EBA" w:rsidP="003A374E">
      <w:pPr>
        <w:spacing w:after="0" w:line="480" w:lineRule="auto"/>
        <w:rPr>
          <w:rFonts w:ascii="Times New Roman" w:hAnsi="Times New Roman" w:cs="Times New Roman"/>
          <w:sz w:val="24"/>
          <w:szCs w:val="24"/>
        </w:rPr>
      </w:pPr>
      <w:r>
        <w:rPr>
          <w:rFonts w:asciiTheme="majorBidi" w:hAnsiTheme="majorBidi" w:cstheme="majorBidi"/>
          <w:color w:val="000000" w:themeColor="text1"/>
          <w:sz w:val="24"/>
          <w:szCs w:val="24"/>
          <w:shd w:val="clear" w:color="auto" w:fill="FFFFFF"/>
        </w:rPr>
        <w:t>Therefore, t</w:t>
      </w:r>
      <w:r w:rsidR="003A374E">
        <w:rPr>
          <w:rFonts w:asciiTheme="majorBidi" w:hAnsiTheme="majorBidi" w:cstheme="majorBidi"/>
          <w:color w:val="000000" w:themeColor="text1"/>
          <w:sz w:val="24"/>
          <w:szCs w:val="24"/>
          <w:shd w:val="clear" w:color="auto" w:fill="FFFFFF"/>
        </w:rPr>
        <w:t>he</w:t>
      </w:r>
      <w:r w:rsidR="006777B3">
        <w:rPr>
          <w:rFonts w:asciiTheme="majorBidi" w:hAnsiTheme="majorBidi" w:cstheme="majorBidi"/>
          <w:color w:val="000000" w:themeColor="text1"/>
          <w:sz w:val="24"/>
          <w:szCs w:val="24"/>
          <w:shd w:val="clear" w:color="auto" w:fill="FFFFFF"/>
        </w:rPr>
        <w:t xml:space="preserve"> third proposition (P3</w:t>
      </w:r>
      <w:r>
        <w:rPr>
          <w:rFonts w:asciiTheme="majorBidi" w:hAnsiTheme="majorBidi" w:cstheme="majorBidi"/>
          <w:color w:val="000000" w:themeColor="text1"/>
          <w:sz w:val="24"/>
          <w:szCs w:val="24"/>
          <w:shd w:val="clear" w:color="auto" w:fill="FFFFFF"/>
        </w:rPr>
        <w:t>)</w:t>
      </w:r>
      <w:r w:rsidR="003A374E">
        <w:rPr>
          <w:rFonts w:asciiTheme="majorBidi" w:hAnsiTheme="majorBidi" w:cstheme="majorBidi"/>
          <w:color w:val="000000" w:themeColor="text1"/>
          <w:sz w:val="24"/>
          <w:szCs w:val="24"/>
          <w:shd w:val="clear" w:color="auto" w:fill="FFFFFF"/>
        </w:rPr>
        <w:t xml:space="preserve"> is</w:t>
      </w:r>
      <w:r>
        <w:rPr>
          <w:rFonts w:asciiTheme="majorBidi" w:hAnsiTheme="majorBidi" w:cstheme="majorBidi"/>
          <w:color w:val="000000" w:themeColor="text1"/>
          <w:sz w:val="24"/>
          <w:szCs w:val="24"/>
          <w:shd w:val="clear" w:color="auto" w:fill="FFFFFF"/>
        </w:rPr>
        <w:t xml:space="preserve">:          </w:t>
      </w:r>
      <w:r w:rsidR="00980CFE">
        <w:rPr>
          <w:rFonts w:ascii="Times New Roman" w:hAnsi="Times New Roman" w:cs="Times New Roman"/>
          <w:sz w:val="24"/>
          <w:szCs w:val="24"/>
        </w:rPr>
        <w:t xml:space="preserve"> </w:t>
      </w:r>
    </w:p>
    <w:p w:rsidR="0074133E" w:rsidRDefault="006777B3" w:rsidP="00C267D5">
      <w:pPr>
        <w:spacing w:after="0" w:line="480" w:lineRule="auto"/>
        <w:rPr>
          <w:rFonts w:ascii="Times New Roman" w:hAnsi="Times New Roman" w:cs="Times New Roman"/>
          <w:sz w:val="24"/>
          <w:szCs w:val="24"/>
        </w:rPr>
      </w:pPr>
      <w:r>
        <w:rPr>
          <w:rFonts w:asciiTheme="majorBidi" w:hAnsiTheme="majorBidi" w:cstheme="majorBidi"/>
          <w:sz w:val="24"/>
          <w:szCs w:val="24"/>
        </w:rPr>
        <w:t>P3</w:t>
      </w:r>
      <w:r w:rsidR="00980CFE" w:rsidRPr="00E76DDC">
        <w:rPr>
          <w:rFonts w:asciiTheme="majorBidi" w:hAnsiTheme="majorBidi" w:cstheme="majorBidi"/>
          <w:sz w:val="24"/>
          <w:szCs w:val="24"/>
        </w:rPr>
        <w:t xml:space="preserve">: </w:t>
      </w:r>
      <w:r w:rsidR="00980CFE" w:rsidRPr="00924E75">
        <w:rPr>
          <w:rFonts w:asciiTheme="majorBidi" w:hAnsiTheme="majorBidi" w:cstheme="majorBidi"/>
          <w:i/>
          <w:iCs/>
          <w:sz w:val="24"/>
          <w:szCs w:val="24"/>
        </w:rPr>
        <w:t>The worldview of the regulator w</w:t>
      </w:r>
      <w:r w:rsidR="00950F92">
        <w:rPr>
          <w:rFonts w:asciiTheme="majorBidi" w:hAnsiTheme="majorBidi" w:cstheme="majorBidi"/>
          <w:i/>
          <w:iCs/>
          <w:sz w:val="24"/>
          <w:szCs w:val="24"/>
        </w:rPr>
        <w:t>ill</w:t>
      </w:r>
      <w:r w:rsidR="0038182C">
        <w:rPr>
          <w:rFonts w:asciiTheme="majorBidi" w:hAnsiTheme="majorBidi" w:cstheme="majorBidi"/>
          <w:i/>
          <w:iCs/>
          <w:sz w:val="24"/>
          <w:szCs w:val="24"/>
        </w:rPr>
        <w:t xml:space="preserve"> influence the</w:t>
      </w:r>
      <w:r w:rsidR="00980CFE" w:rsidRPr="00924E75">
        <w:rPr>
          <w:rFonts w:asciiTheme="majorBidi" w:hAnsiTheme="majorBidi" w:cstheme="majorBidi"/>
          <w:i/>
          <w:iCs/>
          <w:sz w:val="24"/>
          <w:szCs w:val="24"/>
        </w:rPr>
        <w:t xml:space="preserve"> outcome of the three consultations</w:t>
      </w:r>
      <w:r w:rsidR="00924E75" w:rsidRPr="00924E75">
        <w:rPr>
          <w:rFonts w:asciiTheme="majorBidi" w:hAnsiTheme="majorBidi" w:cstheme="majorBidi"/>
          <w:i/>
          <w:iCs/>
          <w:sz w:val="24"/>
          <w:szCs w:val="24"/>
        </w:rPr>
        <w:t>.</w:t>
      </w:r>
    </w:p>
    <w:p w:rsidR="0074133E" w:rsidRDefault="0074133E" w:rsidP="00872314">
      <w:pPr>
        <w:spacing w:after="0" w:line="480" w:lineRule="auto"/>
        <w:rPr>
          <w:rFonts w:ascii="Times New Roman" w:hAnsi="Times New Roman" w:cs="Times New Roman"/>
          <w:sz w:val="24"/>
          <w:szCs w:val="24"/>
        </w:rPr>
      </w:pPr>
    </w:p>
    <w:p w:rsidR="006777B3" w:rsidRPr="0074133E" w:rsidRDefault="006777B3" w:rsidP="009C2360">
      <w:pPr>
        <w:spacing w:after="0" w:line="480" w:lineRule="auto"/>
        <w:rPr>
          <w:rFonts w:asciiTheme="majorBidi" w:hAnsiTheme="majorBidi" w:cstheme="majorBidi"/>
          <w:color w:val="000000" w:themeColor="text1"/>
          <w:sz w:val="24"/>
          <w:szCs w:val="24"/>
          <w:shd w:val="clear" w:color="auto" w:fill="FFFFFF"/>
        </w:rPr>
      </w:pPr>
      <w:r>
        <w:rPr>
          <w:rFonts w:ascii="Times New Roman" w:hAnsi="Times New Roman" w:cs="Times New Roman"/>
          <w:sz w:val="24"/>
          <w:szCs w:val="24"/>
        </w:rPr>
        <w:t>Hybridity has</w:t>
      </w:r>
      <w:r w:rsidR="009C2360">
        <w:rPr>
          <w:rFonts w:ascii="Times New Roman" w:hAnsi="Times New Roman" w:cs="Times New Roman"/>
          <w:sz w:val="24"/>
          <w:szCs w:val="24"/>
        </w:rPr>
        <w:t xml:space="preserve"> been observed</w:t>
      </w:r>
      <w:r>
        <w:rPr>
          <w:rFonts w:ascii="Times New Roman" w:hAnsi="Times New Roman" w:cs="Times New Roman"/>
          <w:sz w:val="24"/>
          <w:szCs w:val="24"/>
        </w:rPr>
        <w:t xml:space="preserve"> in respect of the solidarities</w:t>
      </w:r>
      <w:r w:rsidR="00E42803">
        <w:rPr>
          <w:rFonts w:ascii="Times New Roman" w:hAnsi="Times New Roman" w:cs="Times New Roman"/>
          <w:sz w:val="24"/>
          <w:szCs w:val="24"/>
        </w:rPr>
        <w:t xml:space="preserve"> in </w:t>
      </w:r>
      <w:r w:rsidR="008F74C4">
        <w:rPr>
          <w:rFonts w:ascii="Times New Roman" w:hAnsi="Times New Roman" w:cs="Times New Roman"/>
          <w:sz w:val="24"/>
          <w:szCs w:val="24"/>
        </w:rPr>
        <w:t>DCT</w:t>
      </w:r>
      <w:r w:rsidR="00E42803">
        <w:rPr>
          <w:rFonts w:ascii="Times New Roman" w:hAnsi="Times New Roman" w:cs="Times New Roman"/>
          <w:sz w:val="24"/>
          <w:szCs w:val="24"/>
        </w:rPr>
        <w:t xml:space="preserve"> where two or more solidarities unite</w:t>
      </w:r>
      <w:r>
        <w:rPr>
          <w:rFonts w:ascii="Times New Roman" w:hAnsi="Times New Roman" w:cs="Times New Roman"/>
          <w:sz w:val="24"/>
          <w:szCs w:val="24"/>
        </w:rPr>
        <w:t xml:space="preserve">. </w:t>
      </w:r>
      <w:r w:rsidR="00E42803">
        <w:rPr>
          <w:rFonts w:asciiTheme="majorBidi" w:hAnsiTheme="majorBidi" w:cstheme="majorBidi"/>
          <w:color w:val="000000" w:themeColor="text1"/>
          <w:sz w:val="24"/>
          <w:szCs w:val="24"/>
          <w:shd w:val="clear" w:color="auto" w:fill="FFFFFF"/>
        </w:rPr>
        <w:t>This</w:t>
      </w:r>
      <w:r>
        <w:rPr>
          <w:rFonts w:asciiTheme="majorBidi" w:hAnsiTheme="majorBidi" w:cstheme="majorBidi"/>
          <w:color w:val="000000" w:themeColor="text1"/>
          <w:sz w:val="24"/>
          <w:szCs w:val="24"/>
          <w:shd w:val="clear" w:color="auto" w:fill="FFFFFF"/>
        </w:rPr>
        <w:t xml:space="preserve"> require</w:t>
      </w:r>
      <w:r w:rsidR="00E42803">
        <w:rPr>
          <w:rFonts w:asciiTheme="majorBidi" w:hAnsiTheme="majorBidi" w:cstheme="majorBidi"/>
          <w:color w:val="000000" w:themeColor="text1"/>
          <w:sz w:val="24"/>
          <w:szCs w:val="24"/>
          <w:shd w:val="clear" w:color="auto" w:fill="FFFFFF"/>
        </w:rPr>
        <w:t>s</w:t>
      </w:r>
      <w:r>
        <w:rPr>
          <w:rFonts w:asciiTheme="majorBidi" w:hAnsiTheme="majorBidi" w:cstheme="majorBidi"/>
          <w:color w:val="000000" w:themeColor="text1"/>
          <w:sz w:val="24"/>
          <w:szCs w:val="24"/>
          <w:shd w:val="clear" w:color="auto" w:fill="FFFFFF"/>
        </w:rPr>
        <w:t xml:space="preserve"> an actor to be willing to compromise their worldview by </w:t>
      </w:r>
      <w:r>
        <w:rPr>
          <w:rFonts w:asciiTheme="majorBidi" w:hAnsiTheme="majorBidi" w:cstheme="majorBidi"/>
          <w:color w:val="000000" w:themeColor="text1"/>
          <w:sz w:val="24"/>
          <w:szCs w:val="24"/>
          <w:shd w:val="clear" w:color="auto" w:fill="FFFFFF"/>
        </w:rPr>
        <w:lastRenderedPageBreak/>
        <w:t>offering some concessions to another solidarity</w:t>
      </w:r>
      <w:r w:rsidR="009C2360">
        <w:rPr>
          <w:rFonts w:asciiTheme="majorBidi" w:hAnsiTheme="majorBidi" w:cstheme="majorBidi"/>
          <w:color w:val="000000" w:themeColor="text1"/>
          <w:sz w:val="24"/>
          <w:szCs w:val="24"/>
          <w:shd w:val="clear" w:color="auto" w:fill="FFFFFF"/>
        </w:rPr>
        <w:t>. H</w:t>
      </w:r>
      <w:r>
        <w:rPr>
          <w:rFonts w:asciiTheme="majorBidi" w:hAnsiTheme="majorBidi" w:cstheme="majorBidi"/>
          <w:color w:val="000000" w:themeColor="text1"/>
          <w:sz w:val="24"/>
          <w:szCs w:val="24"/>
          <w:shd w:val="clear" w:color="auto" w:fill="FFFFFF"/>
        </w:rPr>
        <w:t xml:space="preserve">owever, as Lodge </w:t>
      </w:r>
      <w:r>
        <w:rPr>
          <w:rFonts w:asciiTheme="majorBidi" w:hAnsiTheme="majorBidi" w:cstheme="majorBidi"/>
          <w:i/>
          <w:iCs/>
          <w:color w:val="000000" w:themeColor="text1"/>
          <w:sz w:val="24"/>
          <w:szCs w:val="24"/>
          <w:shd w:val="clear" w:color="auto" w:fill="FFFFFF"/>
        </w:rPr>
        <w:t xml:space="preserve">et al. </w:t>
      </w:r>
      <w:r>
        <w:rPr>
          <w:rFonts w:asciiTheme="majorBidi" w:hAnsiTheme="majorBidi" w:cstheme="majorBidi"/>
          <w:color w:val="000000" w:themeColor="text1"/>
          <w:sz w:val="24"/>
          <w:szCs w:val="24"/>
          <w:shd w:val="clear" w:color="auto" w:fill="FFFFFF"/>
        </w:rPr>
        <w:t xml:space="preserve">(2010) have noted, this tactic can assist actors in having at least some part of their preferred solution enacted. These collaborations </w:t>
      </w:r>
      <w:r w:rsidR="009C2360">
        <w:rPr>
          <w:rFonts w:asciiTheme="majorBidi" w:hAnsiTheme="majorBidi" w:cstheme="majorBidi"/>
          <w:color w:val="000000" w:themeColor="text1"/>
          <w:sz w:val="24"/>
          <w:szCs w:val="24"/>
          <w:shd w:val="clear" w:color="auto" w:fill="FFFFFF"/>
        </w:rPr>
        <w:t xml:space="preserve">with actors who support an alternative worldview </w:t>
      </w:r>
      <w:r>
        <w:rPr>
          <w:rFonts w:asciiTheme="majorBidi" w:hAnsiTheme="majorBidi" w:cstheme="majorBidi"/>
          <w:color w:val="000000" w:themeColor="text1"/>
          <w:sz w:val="24"/>
          <w:szCs w:val="24"/>
          <w:shd w:val="clear" w:color="auto" w:fill="FFFFFF"/>
        </w:rPr>
        <w:t>are not permanent and typically they are two-way as there are difficulties in creating hyb</w:t>
      </w:r>
      <w:r w:rsidR="00E42803">
        <w:rPr>
          <w:rFonts w:asciiTheme="majorBidi" w:hAnsiTheme="majorBidi" w:cstheme="majorBidi"/>
          <w:color w:val="000000" w:themeColor="text1"/>
          <w:sz w:val="24"/>
          <w:szCs w:val="24"/>
          <w:shd w:val="clear" w:color="auto" w:fill="FFFFFF"/>
        </w:rPr>
        <w:t>rids that go beyond this</w:t>
      </w:r>
      <w:r>
        <w:rPr>
          <w:rFonts w:asciiTheme="majorBidi" w:hAnsiTheme="majorBidi" w:cstheme="majorBidi"/>
          <w:color w:val="000000" w:themeColor="text1"/>
          <w:sz w:val="24"/>
          <w:szCs w:val="24"/>
          <w:shd w:val="clear" w:color="auto" w:fill="FFFFFF"/>
        </w:rPr>
        <w:t xml:space="preserve">. </w:t>
      </w:r>
      <w:r w:rsidR="00E42803">
        <w:rPr>
          <w:rFonts w:asciiTheme="majorBidi" w:hAnsiTheme="majorBidi" w:cstheme="majorBidi"/>
          <w:color w:val="000000" w:themeColor="text1"/>
          <w:sz w:val="24"/>
          <w:szCs w:val="24"/>
          <w:shd w:val="clear" w:color="auto" w:fill="FFFFFF"/>
        </w:rPr>
        <w:t xml:space="preserve">Strategic hybrid collaborations may be perceived as useful devices for actors in respect of consultation responses as they may then have at least some of their preferences incorporated in the subsequent regulation. </w:t>
      </w:r>
      <w:r>
        <w:rPr>
          <w:rFonts w:asciiTheme="majorBidi" w:hAnsiTheme="majorBidi" w:cstheme="majorBidi"/>
          <w:color w:val="000000" w:themeColor="text1"/>
          <w:sz w:val="24"/>
          <w:szCs w:val="24"/>
          <w:shd w:val="clear" w:color="auto" w:fill="FFFFFF"/>
        </w:rPr>
        <w:t xml:space="preserve">Therefore, the fourth proposition (P4) is:          </w:t>
      </w:r>
    </w:p>
    <w:p w:rsidR="006777B3" w:rsidRPr="0074133E" w:rsidRDefault="006777B3" w:rsidP="009C2360">
      <w:pPr>
        <w:spacing w:after="0" w:line="480" w:lineRule="auto"/>
        <w:rPr>
          <w:rFonts w:asciiTheme="majorBidi" w:hAnsiTheme="majorBidi" w:cstheme="majorBidi"/>
          <w:i/>
          <w:iCs/>
          <w:sz w:val="24"/>
          <w:szCs w:val="24"/>
        </w:rPr>
      </w:pPr>
      <w:r>
        <w:rPr>
          <w:rFonts w:asciiTheme="majorBidi" w:hAnsiTheme="majorBidi" w:cstheme="majorBidi"/>
          <w:sz w:val="24"/>
          <w:szCs w:val="24"/>
        </w:rPr>
        <w:t>P4</w:t>
      </w:r>
      <w:r w:rsidRPr="00E76DDC">
        <w:rPr>
          <w:rFonts w:asciiTheme="majorBidi" w:hAnsiTheme="majorBidi" w:cstheme="majorBidi"/>
          <w:sz w:val="24"/>
          <w:szCs w:val="24"/>
        </w:rPr>
        <w:t xml:space="preserve">: </w:t>
      </w:r>
      <w:r w:rsidRPr="0074133E">
        <w:rPr>
          <w:rFonts w:asciiTheme="majorBidi" w:hAnsiTheme="majorBidi" w:cstheme="majorBidi"/>
          <w:i/>
          <w:iCs/>
          <w:sz w:val="24"/>
          <w:szCs w:val="24"/>
        </w:rPr>
        <w:t xml:space="preserve">There will be respondents who exhibit hybridity in their worldviews </w:t>
      </w:r>
      <w:r>
        <w:rPr>
          <w:rFonts w:asciiTheme="majorBidi" w:hAnsiTheme="majorBidi" w:cstheme="majorBidi"/>
          <w:i/>
          <w:iCs/>
          <w:sz w:val="24"/>
          <w:szCs w:val="24"/>
        </w:rPr>
        <w:t>as a means fo</w:t>
      </w:r>
      <w:r w:rsidRPr="00304C22">
        <w:rPr>
          <w:rFonts w:asciiTheme="majorBidi" w:hAnsiTheme="majorBidi" w:cstheme="majorBidi"/>
          <w:i/>
          <w:iCs/>
          <w:sz w:val="24"/>
          <w:szCs w:val="24"/>
        </w:rPr>
        <w:t xml:space="preserve">r </w:t>
      </w:r>
      <w:r w:rsidRPr="00304C22">
        <w:rPr>
          <w:rFonts w:asciiTheme="majorBidi" w:hAnsiTheme="majorBidi" w:cstheme="majorBidi"/>
          <w:i/>
          <w:iCs/>
          <w:color w:val="000000" w:themeColor="text1"/>
          <w:sz w:val="24"/>
          <w:szCs w:val="24"/>
          <w:shd w:val="clear" w:color="auto" w:fill="FFFFFF"/>
        </w:rPr>
        <w:t>having at least some part of their preferred solution enacted</w:t>
      </w:r>
      <w:r w:rsidRPr="00304C22">
        <w:rPr>
          <w:rFonts w:asciiTheme="majorBidi" w:hAnsiTheme="majorBidi" w:cstheme="majorBidi"/>
          <w:i/>
          <w:iCs/>
          <w:sz w:val="24"/>
          <w:szCs w:val="24"/>
        </w:rPr>
        <w:t>.</w:t>
      </w:r>
    </w:p>
    <w:p w:rsidR="001A540C" w:rsidRDefault="001A540C" w:rsidP="00464C37">
      <w:pPr>
        <w:spacing w:after="0" w:line="480" w:lineRule="auto"/>
        <w:rPr>
          <w:rStyle w:val="Emphasis"/>
          <w:rFonts w:ascii="Times New Roman" w:hAnsi="Times New Roman" w:cs="Times New Roman"/>
          <w:bCs/>
          <w:i w:val="0"/>
          <w:sz w:val="24"/>
          <w:szCs w:val="24"/>
        </w:rPr>
      </w:pPr>
    </w:p>
    <w:p w:rsidR="001D17DB" w:rsidRPr="001D17DB" w:rsidRDefault="001D17DB" w:rsidP="00464C37">
      <w:pPr>
        <w:spacing w:after="0" w:line="480" w:lineRule="auto"/>
        <w:rPr>
          <w:rStyle w:val="Emphasis"/>
          <w:rFonts w:ascii="Times New Roman" w:hAnsi="Times New Roman" w:cs="Times New Roman"/>
          <w:b/>
          <w:bCs/>
          <w:i w:val="0"/>
          <w:sz w:val="24"/>
          <w:szCs w:val="24"/>
        </w:rPr>
      </w:pPr>
      <w:r w:rsidRPr="001D17DB">
        <w:rPr>
          <w:rStyle w:val="Emphasis"/>
          <w:rFonts w:ascii="Times New Roman" w:hAnsi="Times New Roman" w:cs="Times New Roman"/>
          <w:b/>
          <w:bCs/>
          <w:i w:val="0"/>
          <w:sz w:val="24"/>
          <w:szCs w:val="24"/>
        </w:rPr>
        <w:t>METHOD</w:t>
      </w:r>
    </w:p>
    <w:p w:rsidR="001A540C" w:rsidRPr="00711F4A" w:rsidRDefault="001A540C" w:rsidP="00464C37">
      <w:pPr>
        <w:spacing w:after="0" w:line="480" w:lineRule="auto"/>
        <w:rPr>
          <w:rStyle w:val="Emphasis"/>
          <w:rFonts w:ascii="Times New Roman" w:hAnsi="Times New Roman" w:cs="Times New Roman"/>
          <w:bCs/>
          <w:sz w:val="24"/>
          <w:szCs w:val="24"/>
        </w:rPr>
      </w:pPr>
      <w:r w:rsidRPr="00711F4A">
        <w:rPr>
          <w:rStyle w:val="Emphasis"/>
          <w:rFonts w:ascii="Times New Roman" w:hAnsi="Times New Roman" w:cs="Times New Roman"/>
          <w:bCs/>
          <w:sz w:val="24"/>
          <w:szCs w:val="24"/>
        </w:rPr>
        <w:t>Data coding</w:t>
      </w:r>
    </w:p>
    <w:p w:rsidR="006236AF" w:rsidRDefault="001D17DB" w:rsidP="006236AF">
      <w:pPr>
        <w:spacing w:after="0" w:line="480" w:lineRule="auto"/>
        <w:rPr>
          <w:rFonts w:ascii="Times New Roman" w:hAnsi="Times New Roman" w:cs="Times New Roman"/>
          <w:sz w:val="24"/>
          <w:szCs w:val="24"/>
        </w:rPr>
      </w:pPr>
      <w:r>
        <w:rPr>
          <w:rStyle w:val="Emphasis"/>
          <w:rFonts w:ascii="Times New Roman" w:hAnsi="Times New Roman" w:cs="Times New Roman"/>
          <w:bCs/>
          <w:i w:val="0"/>
          <w:sz w:val="24"/>
          <w:szCs w:val="24"/>
        </w:rPr>
        <w:t>A</w:t>
      </w:r>
      <w:r w:rsidRPr="00FE7D2B">
        <w:rPr>
          <w:rStyle w:val="Emphasis"/>
          <w:rFonts w:ascii="Times New Roman" w:hAnsi="Times New Roman" w:cs="Times New Roman"/>
          <w:bCs/>
          <w:i w:val="0"/>
          <w:sz w:val="24"/>
          <w:szCs w:val="24"/>
        </w:rPr>
        <w:t>cross all three projects there were</w:t>
      </w:r>
      <w:r>
        <w:rPr>
          <w:rStyle w:val="Emphasis"/>
          <w:rFonts w:ascii="Times New Roman" w:hAnsi="Times New Roman" w:cs="Times New Roman"/>
          <w:bCs/>
          <w:i w:val="0"/>
          <w:sz w:val="24"/>
          <w:szCs w:val="24"/>
        </w:rPr>
        <w:t xml:space="preserve"> a total of 136 responses </w:t>
      </w:r>
      <w:r w:rsidRPr="00FE7D2B">
        <w:rPr>
          <w:rStyle w:val="Emphasis"/>
          <w:rFonts w:ascii="Times New Roman" w:hAnsi="Times New Roman" w:cs="Times New Roman"/>
          <w:bCs/>
          <w:i w:val="0"/>
          <w:sz w:val="24"/>
          <w:szCs w:val="24"/>
        </w:rPr>
        <w:t>submitted</w:t>
      </w:r>
      <w:r>
        <w:rPr>
          <w:rStyle w:val="Emphasis"/>
          <w:rFonts w:ascii="Times New Roman" w:hAnsi="Times New Roman" w:cs="Times New Roman"/>
          <w:bCs/>
          <w:i w:val="0"/>
          <w:sz w:val="24"/>
          <w:szCs w:val="24"/>
        </w:rPr>
        <w:t xml:space="preserve">. </w:t>
      </w:r>
      <w:r w:rsidR="00170B6C">
        <w:rPr>
          <w:rFonts w:ascii="Times New Roman" w:hAnsi="Times New Roman" w:cs="Times New Roman"/>
          <w:sz w:val="24"/>
          <w:szCs w:val="24"/>
        </w:rPr>
        <w:t>Each paragraph</w:t>
      </w:r>
      <w:r w:rsidR="001A540C">
        <w:rPr>
          <w:rFonts w:ascii="Times New Roman" w:hAnsi="Times New Roman" w:cs="Times New Roman"/>
          <w:sz w:val="24"/>
          <w:szCs w:val="24"/>
        </w:rPr>
        <w:t xml:space="preserve"> of the </w:t>
      </w:r>
      <w:r w:rsidR="002D3833">
        <w:rPr>
          <w:rFonts w:ascii="Times New Roman" w:hAnsi="Times New Roman" w:cs="Times New Roman"/>
          <w:sz w:val="24"/>
          <w:szCs w:val="24"/>
        </w:rPr>
        <w:t xml:space="preserve">responses </w:t>
      </w:r>
      <w:r w:rsidR="00170B6C">
        <w:rPr>
          <w:rFonts w:ascii="Times New Roman" w:hAnsi="Times New Roman" w:cs="Times New Roman"/>
          <w:sz w:val="24"/>
          <w:szCs w:val="24"/>
        </w:rPr>
        <w:t xml:space="preserve">was coded to </w:t>
      </w:r>
      <w:r w:rsidR="00244EE1" w:rsidRPr="00FE7D2B">
        <w:rPr>
          <w:rStyle w:val="Emphasis"/>
          <w:rFonts w:ascii="Times New Roman" w:hAnsi="Times New Roman" w:cs="Times New Roman"/>
          <w:bCs/>
          <w:i w:val="0"/>
          <w:sz w:val="24"/>
          <w:szCs w:val="24"/>
        </w:rPr>
        <w:t xml:space="preserve">Douglas’s typology consistent with the </w:t>
      </w:r>
      <w:r w:rsidR="006236AF">
        <w:rPr>
          <w:rStyle w:val="Emphasis"/>
          <w:rFonts w:ascii="Times New Roman" w:hAnsi="Times New Roman" w:cs="Times New Roman"/>
          <w:bCs/>
          <w:i w:val="0"/>
          <w:sz w:val="24"/>
          <w:szCs w:val="24"/>
        </w:rPr>
        <w:t>four</w:t>
      </w:r>
      <w:r w:rsidR="00244EE1" w:rsidRPr="00FE7D2B">
        <w:rPr>
          <w:rStyle w:val="Emphasis"/>
          <w:rFonts w:ascii="Times New Roman" w:hAnsi="Times New Roman" w:cs="Times New Roman"/>
          <w:bCs/>
          <w:i w:val="0"/>
          <w:sz w:val="24"/>
          <w:szCs w:val="24"/>
        </w:rPr>
        <w:t xml:space="preserve"> </w:t>
      </w:r>
      <w:r w:rsidR="00244EE1" w:rsidRPr="00FE7D2B">
        <w:rPr>
          <w:rFonts w:ascii="Times New Roman" w:hAnsi="Times New Roman" w:cs="Times New Roman"/>
          <w:sz w:val="24"/>
          <w:szCs w:val="24"/>
        </w:rPr>
        <w:t>solidarities</w:t>
      </w:r>
      <w:r w:rsidR="00244EE1" w:rsidRPr="00FE7D2B">
        <w:rPr>
          <w:rStyle w:val="Emphasis"/>
          <w:rFonts w:ascii="Times New Roman" w:hAnsi="Times New Roman" w:cs="Times New Roman"/>
          <w:bCs/>
          <w:i w:val="0"/>
          <w:sz w:val="24"/>
          <w:szCs w:val="24"/>
        </w:rPr>
        <w:t>.</w:t>
      </w:r>
      <w:r w:rsidR="00170B6C">
        <w:rPr>
          <w:rStyle w:val="Emphasis"/>
          <w:rFonts w:ascii="Times New Roman" w:hAnsi="Times New Roman" w:cs="Times New Roman"/>
          <w:bCs/>
          <w:i w:val="0"/>
          <w:sz w:val="24"/>
          <w:szCs w:val="24"/>
        </w:rPr>
        <w:t xml:space="preserve"> </w:t>
      </w:r>
      <w:r w:rsidR="002D3833">
        <w:rPr>
          <w:rStyle w:val="Emphasis"/>
          <w:rFonts w:ascii="Times New Roman" w:hAnsi="Times New Roman" w:cs="Times New Roman"/>
          <w:bCs/>
          <w:i w:val="0"/>
          <w:sz w:val="24"/>
          <w:szCs w:val="24"/>
        </w:rPr>
        <w:t>Co</w:t>
      </w:r>
      <w:r w:rsidR="00170B6C">
        <w:rPr>
          <w:rStyle w:val="Emphasis"/>
          <w:rFonts w:ascii="Times New Roman" w:hAnsi="Times New Roman" w:cs="Times New Roman"/>
          <w:bCs/>
          <w:i w:val="0"/>
          <w:sz w:val="24"/>
          <w:szCs w:val="24"/>
        </w:rPr>
        <w:t>ding paragraphs was deemed more appropriate than coding sentences</w:t>
      </w:r>
      <w:r w:rsidR="00F76A37">
        <w:rPr>
          <w:rStyle w:val="Emphasis"/>
          <w:rFonts w:ascii="Times New Roman" w:hAnsi="Times New Roman" w:cs="Times New Roman"/>
          <w:bCs/>
          <w:i w:val="0"/>
          <w:sz w:val="24"/>
          <w:szCs w:val="24"/>
        </w:rPr>
        <w:t>,</w:t>
      </w:r>
      <w:r w:rsidR="00170B6C">
        <w:rPr>
          <w:rStyle w:val="Emphasis"/>
          <w:rFonts w:ascii="Times New Roman" w:hAnsi="Times New Roman" w:cs="Times New Roman"/>
          <w:bCs/>
          <w:i w:val="0"/>
          <w:sz w:val="24"/>
          <w:szCs w:val="24"/>
        </w:rPr>
        <w:t xml:space="preserve"> as sentences </w:t>
      </w:r>
      <w:r w:rsidR="009309A7">
        <w:rPr>
          <w:rStyle w:val="Emphasis"/>
          <w:rFonts w:ascii="Times New Roman" w:hAnsi="Times New Roman" w:cs="Times New Roman"/>
          <w:bCs/>
          <w:i w:val="0"/>
          <w:sz w:val="24"/>
          <w:szCs w:val="24"/>
        </w:rPr>
        <w:t xml:space="preserve">often constitute only part of an argument. </w:t>
      </w:r>
      <w:r w:rsidR="002348B0">
        <w:rPr>
          <w:rFonts w:ascii="Times New Roman" w:hAnsi="Times New Roman" w:cs="Times New Roman"/>
          <w:sz w:val="24"/>
          <w:szCs w:val="24"/>
        </w:rPr>
        <w:t>Content analysis is unavoidably subjective and to improve coding reliability t</w:t>
      </w:r>
      <w:r w:rsidR="00555F0D">
        <w:rPr>
          <w:rFonts w:ascii="Times New Roman" w:hAnsi="Times New Roman" w:cs="Times New Roman"/>
          <w:sz w:val="24"/>
          <w:szCs w:val="24"/>
        </w:rPr>
        <w:t xml:space="preserve">he paragraphs in an initial sample of 10 letters was coded </w:t>
      </w:r>
      <w:r w:rsidR="00555F0D" w:rsidRPr="00FE7D2B">
        <w:rPr>
          <w:rFonts w:ascii="Times New Roman" w:hAnsi="Times New Roman" w:cs="Times New Roman"/>
          <w:sz w:val="24"/>
          <w:szCs w:val="24"/>
        </w:rPr>
        <w:t>to solidarities</w:t>
      </w:r>
      <w:r w:rsidR="00555F0D">
        <w:rPr>
          <w:rFonts w:ascii="Times New Roman" w:hAnsi="Times New Roman" w:cs="Times New Roman"/>
          <w:sz w:val="24"/>
          <w:szCs w:val="24"/>
        </w:rPr>
        <w:t xml:space="preserve"> </w:t>
      </w:r>
      <w:r w:rsidR="00FE7D2B" w:rsidRPr="00FE7D2B">
        <w:rPr>
          <w:rFonts w:ascii="Times New Roman" w:hAnsi="Times New Roman" w:cs="Times New Roman"/>
          <w:sz w:val="24"/>
          <w:szCs w:val="24"/>
        </w:rPr>
        <w:t>inde</w:t>
      </w:r>
      <w:r w:rsidR="00555F0D">
        <w:rPr>
          <w:rFonts w:ascii="Times New Roman" w:hAnsi="Times New Roman" w:cs="Times New Roman"/>
          <w:sz w:val="24"/>
          <w:szCs w:val="24"/>
        </w:rPr>
        <w:t>pendently by two of the authors</w:t>
      </w:r>
      <w:r w:rsidR="00FE7D2B" w:rsidRPr="00FE7D2B">
        <w:rPr>
          <w:rFonts w:ascii="Times New Roman" w:hAnsi="Times New Roman" w:cs="Times New Roman"/>
          <w:sz w:val="24"/>
          <w:szCs w:val="24"/>
        </w:rPr>
        <w:t xml:space="preserve"> </w:t>
      </w:r>
      <w:r w:rsidR="008921C5">
        <w:rPr>
          <w:rFonts w:ascii="Times New Roman" w:hAnsi="Times New Roman" w:cs="Times New Roman"/>
          <w:sz w:val="24"/>
          <w:szCs w:val="24"/>
        </w:rPr>
        <w:t xml:space="preserve">and </w:t>
      </w:r>
      <w:r w:rsidR="00001C21">
        <w:rPr>
          <w:rFonts w:ascii="Times New Roman" w:hAnsi="Times New Roman" w:cs="Times New Roman"/>
          <w:sz w:val="24"/>
          <w:szCs w:val="24"/>
        </w:rPr>
        <w:t>compared</w:t>
      </w:r>
      <w:r w:rsidR="003668C8">
        <w:rPr>
          <w:rFonts w:ascii="Times New Roman" w:hAnsi="Times New Roman" w:cs="Times New Roman"/>
          <w:sz w:val="24"/>
          <w:szCs w:val="24"/>
        </w:rPr>
        <w:t xml:space="preserve">. </w:t>
      </w:r>
      <w:r w:rsidR="00001C21" w:rsidRPr="00FE7D2B">
        <w:rPr>
          <w:rFonts w:ascii="Times New Roman" w:hAnsi="Times New Roman" w:cs="Times New Roman"/>
          <w:sz w:val="24"/>
          <w:szCs w:val="24"/>
        </w:rPr>
        <w:t>Minor disagreements are inevitable in coding and these necessitated detailed discussions in respect of the allocated codes followed by re-co</w:t>
      </w:r>
      <w:r w:rsidR="00001C21" w:rsidRPr="00F97F4F">
        <w:rPr>
          <w:rFonts w:ascii="Times New Roman" w:hAnsi="Times New Roman" w:cs="Times New Roman"/>
          <w:sz w:val="24"/>
          <w:szCs w:val="24"/>
        </w:rPr>
        <w:t xml:space="preserve">ding. </w:t>
      </w:r>
      <w:r w:rsidR="00001C21">
        <w:rPr>
          <w:rFonts w:ascii="Times New Roman" w:hAnsi="Times New Roman" w:cs="Times New Roman"/>
          <w:sz w:val="24"/>
          <w:szCs w:val="24"/>
        </w:rPr>
        <w:t>C</w:t>
      </w:r>
      <w:r w:rsidR="008921C5">
        <w:rPr>
          <w:rFonts w:ascii="Times New Roman" w:hAnsi="Times New Roman" w:cs="Times New Roman"/>
          <w:sz w:val="24"/>
          <w:szCs w:val="24"/>
        </w:rPr>
        <w:t>oding decision rules were created</w:t>
      </w:r>
      <w:r w:rsidR="006F5E0B">
        <w:rPr>
          <w:rFonts w:ascii="Times New Roman" w:hAnsi="Times New Roman" w:cs="Times New Roman"/>
          <w:sz w:val="24"/>
          <w:szCs w:val="24"/>
        </w:rPr>
        <w:t xml:space="preserve">. </w:t>
      </w:r>
      <w:r w:rsidR="004627A1" w:rsidRPr="002348B0">
        <w:rPr>
          <w:rFonts w:asciiTheme="majorBidi" w:hAnsiTheme="majorBidi" w:cstheme="majorBidi"/>
          <w:sz w:val="24"/>
          <w:szCs w:val="24"/>
        </w:rPr>
        <w:t>A paragraph that had more than one possible solidarity classification was classified into the solidarity mos</w:t>
      </w:r>
      <w:r w:rsidR="008921C5">
        <w:rPr>
          <w:rFonts w:asciiTheme="majorBidi" w:hAnsiTheme="majorBidi" w:cstheme="majorBidi"/>
          <w:sz w:val="24"/>
          <w:szCs w:val="24"/>
        </w:rPr>
        <w:t>t emphasi</w:t>
      </w:r>
      <w:r w:rsidR="00FD1E89">
        <w:rPr>
          <w:rFonts w:asciiTheme="majorBidi" w:hAnsiTheme="majorBidi" w:cstheme="majorBidi"/>
          <w:sz w:val="24"/>
          <w:szCs w:val="24"/>
        </w:rPr>
        <w:t>z</w:t>
      </w:r>
      <w:r w:rsidR="008921C5">
        <w:rPr>
          <w:rFonts w:asciiTheme="majorBidi" w:hAnsiTheme="majorBidi" w:cstheme="majorBidi"/>
          <w:sz w:val="24"/>
          <w:szCs w:val="24"/>
        </w:rPr>
        <w:t>ed within the paragraph</w:t>
      </w:r>
      <w:r w:rsidR="004627A1" w:rsidRPr="002348B0">
        <w:rPr>
          <w:rFonts w:asciiTheme="majorBidi" w:hAnsiTheme="majorBidi" w:cstheme="majorBidi"/>
          <w:sz w:val="24"/>
          <w:szCs w:val="24"/>
        </w:rPr>
        <w:t>.</w:t>
      </w:r>
      <w:r w:rsidR="00FE7D2B" w:rsidRPr="002348B0">
        <w:rPr>
          <w:rFonts w:asciiTheme="majorBidi" w:hAnsiTheme="majorBidi" w:cstheme="majorBidi"/>
          <w:sz w:val="24"/>
          <w:szCs w:val="24"/>
        </w:rPr>
        <w:t xml:space="preserve"> </w:t>
      </w:r>
      <w:r w:rsidR="00555F0D">
        <w:rPr>
          <w:rFonts w:asciiTheme="majorBidi" w:hAnsiTheme="majorBidi" w:cstheme="majorBidi"/>
          <w:sz w:val="24"/>
          <w:szCs w:val="24"/>
        </w:rPr>
        <w:t xml:space="preserve">A further </w:t>
      </w:r>
      <w:r w:rsidR="00555F0D">
        <w:rPr>
          <w:rFonts w:ascii="Times New Roman" w:hAnsi="Times New Roman" w:cs="Times New Roman"/>
          <w:sz w:val="24"/>
          <w:szCs w:val="24"/>
        </w:rPr>
        <w:t>40</w:t>
      </w:r>
      <w:r w:rsidR="00555F0D" w:rsidRPr="00FE7D2B">
        <w:rPr>
          <w:rFonts w:ascii="Times New Roman" w:hAnsi="Times New Roman" w:cs="Times New Roman"/>
          <w:sz w:val="24"/>
          <w:szCs w:val="24"/>
        </w:rPr>
        <w:t xml:space="preserve"> </w:t>
      </w:r>
      <w:r w:rsidR="00555F0D">
        <w:rPr>
          <w:rFonts w:ascii="Times New Roman" w:hAnsi="Times New Roman" w:cs="Times New Roman"/>
          <w:sz w:val="24"/>
          <w:szCs w:val="24"/>
        </w:rPr>
        <w:t>response</w:t>
      </w:r>
      <w:r w:rsidR="00555F0D" w:rsidRPr="00FE7D2B">
        <w:rPr>
          <w:rFonts w:ascii="Times New Roman" w:hAnsi="Times New Roman" w:cs="Times New Roman"/>
          <w:sz w:val="24"/>
          <w:szCs w:val="24"/>
        </w:rPr>
        <w:t xml:space="preserve"> letters were coded </w:t>
      </w:r>
      <w:r w:rsidR="00555F0D">
        <w:rPr>
          <w:rFonts w:ascii="Times New Roman" w:hAnsi="Times New Roman" w:cs="Times New Roman"/>
          <w:sz w:val="24"/>
          <w:szCs w:val="24"/>
        </w:rPr>
        <w:t xml:space="preserve">by the same </w:t>
      </w:r>
      <w:r w:rsidR="00F76A37">
        <w:rPr>
          <w:rFonts w:ascii="Times New Roman" w:hAnsi="Times New Roman" w:cs="Times New Roman"/>
          <w:sz w:val="24"/>
          <w:szCs w:val="24"/>
        </w:rPr>
        <w:t xml:space="preserve">two </w:t>
      </w:r>
      <w:r w:rsidR="00555F0D">
        <w:rPr>
          <w:rFonts w:ascii="Times New Roman" w:hAnsi="Times New Roman" w:cs="Times New Roman"/>
          <w:sz w:val="24"/>
          <w:szCs w:val="24"/>
        </w:rPr>
        <w:t xml:space="preserve">researchers and compared. </w:t>
      </w:r>
      <w:r w:rsidR="008921C5">
        <w:rPr>
          <w:rFonts w:ascii="Times New Roman" w:hAnsi="Times New Roman" w:cs="Times New Roman"/>
          <w:sz w:val="24"/>
          <w:szCs w:val="24"/>
        </w:rPr>
        <w:t xml:space="preserve">The remaining response letters were </w:t>
      </w:r>
      <w:r w:rsidR="00555F0D">
        <w:rPr>
          <w:rFonts w:ascii="Times New Roman" w:hAnsi="Times New Roman" w:cs="Times New Roman"/>
          <w:sz w:val="24"/>
          <w:szCs w:val="24"/>
        </w:rPr>
        <w:t xml:space="preserve">then </w:t>
      </w:r>
      <w:r w:rsidR="008921C5">
        <w:rPr>
          <w:rFonts w:ascii="Times New Roman" w:hAnsi="Times New Roman" w:cs="Times New Roman"/>
          <w:sz w:val="24"/>
          <w:szCs w:val="24"/>
        </w:rPr>
        <w:t xml:space="preserve">coded by one of the authors </w:t>
      </w:r>
      <w:r w:rsidR="00001C21">
        <w:rPr>
          <w:rFonts w:ascii="Times New Roman" w:hAnsi="Times New Roman" w:cs="Times New Roman"/>
          <w:sz w:val="24"/>
          <w:szCs w:val="24"/>
        </w:rPr>
        <w:t xml:space="preserve">based on the decision </w:t>
      </w:r>
      <w:r w:rsidR="00001C21" w:rsidRPr="00894026">
        <w:rPr>
          <w:rFonts w:ascii="Times New Roman" w:hAnsi="Times New Roman" w:cs="Times New Roman"/>
          <w:sz w:val="24"/>
          <w:szCs w:val="24"/>
        </w:rPr>
        <w:t>rules</w:t>
      </w:r>
      <w:r w:rsidR="008921C5" w:rsidRPr="00894026">
        <w:rPr>
          <w:rFonts w:ascii="Times New Roman" w:hAnsi="Times New Roman" w:cs="Times New Roman"/>
          <w:sz w:val="24"/>
          <w:szCs w:val="24"/>
        </w:rPr>
        <w:t>.</w:t>
      </w:r>
      <w:r w:rsidR="008644C9" w:rsidRPr="00894026">
        <w:rPr>
          <w:rFonts w:ascii="Times New Roman" w:hAnsi="Times New Roman" w:cs="Times New Roman"/>
          <w:sz w:val="24"/>
          <w:szCs w:val="24"/>
        </w:rPr>
        <w:t xml:space="preserve"> </w:t>
      </w:r>
      <w:r w:rsidR="003B035B" w:rsidRPr="00894026">
        <w:rPr>
          <w:rFonts w:asciiTheme="majorBidi" w:hAnsiTheme="majorBidi" w:cstheme="majorBidi"/>
          <w:sz w:val="24"/>
          <w:szCs w:val="24"/>
        </w:rPr>
        <w:t xml:space="preserve">Inter-coder reliability, as measured by Cronbach’s alpha, was sufficiently high at 81%.  </w:t>
      </w:r>
      <w:r w:rsidR="00464C37" w:rsidRPr="00894026">
        <w:rPr>
          <w:rFonts w:ascii="Times New Roman" w:hAnsi="Times New Roman" w:cs="Times New Roman"/>
          <w:sz w:val="24"/>
          <w:szCs w:val="24"/>
        </w:rPr>
        <w:t xml:space="preserve">For each response letter the number of paragraphs per solidarity was totalled to </w:t>
      </w:r>
      <w:r w:rsidR="00464C37" w:rsidRPr="00894026">
        <w:rPr>
          <w:rFonts w:ascii="Times New Roman" w:hAnsi="Times New Roman" w:cs="Times New Roman"/>
          <w:sz w:val="24"/>
          <w:szCs w:val="24"/>
        </w:rPr>
        <w:lastRenderedPageBreak/>
        <w:t xml:space="preserve">identify the dominant solidarity and </w:t>
      </w:r>
      <w:r w:rsidR="00FE1C95" w:rsidRPr="00894026">
        <w:rPr>
          <w:rFonts w:ascii="Times New Roman" w:hAnsi="Times New Roman" w:cs="Times New Roman"/>
          <w:sz w:val="24"/>
          <w:szCs w:val="24"/>
        </w:rPr>
        <w:t>subordinate</w:t>
      </w:r>
      <w:r w:rsidR="00464C37" w:rsidRPr="00894026">
        <w:rPr>
          <w:rFonts w:ascii="Times New Roman" w:hAnsi="Times New Roman" w:cs="Times New Roman"/>
          <w:sz w:val="24"/>
          <w:szCs w:val="24"/>
        </w:rPr>
        <w:t xml:space="preserve"> solidarity</w:t>
      </w:r>
      <w:r w:rsidR="00464C37">
        <w:rPr>
          <w:rFonts w:ascii="Times New Roman" w:hAnsi="Times New Roman" w:cs="Times New Roman"/>
          <w:sz w:val="24"/>
          <w:szCs w:val="24"/>
        </w:rPr>
        <w:t>, whe</w:t>
      </w:r>
      <w:r w:rsidR="006236AF">
        <w:rPr>
          <w:rFonts w:ascii="Times New Roman" w:hAnsi="Times New Roman" w:cs="Times New Roman"/>
          <w:sz w:val="24"/>
          <w:szCs w:val="24"/>
        </w:rPr>
        <w:t>re applicable</w:t>
      </w:r>
      <w:r w:rsidR="00464C37">
        <w:rPr>
          <w:rFonts w:ascii="Times New Roman" w:hAnsi="Times New Roman" w:cs="Times New Roman"/>
          <w:sz w:val="24"/>
          <w:szCs w:val="24"/>
        </w:rPr>
        <w:t xml:space="preserve">. The identification of the </w:t>
      </w:r>
      <w:r w:rsidR="00FE1C95">
        <w:rPr>
          <w:rFonts w:ascii="Times New Roman" w:hAnsi="Times New Roman" w:cs="Times New Roman"/>
          <w:sz w:val="24"/>
          <w:szCs w:val="24"/>
        </w:rPr>
        <w:t>subordinate</w:t>
      </w:r>
      <w:r w:rsidR="00464C37">
        <w:rPr>
          <w:rFonts w:ascii="Times New Roman" w:hAnsi="Times New Roman" w:cs="Times New Roman"/>
          <w:sz w:val="24"/>
          <w:szCs w:val="24"/>
        </w:rPr>
        <w:t xml:space="preserve"> solidarity indicates there </w:t>
      </w:r>
      <w:r w:rsidR="00036369">
        <w:rPr>
          <w:rFonts w:ascii="Times New Roman" w:hAnsi="Times New Roman" w:cs="Times New Roman"/>
          <w:sz w:val="24"/>
          <w:szCs w:val="24"/>
        </w:rPr>
        <w:t>is some</w:t>
      </w:r>
      <w:r w:rsidR="00464C37">
        <w:rPr>
          <w:rFonts w:ascii="Times New Roman" w:hAnsi="Times New Roman" w:cs="Times New Roman"/>
          <w:sz w:val="24"/>
          <w:szCs w:val="24"/>
        </w:rPr>
        <w:t xml:space="preserve"> hybridity.</w:t>
      </w:r>
      <w:r w:rsidR="006236AF">
        <w:rPr>
          <w:rFonts w:ascii="Times New Roman" w:hAnsi="Times New Roman" w:cs="Times New Roman"/>
          <w:sz w:val="24"/>
          <w:szCs w:val="24"/>
        </w:rPr>
        <w:t xml:space="preserve"> </w:t>
      </w:r>
    </w:p>
    <w:p w:rsidR="00730B7A" w:rsidRDefault="00880D0A" w:rsidP="003B6F3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w:t>
      </w:r>
      <w:r w:rsidR="008F74C4">
        <w:rPr>
          <w:rFonts w:ascii="Times New Roman" w:hAnsi="Times New Roman" w:cs="Times New Roman"/>
          <w:sz w:val="24"/>
          <w:szCs w:val="24"/>
        </w:rPr>
        <w:t>DCT</w:t>
      </w:r>
      <w:r w:rsidR="00164045">
        <w:rPr>
          <w:rFonts w:ascii="Times New Roman" w:hAnsi="Times New Roman" w:cs="Times New Roman"/>
          <w:sz w:val="24"/>
          <w:szCs w:val="24"/>
        </w:rPr>
        <w:t xml:space="preserve"> each solidarity</w:t>
      </w:r>
      <w:r>
        <w:rPr>
          <w:rFonts w:ascii="Times New Roman" w:hAnsi="Times New Roman" w:cs="Times New Roman"/>
          <w:sz w:val="24"/>
          <w:szCs w:val="24"/>
        </w:rPr>
        <w:t xml:space="preserve"> holds a distinct set of beliefs and values</w:t>
      </w:r>
      <w:r w:rsidR="00164045">
        <w:rPr>
          <w:rFonts w:ascii="Times New Roman" w:hAnsi="Times New Roman" w:cs="Times New Roman"/>
          <w:sz w:val="24"/>
          <w:szCs w:val="24"/>
        </w:rPr>
        <w:t xml:space="preserve"> which they </w:t>
      </w:r>
      <w:r w:rsidR="004F2BCD">
        <w:rPr>
          <w:rFonts w:ascii="Times New Roman" w:hAnsi="Times New Roman" w:cs="Times New Roman"/>
          <w:sz w:val="24"/>
          <w:szCs w:val="24"/>
        </w:rPr>
        <w:t xml:space="preserve">adhere to </w:t>
      </w:r>
      <w:r w:rsidR="00164045">
        <w:rPr>
          <w:rFonts w:ascii="Times New Roman" w:hAnsi="Times New Roman" w:cs="Times New Roman"/>
          <w:sz w:val="24"/>
          <w:szCs w:val="24"/>
        </w:rPr>
        <w:t>a</w:t>
      </w:r>
      <w:r w:rsidR="004F2BCD">
        <w:rPr>
          <w:rFonts w:ascii="Times New Roman" w:hAnsi="Times New Roman" w:cs="Times New Roman"/>
          <w:sz w:val="24"/>
          <w:szCs w:val="24"/>
        </w:rPr>
        <w:t>s a means of ensuring their particular pattern of social relations is preserved</w:t>
      </w:r>
      <w:r>
        <w:rPr>
          <w:rFonts w:ascii="Times New Roman" w:hAnsi="Times New Roman" w:cs="Times New Roman"/>
          <w:sz w:val="24"/>
          <w:szCs w:val="24"/>
        </w:rPr>
        <w:t>; for example, hierarchists value</w:t>
      </w:r>
      <w:r w:rsidR="005854E0">
        <w:rPr>
          <w:rFonts w:ascii="Times New Roman" w:hAnsi="Times New Roman" w:cs="Times New Roman"/>
          <w:sz w:val="24"/>
          <w:szCs w:val="24"/>
        </w:rPr>
        <w:t xml:space="preserve"> rules as this</w:t>
      </w:r>
      <w:r>
        <w:rPr>
          <w:rFonts w:ascii="Times New Roman" w:hAnsi="Times New Roman" w:cs="Times New Roman"/>
          <w:sz w:val="24"/>
          <w:szCs w:val="24"/>
        </w:rPr>
        <w:t xml:space="preserve"> </w:t>
      </w:r>
      <w:r w:rsidR="004F2BCD">
        <w:rPr>
          <w:rFonts w:ascii="Times New Roman" w:hAnsi="Times New Roman" w:cs="Times New Roman"/>
          <w:sz w:val="24"/>
          <w:szCs w:val="24"/>
        </w:rPr>
        <w:t xml:space="preserve">protects </w:t>
      </w:r>
      <w:r w:rsidR="002E0695">
        <w:rPr>
          <w:rFonts w:ascii="Times New Roman" w:hAnsi="Times New Roman" w:cs="Times New Roman"/>
          <w:sz w:val="24"/>
          <w:szCs w:val="24"/>
        </w:rPr>
        <w:t>the strong</w:t>
      </w:r>
      <w:r>
        <w:rPr>
          <w:rFonts w:ascii="Times New Roman" w:hAnsi="Times New Roman" w:cs="Times New Roman"/>
          <w:sz w:val="24"/>
          <w:szCs w:val="24"/>
        </w:rPr>
        <w:t xml:space="preserve"> boundaries. To code each paragraph a</w:t>
      </w:r>
      <w:r w:rsidR="00A27B6A">
        <w:rPr>
          <w:rFonts w:ascii="Times New Roman" w:hAnsi="Times New Roman" w:cs="Times New Roman"/>
          <w:sz w:val="24"/>
          <w:szCs w:val="24"/>
        </w:rPr>
        <w:t xml:space="preserve"> broad,</w:t>
      </w:r>
      <w:r>
        <w:rPr>
          <w:rFonts w:ascii="Times New Roman" w:hAnsi="Times New Roman" w:cs="Times New Roman"/>
          <w:sz w:val="24"/>
          <w:szCs w:val="24"/>
        </w:rPr>
        <w:t xml:space="preserve"> indicative set of characteristics </w:t>
      </w:r>
      <w:r w:rsidR="00A27B6A">
        <w:rPr>
          <w:rFonts w:ascii="Times New Roman" w:hAnsi="Times New Roman" w:cs="Times New Roman"/>
          <w:sz w:val="24"/>
          <w:szCs w:val="24"/>
        </w:rPr>
        <w:t>associated with each of the four solidarities was</w:t>
      </w:r>
      <w:r w:rsidR="00A27B6A" w:rsidRPr="00A27B6A">
        <w:rPr>
          <w:rFonts w:ascii="Times New Roman" w:hAnsi="Times New Roman" w:cs="Times New Roman"/>
          <w:sz w:val="24"/>
          <w:szCs w:val="24"/>
        </w:rPr>
        <w:t xml:space="preserve"> </w:t>
      </w:r>
      <w:r w:rsidR="00A27B6A">
        <w:rPr>
          <w:rFonts w:ascii="Times New Roman" w:hAnsi="Times New Roman" w:cs="Times New Roman"/>
          <w:sz w:val="24"/>
          <w:szCs w:val="24"/>
        </w:rPr>
        <w:t>determined, based on the key beliefs and values of each solidarity (</w:t>
      </w:r>
      <w:r>
        <w:rPr>
          <w:rFonts w:ascii="Times New Roman" w:hAnsi="Times New Roman" w:cs="Times New Roman"/>
          <w:sz w:val="24"/>
          <w:szCs w:val="24"/>
        </w:rPr>
        <w:t>table 1)</w:t>
      </w:r>
      <w:r w:rsidR="00A27B6A">
        <w:rPr>
          <w:rFonts w:ascii="Times New Roman" w:hAnsi="Times New Roman" w:cs="Times New Roman"/>
          <w:sz w:val="24"/>
          <w:szCs w:val="24"/>
        </w:rPr>
        <w:t xml:space="preserve">. </w:t>
      </w:r>
      <w:r w:rsidR="005854E0">
        <w:rPr>
          <w:rFonts w:ascii="Times New Roman" w:hAnsi="Times New Roman" w:cs="Times New Roman"/>
          <w:sz w:val="24"/>
          <w:szCs w:val="24"/>
        </w:rPr>
        <w:t>After coding of the paragraphs, key themes the supporters of the different solidarities had proposed in each consultation were then identified. As the indicative characteristics were very broadly defined, this ensured we did not</w:t>
      </w:r>
      <w:r w:rsidR="00C46862">
        <w:rPr>
          <w:rFonts w:ascii="Times New Roman" w:hAnsi="Times New Roman" w:cs="Times New Roman"/>
          <w:sz w:val="24"/>
          <w:szCs w:val="24"/>
        </w:rPr>
        <w:t xml:space="preserve"> pre-empt </w:t>
      </w:r>
      <w:r w:rsidR="005854E0">
        <w:rPr>
          <w:rFonts w:ascii="Times New Roman" w:hAnsi="Times New Roman" w:cs="Times New Roman"/>
          <w:sz w:val="24"/>
          <w:szCs w:val="24"/>
        </w:rPr>
        <w:t>what</w:t>
      </w:r>
      <w:r w:rsidR="00C46862">
        <w:rPr>
          <w:rFonts w:ascii="Times New Roman" w:hAnsi="Times New Roman" w:cs="Times New Roman"/>
          <w:sz w:val="24"/>
          <w:szCs w:val="24"/>
        </w:rPr>
        <w:t xml:space="preserve"> themes</w:t>
      </w:r>
      <w:r w:rsidR="0067035A">
        <w:rPr>
          <w:rFonts w:ascii="Times New Roman" w:hAnsi="Times New Roman" w:cs="Times New Roman"/>
          <w:sz w:val="24"/>
          <w:szCs w:val="24"/>
        </w:rPr>
        <w:t xml:space="preserve"> </w:t>
      </w:r>
      <w:r w:rsidR="005854E0">
        <w:rPr>
          <w:rFonts w:ascii="Times New Roman" w:hAnsi="Times New Roman" w:cs="Times New Roman"/>
          <w:sz w:val="24"/>
          <w:szCs w:val="24"/>
        </w:rPr>
        <w:t xml:space="preserve">might </w:t>
      </w:r>
      <w:r w:rsidR="000F43E2">
        <w:rPr>
          <w:rFonts w:ascii="Times New Roman" w:hAnsi="Times New Roman" w:cs="Times New Roman"/>
          <w:sz w:val="24"/>
          <w:szCs w:val="24"/>
        </w:rPr>
        <w:t xml:space="preserve">subsequently </w:t>
      </w:r>
      <w:r w:rsidR="005854E0">
        <w:rPr>
          <w:rFonts w:ascii="Times New Roman" w:hAnsi="Times New Roman" w:cs="Times New Roman"/>
          <w:sz w:val="24"/>
          <w:szCs w:val="24"/>
        </w:rPr>
        <w:t xml:space="preserve">be identified </w:t>
      </w:r>
      <w:r w:rsidR="003B6F35">
        <w:rPr>
          <w:rFonts w:ascii="Times New Roman" w:hAnsi="Times New Roman" w:cs="Times New Roman"/>
          <w:sz w:val="24"/>
          <w:szCs w:val="24"/>
        </w:rPr>
        <w:t>for</w:t>
      </w:r>
      <w:r w:rsidR="005854E0">
        <w:rPr>
          <w:rFonts w:ascii="Times New Roman" w:hAnsi="Times New Roman" w:cs="Times New Roman"/>
          <w:sz w:val="24"/>
          <w:szCs w:val="24"/>
        </w:rPr>
        <w:t xml:space="preserve"> </w:t>
      </w:r>
      <w:r w:rsidR="0067035A">
        <w:rPr>
          <w:rFonts w:ascii="Times New Roman" w:hAnsi="Times New Roman" w:cs="Times New Roman"/>
          <w:sz w:val="24"/>
          <w:szCs w:val="24"/>
        </w:rPr>
        <w:t>the</w:t>
      </w:r>
      <w:r w:rsidR="000F43E2">
        <w:rPr>
          <w:rFonts w:ascii="Times New Roman" w:hAnsi="Times New Roman" w:cs="Times New Roman"/>
          <w:sz w:val="24"/>
          <w:szCs w:val="24"/>
        </w:rPr>
        <w:t xml:space="preserve"> </w:t>
      </w:r>
      <w:r w:rsidR="00C961DF">
        <w:rPr>
          <w:rFonts w:ascii="Times New Roman" w:hAnsi="Times New Roman" w:cs="Times New Roman"/>
          <w:sz w:val="24"/>
          <w:szCs w:val="24"/>
        </w:rPr>
        <w:t>responses</w:t>
      </w:r>
      <w:r w:rsidR="005854E0">
        <w:rPr>
          <w:rFonts w:ascii="Times New Roman" w:hAnsi="Times New Roman" w:cs="Times New Roman"/>
          <w:sz w:val="24"/>
          <w:szCs w:val="24"/>
        </w:rPr>
        <w:t>.</w:t>
      </w:r>
    </w:p>
    <w:p w:rsidR="00730B7A" w:rsidRDefault="00730B7A" w:rsidP="00035AB1">
      <w:pPr>
        <w:spacing w:after="0" w:line="480" w:lineRule="auto"/>
        <w:rPr>
          <w:rFonts w:ascii="Times New Roman" w:hAnsi="Times New Roman" w:cs="Times New Roman"/>
          <w:sz w:val="24"/>
          <w:szCs w:val="24"/>
        </w:rPr>
      </w:pPr>
    </w:p>
    <w:p w:rsidR="00730B7A" w:rsidRPr="00730B7A" w:rsidRDefault="00730B7A" w:rsidP="00730B7A">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Table </w:t>
      </w:r>
      <w:r w:rsidR="005B779F">
        <w:rPr>
          <w:rFonts w:ascii="Times New Roman" w:hAnsi="Times New Roman" w:cs="Times New Roman"/>
          <w:b/>
          <w:bCs/>
          <w:sz w:val="24"/>
          <w:szCs w:val="24"/>
        </w:rPr>
        <w:t>1</w:t>
      </w:r>
      <w:r>
        <w:rPr>
          <w:rFonts w:ascii="Times New Roman" w:hAnsi="Times New Roman" w:cs="Times New Roman"/>
          <w:b/>
          <w:bCs/>
          <w:sz w:val="24"/>
          <w:szCs w:val="24"/>
        </w:rPr>
        <w:t xml:space="preserve"> about here</w:t>
      </w:r>
    </w:p>
    <w:p w:rsidR="00730B7A" w:rsidRDefault="00730B7A" w:rsidP="00035AB1">
      <w:pPr>
        <w:spacing w:after="0" w:line="480" w:lineRule="auto"/>
        <w:rPr>
          <w:rFonts w:ascii="Times New Roman" w:hAnsi="Times New Roman" w:cs="Times New Roman"/>
          <w:sz w:val="24"/>
          <w:szCs w:val="24"/>
        </w:rPr>
      </w:pPr>
    </w:p>
    <w:p w:rsidR="000848C7" w:rsidRDefault="000848C7" w:rsidP="00FE7D2B">
      <w:pPr>
        <w:spacing w:after="0" w:line="480" w:lineRule="auto"/>
        <w:rPr>
          <w:rFonts w:ascii="Times New Roman" w:hAnsi="Times New Roman" w:cs="Times New Roman"/>
          <w:sz w:val="24"/>
          <w:szCs w:val="24"/>
        </w:rPr>
      </w:pPr>
    </w:p>
    <w:p w:rsidR="000641D9" w:rsidRPr="00434494" w:rsidRDefault="00D1308A" w:rsidP="00434494">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CONSUL</w:t>
      </w:r>
      <w:r w:rsidR="007A3F64">
        <w:rPr>
          <w:rFonts w:ascii="Times New Roman" w:hAnsi="Times New Roman" w:cs="Times New Roman"/>
          <w:b/>
          <w:bCs/>
          <w:sz w:val="24"/>
          <w:szCs w:val="24"/>
        </w:rPr>
        <w:t>T</w:t>
      </w:r>
      <w:r>
        <w:rPr>
          <w:rFonts w:ascii="Times New Roman" w:hAnsi="Times New Roman" w:cs="Times New Roman"/>
          <w:b/>
          <w:bCs/>
          <w:sz w:val="24"/>
          <w:szCs w:val="24"/>
        </w:rPr>
        <w:t>ATION RESPONSES AND THE THREE FRC PROJECTS</w:t>
      </w:r>
    </w:p>
    <w:p w:rsidR="00950F92" w:rsidRPr="000C6083" w:rsidRDefault="000C6083" w:rsidP="00432889">
      <w:pPr>
        <w:spacing w:after="0" w:line="480" w:lineRule="auto"/>
        <w:rPr>
          <w:rFonts w:ascii="Times New Roman" w:hAnsi="Times New Roman" w:cs="Times New Roman"/>
          <w:i/>
          <w:iCs/>
          <w:sz w:val="24"/>
          <w:szCs w:val="24"/>
        </w:rPr>
      </w:pPr>
      <w:r w:rsidRPr="000C6083">
        <w:rPr>
          <w:rFonts w:ascii="Times New Roman" w:hAnsi="Times New Roman" w:cs="Times New Roman"/>
          <w:i/>
          <w:iCs/>
          <w:sz w:val="24"/>
          <w:szCs w:val="24"/>
        </w:rPr>
        <w:t xml:space="preserve">Dominant and </w:t>
      </w:r>
      <w:r w:rsidR="00FE1C95">
        <w:rPr>
          <w:rFonts w:ascii="Times New Roman" w:hAnsi="Times New Roman" w:cs="Times New Roman"/>
          <w:i/>
          <w:iCs/>
          <w:sz w:val="24"/>
          <w:szCs w:val="24"/>
        </w:rPr>
        <w:t>subordinate</w:t>
      </w:r>
      <w:r w:rsidRPr="000C6083">
        <w:rPr>
          <w:rFonts w:ascii="Times New Roman" w:hAnsi="Times New Roman" w:cs="Times New Roman"/>
          <w:i/>
          <w:iCs/>
          <w:sz w:val="24"/>
          <w:szCs w:val="24"/>
        </w:rPr>
        <w:t xml:space="preserve"> solidarities</w:t>
      </w:r>
      <w:r w:rsidR="00443921">
        <w:rPr>
          <w:rFonts w:ascii="Times New Roman" w:hAnsi="Times New Roman" w:cs="Times New Roman"/>
          <w:i/>
          <w:iCs/>
          <w:sz w:val="24"/>
          <w:szCs w:val="24"/>
        </w:rPr>
        <w:t xml:space="preserve"> identified</w:t>
      </w:r>
      <w:r w:rsidRPr="000C6083">
        <w:rPr>
          <w:rFonts w:ascii="Times New Roman" w:hAnsi="Times New Roman" w:cs="Times New Roman"/>
          <w:i/>
          <w:iCs/>
          <w:sz w:val="24"/>
          <w:szCs w:val="24"/>
        </w:rPr>
        <w:t xml:space="preserve"> in the responses  </w:t>
      </w:r>
    </w:p>
    <w:p w:rsidR="000C6083" w:rsidRDefault="00434494" w:rsidP="00BF7AE3">
      <w:pPr>
        <w:spacing w:after="0" w:line="480" w:lineRule="auto"/>
        <w:rPr>
          <w:rFonts w:ascii="Times New Roman" w:hAnsi="Times New Roman" w:cs="Times New Roman"/>
          <w:sz w:val="24"/>
          <w:szCs w:val="24"/>
        </w:rPr>
      </w:pPr>
      <w:r>
        <w:rPr>
          <w:rFonts w:ascii="Times New Roman" w:hAnsi="Times New Roman" w:cs="Times New Roman"/>
          <w:sz w:val="24"/>
          <w:szCs w:val="24"/>
        </w:rPr>
        <w:t>The outcome of the coding of the re</w:t>
      </w:r>
      <w:r w:rsidR="00FD1E89">
        <w:rPr>
          <w:rFonts w:ascii="Times New Roman" w:hAnsi="Times New Roman" w:cs="Times New Roman"/>
          <w:sz w:val="24"/>
          <w:szCs w:val="24"/>
        </w:rPr>
        <w:t>sponses is summariz</w:t>
      </w:r>
      <w:r w:rsidR="00730B7A">
        <w:rPr>
          <w:rFonts w:ascii="Times New Roman" w:hAnsi="Times New Roman" w:cs="Times New Roman"/>
          <w:sz w:val="24"/>
          <w:szCs w:val="24"/>
        </w:rPr>
        <w:t xml:space="preserve">ed in table </w:t>
      </w:r>
      <w:r w:rsidR="005B779F">
        <w:rPr>
          <w:rFonts w:ascii="Times New Roman" w:hAnsi="Times New Roman" w:cs="Times New Roman"/>
          <w:sz w:val="24"/>
          <w:szCs w:val="24"/>
        </w:rPr>
        <w:t>2</w:t>
      </w:r>
      <w:r>
        <w:rPr>
          <w:rFonts w:ascii="Times New Roman" w:hAnsi="Times New Roman" w:cs="Times New Roman"/>
          <w:sz w:val="24"/>
          <w:szCs w:val="24"/>
        </w:rPr>
        <w:t>.</w:t>
      </w:r>
      <w:r w:rsidR="00DE330B">
        <w:rPr>
          <w:rFonts w:ascii="Times New Roman" w:hAnsi="Times New Roman" w:cs="Times New Roman"/>
          <w:sz w:val="24"/>
          <w:szCs w:val="24"/>
        </w:rPr>
        <w:t xml:space="preserve"> </w:t>
      </w:r>
      <w:r w:rsidR="000C6083">
        <w:rPr>
          <w:rFonts w:ascii="Times New Roman" w:hAnsi="Times New Roman" w:cs="Times New Roman"/>
          <w:sz w:val="24"/>
          <w:szCs w:val="24"/>
        </w:rPr>
        <w:t xml:space="preserve">The coding </w:t>
      </w:r>
      <w:r w:rsidR="00FF2A13">
        <w:rPr>
          <w:rFonts w:ascii="Times New Roman" w:hAnsi="Times New Roman" w:cs="Times New Roman"/>
          <w:sz w:val="24"/>
          <w:szCs w:val="24"/>
        </w:rPr>
        <w:t>identified 53</w:t>
      </w:r>
      <w:r w:rsidR="00261A28">
        <w:rPr>
          <w:rFonts w:ascii="Times New Roman" w:hAnsi="Times New Roman" w:cs="Times New Roman"/>
          <w:sz w:val="24"/>
          <w:szCs w:val="24"/>
        </w:rPr>
        <w:t xml:space="preserve"> responses </w:t>
      </w:r>
      <w:r w:rsidR="00393231">
        <w:rPr>
          <w:rFonts w:ascii="Times New Roman" w:hAnsi="Times New Roman" w:cs="Times New Roman"/>
          <w:sz w:val="24"/>
          <w:szCs w:val="24"/>
        </w:rPr>
        <w:t>having a dominant hierarchical worldview</w:t>
      </w:r>
      <w:r w:rsidR="000C6083">
        <w:rPr>
          <w:rFonts w:ascii="Times New Roman" w:hAnsi="Times New Roman" w:cs="Times New Roman"/>
          <w:sz w:val="24"/>
          <w:szCs w:val="24"/>
        </w:rPr>
        <w:t>,</w:t>
      </w:r>
      <w:r w:rsidR="00393231">
        <w:rPr>
          <w:rFonts w:ascii="Times New Roman" w:hAnsi="Times New Roman" w:cs="Times New Roman"/>
          <w:sz w:val="24"/>
          <w:szCs w:val="24"/>
        </w:rPr>
        <w:t xml:space="preserve"> </w:t>
      </w:r>
      <w:r w:rsidR="00BF7AE3">
        <w:rPr>
          <w:rFonts w:ascii="Times New Roman" w:hAnsi="Times New Roman" w:cs="Times New Roman"/>
          <w:sz w:val="24"/>
          <w:szCs w:val="24"/>
        </w:rPr>
        <w:t>76</w:t>
      </w:r>
      <w:r w:rsidR="00261A28">
        <w:rPr>
          <w:rFonts w:ascii="Times New Roman" w:hAnsi="Times New Roman" w:cs="Times New Roman"/>
          <w:sz w:val="24"/>
          <w:szCs w:val="24"/>
        </w:rPr>
        <w:t xml:space="preserve"> responses</w:t>
      </w:r>
      <w:r w:rsidR="00393231">
        <w:rPr>
          <w:rFonts w:ascii="Times New Roman" w:hAnsi="Times New Roman" w:cs="Times New Roman"/>
          <w:sz w:val="24"/>
          <w:szCs w:val="24"/>
        </w:rPr>
        <w:t xml:space="preserve"> dominant individualistic worldview</w:t>
      </w:r>
      <w:r w:rsidR="000C6083">
        <w:rPr>
          <w:rFonts w:ascii="Times New Roman" w:hAnsi="Times New Roman" w:cs="Times New Roman"/>
          <w:sz w:val="24"/>
          <w:szCs w:val="24"/>
        </w:rPr>
        <w:t xml:space="preserve">, </w:t>
      </w:r>
      <w:r w:rsidR="00BF7AE3">
        <w:rPr>
          <w:rFonts w:ascii="Times New Roman" w:hAnsi="Times New Roman" w:cs="Times New Roman"/>
          <w:sz w:val="24"/>
          <w:szCs w:val="24"/>
        </w:rPr>
        <w:t>six</w:t>
      </w:r>
      <w:r w:rsidR="00261A28">
        <w:rPr>
          <w:rFonts w:ascii="Times New Roman" w:hAnsi="Times New Roman" w:cs="Times New Roman"/>
          <w:sz w:val="24"/>
          <w:szCs w:val="24"/>
        </w:rPr>
        <w:t xml:space="preserve"> responses</w:t>
      </w:r>
      <w:r w:rsidR="006670E7">
        <w:rPr>
          <w:rFonts w:ascii="Times New Roman" w:hAnsi="Times New Roman" w:cs="Times New Roman"/>
          <w:sz w:val="24"/>
          <w:szCs w:val="24"/>
        </w:rPr>
        <w:t xml:space="preserve"> dominant e</w:t>
      </w:r>
      <w:r w:rsidR="009814E9">
        <w:rPr>
          <w:rFonts w:ascii="Times New Roman" w:hAnsi="Times New Roman" w:cs="Times New Roman"/>
          <w:sz w:val="24"/>
          <w:szCs w:val="24"/>
        </w:rPr>
        <w:t xml:space="preserve">nclave </w:t>
      </w:r>
      <w:r w:rsidR="006670E7">
        <w:rPr>
          <w:rFonts w:ascii="Times New Roman" w:hAnsi="Times New Roman" w:cs="Times New Roman"/>
          <w:sz w:val="24"/>
          <w:szCs w:val="24"/>
        </w:rPr>
        <w:t xml:space="preserve">worldview </w:t>
      </w:r>
      <w:r w:rsidR="00393231">
        <w:rPr>
          <w:rFonts w:ascii="Times New Roman" w:hAnsi="Times New Roman" w:cs="Times New Roman"/>
          <w:sz w:val="24"/>
          <w:szCs w:val="24"/>
        </w:rPr>
        <w:t xml:space="preserve">and one response </w:t>
      </w:r>
      <w:r w:rsidR="006670E7">
        <w:rPr>
          <w:rFonts w:ascii="Times New Roman" w:hAnsi="Times New Roman" w:cs="Times New Roman"/>
          <w:sz w:val="24"/>
          <w:szCs w:val="24"/>
        </w:rPr>
        <w:t xml:space="preserve">dominant </w:t>
      </w:r>
      <w:r w:rsidR="000C6083">
        <w:rPr>
          <w:rFonts w:ascii="Times New Roman" w:hAnsi="Times New Roman" w:cs="Times New Roman"/>
          <w:sz w:val="24"/>
          <w:szCs w:val="24"/>
        </w:rPr>
        <w:t xml:space="preserve">isolate </w:t>
      </w:r>
      <w:r w:rsidR="006670E7">
        <w:rPr>
          <w:rFonts w:ascii="Times New Roman" w:hAnsi="Times New Roman" w:cs="Times New Roman"/>
          <w:sz w:val="24"/>
          <w:szCs w:val="24"/>
        </w:rPr>
        <w:t>worldview</w:t>
      </w:r>
      <w:r w:rsidR="000C6083">
        <w:rPr>
          <w:rFonts w:ascii="Times New Roman" w:hAnsi="Times New Roman" w:cs="Times New Roman"/>
          <w:sz w:val="24"/>
          <w:szCs w:val="24"/>
        </w:rPr>
        <w:t>.</w:t>
      </w:r>
      <w:r w:rsidR="000641D9">
        <w:rPr>
          <w:rFonts w:ascii="Times New Roman" w:hAnsi="Times New Roman" w:cs="Times New Roman"/>
          <w:sz w:val="24"/>
          <w:szCs w:val="24"/>
        </w:rPr>
        <w:t xml:space="preserve"> </w:t>
      </w:r>
    </w:p>
    <w:p w:rsidR="000C6083" w:rsidRDefault="000C6083" w:rsidP="000C6083">
      <w:pPr>
        <w:spacing w:after="0" w:line="480" w:lineRule="auto"/>
        <w:rPr>
          <w:rFonts w:ascii="Times New Roman" w:hAnsi="Times New Roman" w:cs="Times New Roman"/>
          <w:sz w:val="24"/>
          <w:szCs w:val="24"/>
        </w:rPr>
      </w:pPr>
    </w:p>
    <w:p w:rsidR="000C6083" w:rsidRPr="000C6083" w:rsidRDefault="005B779F" w:rsidP="000C6083">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Table 2</w:t>
      </w:r>
      <w:r w:rsidR="000C6083">
        <w:rPr>
          <w:rFonts w:ascii="Times New Roman" w:hAnsi="Times New Roman" w:cs="Times New Roman"/>
          <w:b/>
          <w:bCs/>
          <w:sz w:val="24"/>
          <w:szCs w:val="24"/>
        </w:rPr>
        <w:t xml:space="preserve"> about here</w:t>
      </w:r>
    </w:p>
    <w:p w:rsidR="00393231" w:rsidRDefault="00393231" w:rsidP="000C608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470E19" w:rsidRDefault="00DE330B" w:rsidP="005A16EB">
      <w:pPr>
        <w:spacing w:after="0" w:line="480" w:lineRule="auto"/>
        <w:rPr>
          <w:rFonts w:ascii="Times New Roman" w:hAnsi="Times New Roman" w:cs="Times New Roman"/>
          <w:sz w:val="24"/>
          <w:szCs w:val="24"/>
        </w:rPr>
      </w:pPr>
      <w:r>
        <w:rPr>
          <w:rFonts w:asciiTheme="majorBidi" w:hAnsiTheme="majorBidi" w:cstheme="majorBidi"/>
          <w:sz w:val="24"/>
          <w:szCs w:val="24"/>
        </w:rPr>
        <w:lastRenderedPageBreak/>
        <w:t xml:space="preserve">The lack of responses from </w:t>
      </w:r>
      <w:r w:rsidR="00BF7AE3">
        <w:rPr>
          <w:rFonts w:ascii="Times New Roman" w:hAnsi="Times New Roman" w:cs="Times New Roman"/>
          <w:sz w:val="24"/>
          <w:szCs w:val="24"/>
        </w:rPr>
        <w:t>the en</w:t>
      </w:r>
      <w:r w:rsidR="006670E7">
        <w:rPr>
          <w:rFonts w:ascii="Times New Roman" w:hAnsi="Times New Roman" w:cs="Times New Roman"/>
          <w:sz w:val="24"/>
          <w:szCs w:val="24"/>
        </w:rPr>
        <w:t>claved and isolate solidarities</w:t>
      </w:r>
      <w:r w:rsidR="00BF7AE3">
        <w:rPr>
          <w:rFonts w:asciiTheme="majorBidi" w:hAnsiTheme="majorBidi" w:cstheme="majorBidi"/>
          <w:sz w:val="24"/>
          <w:szCs w:val="24"/>
        </w:rPr>
        <w:t xml:space="preserve"> </w:t>
      </w:r>
      <w:r>
        <w:rPr>
          <w:rFonts w:asciiTheme="majorBidi" w:hAnsiTheme="majorBidi" w:cstheme="majorBidi"/>
          <w:sz w:val="24"/>
          <w:szCs w:val="24"/>
        </w:rPr>
        <w:t>implies the consultation dialogue is partial and has a strong bias towards the policy solutions of the hierarchical and individualistic soli</w:t>
      </w:r>
      <w:r w:rsidR="00AF667D">
        <w:rPr>
          <w:rFonts w:asciiTheme="majorBidi" w:hAnsiTheme="majorBidi" w:cstheme="majorBidi"/>
          <w:sz w:val="24"/>
          <w:szCs w:val="24"/>
        </w:rPr>
        <w:t xml:space="preserve">darities. </w:t>
      </w:r>
      <w:r w:rsidR="007E1D6C">
        <w:rPr>
          <w:rFonts w:asciiTheme="majorBidi" w:hAnsiTheme="majorBidi" w:cstheme="majorBidi"/>
          <w:sz w:val="24"/>
          <w:szCs w:val="24"/>
        </w:rPr>
        <w:t xml:space="preserve">Whilst we would not necessarily expect an equal weighting of responses across the four solidarities, </w:t>
      </w:r>
      <w:r w:rsidR="00BE24BB">
        <w:rPr>
          <w:rFonts w:asciiTheme="majorBidi" w:hAnsiTheme="majorBidi" w:cstheme="majorBidi"/>
          <w:sz w:val="24"/>
          <w:szCs w:val="24"/>
        </w:rPr>
        <w:t xml:space="preserve">we might have expected </w:t>
      </w:r>
      <w:r w:rsidR="007E1D6C">
        <w:rPr>
          <w:rFonts w:asciiTheme="majorBidi" w:hAnsiTheme="majorBidi" w:cstheme="majorBidi"/>
          <w:sz w:val="24"/>
          <w:szCs w:val="24"/>
        </w:rPr>
        <w:t xml:space="preserve">the proportion of enclave </w:t>
      </w:r>
      <w:r w:rsidR="00BE24BB">
        <w:rPr>
          <w:rFonts w:asciiTheme="majorBidi" w:hAnsiTheme="majorBidi" w:cstheme="majorBidi"/>
          <w:sz w:val="24"/>
          <w:szCs w:val="24"/>
        </w:rPr>
        <w:t xml:space="preserve">and isolate </w:t>
      </w:r>
      <w:r w:rsidR="00AF667D">
        <w:rPr>
          <w:rFonts w:asciiTheme="majorBidi" w:hAnsiTheme="majorBidi" w:cstheme="majorBidi"/>
          <w:sz w:val="24"/>
          <w:szCs w:val="24"/>
        </w:rPr>
        <w:t xml:space="preserve">responses </w:t>
      </w:r>
      <w:r w:rsidR="00BE24BB">
        <w:rPr>
          <w:rFonts w:asciiTheme="majorBidi" w:hAnsiTheme="majorBidi" w:cstheme="majorBidi"/>
          <w:sz w:val="24"/>
          <w:szCs w:val="24"/>
        </w:rPr>
        <w:t>to have been higher as the</w:t>
      </w:r>
      <w:r w:rsidR="00AF667D">
        <w:rPr>
          <w:rFonts w:asciiTheme="majorBidi" w:hAnsiTheme="majorBidi" w:cstheme="majorBidi"/>
          <w:sz w:val="24"/>
          <w:szCs w:val="24"/>
        </w:rPr>
        <w:t xml:space="preserve"> consultations concern governance and accountability </w:t>
      </w:r>
      <w:r w:rsidR="00BE24BB">
        <w:rPr>
          <w:rFonts w:asciiTheme="majorBidi" w:hAnsiTheme="majorBidi" w:cstheme="majorBidi"/>
          <w:sz w:val="24"/>
          <w:szCs w:val="24"/>
        </w:rPr>
        <w:t xml:space="preserve">reforms </w:t>
      </w:r>
      <w:r w:rsidR="00AF667D">
        <w:rPr>
          <w:rFonts w:asciiTheme="majorBidi" w:hAnsiTheme="majorBidi" w:cstheme="majorBidi"/>
          <w:sz w:val="24"/>
          <w:szCs w:val="24"/>
        </w:rPr>
        <w:t>following the financial crisis</w:t>
      </w:r>
      <w:r w:rsidR="00BE24BB">
        <w:rPr>
          <w:rFonts w:asciiTheme="majorBidi" w:hAnsiTheme="majorBidi" w:cstheme="majorBidi"/>
          <w:sz w:val="24"/>
          <w:szCs w:val="24"/>
        </w:rPr>
        <w:t xml:space="preserve">; potentially a </w:t>
      </w:r>
      <w:r w:rsidR="00AF667D">
        <w:rPr>
          <w:rFonts w:asciiTheme="majorBidi" w:hAnsiTheme="majorBidi" w:cstheme="majorBidi"/>
          <w:sz w:val="24"/>
          <w:szCs w:val="24"/>
        </w:rPr>
        <w:t>topic of wide interest</w:t>
      </w:r>
      <w:r w:rsidR="007E1D6C">
        <w:rPr>
          <w:rFonts w:asciiTheme="majorBidi" w:hAnsiTheme="majorBidi" w:cstheme="majorBidi"/>
          <w:sz w:val="24"/>
          <w:szCs w:val="24"/>
        </w:rPr>
        <w:t>.</w:t>
      </w:r>
      <w:r w:rsidR="00AF667D">
        <w:rPr>
          <w:rFonts w:asciiTheme="majorBidi" w:hAnsiTheme="majorBidi" w:cstheme="majorBidi"/>
          <w:sz w:val="24"/>
          <w:szCs w:val="24"/>
        </w:rPr>
        <w:t xml:space="preserve"> </w:t>
      </w:r>
      <w:r w:rsidR="005A16EB">
        <w:rPr>
          <w:rFonts w:asciiTheme="majorBidi" w:hAnsiTheme="majorBidi" w:cstheme="majorBidi"/>
          <w:sz w:val="24"/>
          <w:szCs w:val="24"/>
        </w:rPr>
        <w:t>H</w:t>
      </w:r>
      <w:r w:rsidR="004D29B6">
        <w:rPr>
          <w:rFonts w:asciiTheme="majorBidi" w:hAnsiTheme="majorBidi" w:cstheme="majorBidi"/>
          <w:sz w:val="24"/>
          <w:szCs w:val="24"/>
        </w:rPr>
        <w:t>owever, p</w:t>
      </w:r>
      <w:r w:rsidR="007E1D6C">
        <w:rPr>
          <w:rFonts w:asciiTheme="majorBidi" w:hAnsiTheme="majorBidi" w:cstheme="majorBidi"/>
          <w:sz w:val="24"/>
          <w:szCs w:val="24"/>
        </w:rPr>
        <w:t xml:space="preserve">olicy consultations are </w:t>
      </w:r>
      <w:r w:rsidR="004D29B6">
        <w:rPr>
          <w:rFonts w:asciiTheme="majorBidi" w:hAnsiTheme="majorBidi" w:cstheme="majorBidi"/>
          <w:sz w:val="24"/>
          <w:szCs w:val="24"/>
        </w:rPr>
        <w:t xml:space="preserve">(ostensibly) </w:t>
      </w:r>
      <w:r w:rsidR="007E1D6C">
        <w:rPr>
          <w:rFonts w:asciiTheme="majorBidi" w:hAnsiTheme="majorBidi" w:cstheme="majorBidi"/>
          <w:sz w:val="24"/>
          <w:szCs w:val="24"/>
        </w:rPr>
        <w:t>undertaken to encourage a plurality of voices to be heard and as these two solidarities a</w:t>
      </w:r>
      <w:r w:rsidR="00BF415A">
        <w:rPr>
          <w:rFonts w:asciiTheme="majorBidi" w:hAnsiTheme="majorBidi" w:cstheme="majorBidi"/>
          <w:sz w:val="24"/>
          <w:szCs w:val="24"/>
        </w:rPr>
        <w:t xml:space="preserve">ppear </w:t>
      </w:r>
      <w:r w:rsidR="007E1D6C">
        <w:rPr>
          <w:rFonts w:asciiTheme="majorBidi" w:hAnsiTheme="majorBidi" w:cstheme="majorBidi"/>
          <w:sz w:val="24"/>
          <w:szCs w:val="24"/>
        </w:rPr>
        <w:t xml:space="preserve">under-represented </w:t>
      </w:r>
      <w:r w:rsidR="00443921">
        <w:rPr>
          <w:rFonts w:ascii="Times New Roman" w:hAnsi="Times New Roman" w:cs="Times New Roman"/>
          <w:sz w:val="24"/>
          <w:szCs w:val="24"/>
        </w:rPr>
        <w:t>we reject</w:t>
      </w:r>
      <w:r w:rsidR="00420EE8">
        <w:rPr>
          <w:rFonts w:ascii="Times New Roman" w:hAnsi="Times New Roman" w:cs="Times New Roman"/>
          <w:sz w:val="24"/>
          <w:szCs w:val="24"/>
        </w:rPr>
        <w:t xml:space="preserve"> </w:t>
      </w:r>
      <w:r w:rsidR="00443921">
        <w:rPr>
          <w:rFonts w:ascii="Times New Roman" w:hAnsi="Times New Roman" w:cs="Times New Roman"/>
          <w:sz w:val="24"/>
          <w:szCs w:val="24"/>
        </w:rPr>
        <w:t>part (a)</w:t>
      </w:r>
      <w:r w:rsidR="00420EE8">
        <w:rPr>
          <w:rFonts w:ascii="Times New Roman" w:hAnsi="Times New Roman" w:cs="Times New Roman"/>
          <w:sz w:val="24"/>
          <w:szCs w:val="24"/>
        </w:rPr>
        <w:t xml:space="preserve"> of prop</w:t>
      </w:r>
      <w:r w:rsidR="005F794D">
        <w:rPr>
          <w:rFonts w:ascii="Times New Roman" w:hAnsi="Times New Roman" w:cs="Times New Roman"/>
          <w:sz w:val="24"/>
          <w:szCs w:val="24"/>
        </w:rPr>
        <w:t>osition</w:t>
      </w:r>
      <w:r w:rsidR="00420EE8">
        <w:rPr>
          <w:rFonts w:ascii="Times New Roman" w:hAnsi="Times New Roman" w:cs="Times New Roman"/>
          <w:sz w:val="24"/>
          <w:szCs w:val="24"/>
        </w:rPr>
        <w:t xml:space="preserve"> P</w:t>
      </w:r>
      <w:r w:rsidR="005F794D">
        <w:rPr>
          <w:rFonts w:ascii="Times New Roman" w:hAnsi="Times New Roman" w:cs="Times New Roman"/>
          <w:sz w:val="24"/>
          <w:szCs w:val="24"/>
        </w:rPr>
        <w:t>1</w:t>
      </w:r>
      <w:r w:rsidR="00922B5C">
        <w:rPr>
          <w:rFonts w:ascii="Times New Roman" w:hAnsi="Times New Roman" w:cs="Times New Roman"/>
          <w:sz w:val="24"/>
          <w:szCs w:val="24"/>
        </w:rPr>
        <w:t xml:space="preserve">. </w:t>
      </w:r>
      <w:r w:rsidR="001B36FC">
        <w:rPr>
          <w:rFonts w:asciiTheme="majorBidi" w:hAnsiTheme="majorBidi" w:cstheme="majorBidi"/>
          <w:sz w:val="24"/>
          <w:szCs w:val="24"/>
        </w:rPr>
        <w:t>Nor do t</w:t>
      </w:r>
      <w:r>
        <w:rPr>
          <w:rFonts w:ascii="Times New Roman" w:hAnsi="Times New Roman" w:cs="Times New Roman"/>
          <w:sz w:val="24"/>
          <w:szCs w:val="24"/>
        </w:rPr>
        <w:t>he results confirm</w:t>
      </w:r>
      <w:r w:rsidR="001B36FC">
        <w:rPr>
          <w:rFonts w:ascii="Times New Roman" w:hAnsi="Times New Roman" w:cs="Times New Roman"/>
          <w:sz w:val="24"/>
          <w:szCs w:val="24"/>
        </w:rPr>
        <w:t xml:space="preserve"> part</w:t>
      </w:r>
      <w:r w:rsidR="00443921">
        <w:rPr>
          <w:rFonts w:ascii="Times New Roman" w:hAnsi="Times New Roman" w:cs="Times New Roman"/>
          <w:sz w:val="24"/>
          <w:szCs w:val="24"/>
        </w:rPr>
        <w:t xml:space="preserve"> (b)</w:t>
      </w:r>
      <w:r w:rsidR="001B36FC">
        <w:rPr>
          <w:rFonts w:ascii="Times New Roman" w:hAnsi="Times New Roman" w:cs="Times New Roman"/>
          <w:sz w:val="24"/>
          <w:szCs w:val="24"/>
        </w:rPr>
        <w:t xml:space="preserve"> of proposition P1</w:t>
      </w:r>
      <w:r w:rsidR="001B36FC" w:rsidRPr="0060320F">
        <w:rPr>
          <w:rFonts w:ascii="Times New Roman" w:hAnsi="Times New Roman" w:cs="Times New Roman"/>
          <w:i/>
          <w:iCs/>
          <w:sz w:val="24"/>
          <w:szCs w:val="24"/>
        </w:rPr>
        <w:t>.</w:t>
      </w:r>
      <w:r w:rsidR="00443921">
        <w:rPr>
          <w:rFonts w:ascii="Times New Roman" w:hAnsi="Times New Roman" w:cs="Times New Roman"/>
          <w:sz w:val="24"/>
          <w:szCs w:val="24"/>
        </w:rPr>
        <w:t xml:space="preserve"> The results do confirm </w:t>
      </w:r>
      <w:r w:rsidR="0060320F">
        <w:rPr>
          <w:rFonts w:ascii="Times New Roman" w:hAnsi="Times New Roman" w:cs="Times New Roman"/>
          <w:sz w:val="24"/>
          <w:szCs w:val="24"/>
        </w:rPr>
        <w:t>part</w:t>
      </w:r>
      <w:r w:rsidR="00443921">
        <w:rPr>
          <w:rFonts w:ascii="Times New Roman" w:hAnsi="Times New Roman" w:cs="Times New Roman"/>
          <w:sz w:val="24"/>
          <w:szCs w:val="24"/>
        </w:rPr>
        <w:t xml:space="preserve"> (c)</w:t>
      </w:r>
      <w:r w:rsidR="0060320F">
        <w:rPr>
          <w:rFonts w:ascii="Times New Roman" w:hAnsi="Times New Roman" w:cs="Times New Roman"/>
          <w:sz w:val="24"/>
          <w:szCs w:val="24"/>
        </w:rPr>
        <w:t xml:space="preserve"> of proposition P1</w:t>
      </w:r>
      <w:r w:rsidR="00922B5C">
        <w:rPr>
          <w:rFonts w:ascii="Times New Roman" w:hAnsi="Times New Roman" w:cs="Times New Roman"/>
          <w:sz w:val="24"/>
          <w:szCs w:val="24"/>
        </w:rPr>
        <w:t>.</w:t>
      </w:r>
      <w:r w:rsidR="00470E19">
        <w:rPr>
          <w:rFonts w:ascii="Times New Roman" w:hAnsi="Times New Roman" w:cs="Times New Roman"/>
          <w:sz w:val="24"/>
          <w:szCs w:val="24"/>
        </w:rPr>
        <w:t xml:space="preserve"> </w:t>
      </w:r>
    </w:p>
    <w:p w:rsidR="00470E19" w:rsidRDefault="00470E19" w:rsidP="005A16E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notion of hegemonic discourses may explain why there were only six enclaved respondents. Jones and Song (2014) </w:t>
      </w:r>
      <w:r w:rsidR="00261A28">
        <w:rPr>
          <w:rFonts w:ascii="Times New Roman" w:hAnsi="Times New Roman" w:cs="Times New Roman"/>
          <w:sz w:val="24"/>
          <w:szCs w:val="24"/>
        </w:rPr>
        <w:t>suggest</w:t>
      </w:r>
      <w:r>
        <w:rPr>
          <w:rFonts w:ascii="Times New Roman" w:hAnsi="Times New Roman" w:cs="Times New Roman"/>
          <w:sz w:val="24"/>
          <w:szCs w:val="24"/>
        </w:rPr>
        <w:t xml:space="preserve"> that </w:t>
      </w:r>
      <w:r w:rsidR="0077441B">
        <w:rPr>
          <w:rFonts w:ascii="Times New Roman" w:hAnsi="Times New Roman" w:cs="Times New Roman"/>
          <w:sz w:val="24"/>
          <w:szCs w:val="24"/>
        </w:rPr>
        <w:t>for some issues there may be a ‘dominating discourse’</w:t>
      </w:r>
      <w:r>
        <w:rPr>
          <w:rFonts w:ascii="Times New Roman" w:hAnsi="Times New Roman" w:cs="Times New Roman"/>
          <w:sz w:val="24"/>
          <w:szCs w:val="24"/>
        </w:rPr>
        <w:t xml:space="preserve"> (p. 466) </w:t>
      </w:r>
      <w:r w:rsidR="008E0D80">
        <w:rPr>
          <w:rFonts w:ascii="Times New Roman" w:hAnsi="Times New Roman" w:cs="Times New Roman"/>
          <w:sz w:val="24"/>
          <w:szCs w:val="24"/>
        </w:rPr>
        <w:t xml:space="preserve">which will attract the attention of some solidarities and </w:t>
      </w:r>
      <w:r w:rsidR="00480DB1">
        <w:rPr>
          <w:rFonts w:ascii="Times New Roman" w:hAnsi="Times New Roman" w:cs="Times New Roman"/>
          <w:sz w:val="24"/>
          <w:szCs w:val="24"/>
        </w:rPr>
        <w:t xml:space="preserve">discourage </w:t>
      </w:r>
      <w:r w:rsidR="008E0D80">
        <w:rPr>
          <w:rFonts w:ascii="Times New Roman" w:hAnsi="Times New Roman" w:cs="Times New Roman"/>
          <w:sz w:val="24"/>
          <w:szCs w:val="24"/>
        </w:rPr>
        <w:t>other</w:t>
      </w:r>
      <w:r>
        <w:rPr>
          <w:rFonts w:ascii="Times New Roman" w:hAnsi="Times New Roman" w:cs="Times New Roman"/>
          <w:sz w:val="24"/>
          <w:szCs w:val="24"/>
        </w:rPr>
        <w:t xml:space="preserve"> solidarities from entering into the debate</w:t>
      </w:r>
      <w:r w:rsidR="00480DB1">
        <w:rPr>
          <w:rFonts w:ascii="Times New Roman" w:hAnsi="Times New Roman" w:cs="Times New Roman"/>
          <w:sz w:val="24"/>
          <w:szCs w:val="24"/>
        </w:rPr>
        <w:t xml:space="preserve"> (see also Song </w:t>
      </w:r>
      <w:r w:rsidR="00480DB1" w:rsidRPr="00C17BDB">
        <w:rPr>
          <w:rFonts w:ascii="Times New Roman" w:hAnsi="Times New Roman" w:cs="Times New Roman"/>
          <w:i/>
          <w:sz w:val="24"/>
          <w:szCs w:val="24"/>
        </w:rPr>
        <w:t>et al</w:t>
      </w:r>
      <w:r w:rsidR="00480DB1">
        <w:rPr>
          <w:rFonts w:ascii="Times New Roman" w:hAnsi="Times New Roman" w:cs="Times New Roman"/>
          <w:i/>
          <w:sz w:val="24"/>
          <w:szCs w:val="24"/>
        </w:rPr>
        <w:t>.</w:t>
      </w:r>
      <w:r w:rsidR="00480DB1">
        <w:rPr>
          <w:rFonts w:ascii="Times New Roman" w:hAnsi="Times New Roman" w:cs="Times New Roman"/>
          <w:sz w:val="24"/>
          <w:szCs w:val="24"/>
        </w:rPr>
        <w:t xml:space="preserve">, </w:t>
      </w:r>
      <w:r w:rsidR="00480DB1" w:rsidRPr="00480DB1">
        <w:rPr>
          <w:rFonts w:ascii="Times New Roman" w:hAnsi="Times New Roman" w:cs="Times New Roman"/>
          <w:sz w:val="24"/>
          <w:szCs w:val="24"/>
        </w:rPr>
        <w:t>2014</w:t>
      </w:r>
      <w:r w:rsidR="00480DB1">
        <w:rPr>
          <w:rFonts w:ascii="Times New Roman" w:hAnsi="Times New Roman" w:cs="Times New Roman"/>
          <w:i/>
          <w:sz w:val="24"/>
          <w:szCs w:val="24"/>
        </w:rPr>
        <w:t>)</w:t>
      </w:r>
      <w:r>
        <w:rPr>
          <w:rFonts w:ascii="Times New Roman" w:hAnsi="Times New Roman" w:cs="Times New Roman"/>
          <w:sz w:val="24"/>
          <w:szCs w:val="24"/>
        </w:rPr>
        <w:t xml:space="preserve">. In respect of regulating business the ‘dominant discourse’ in recent years has centred on </w:t>
      </w:r>
      <w:r w:rsidR="008E0D80">
        <w:rPr>
          <w:rFonts w:ascii="Times New Roman" w:hAnsi="Times New Roman" w:cs="Times New Roman"/>
          <w:sz w:val="24"/>
          <w:szCs w:val="24"/>
        </w:rPr>
        <w:t xml:space="preserve">arguments for </w:t>
      </w:r>
      <w:r>
        <w:rPr>
          <w:rFonts w:ascii="Times New Roman" w:hAnsi="Times New Roman" w:cs="Times New Roman"/>
          <w:sz w:val="24"/>
          <w:szCs w:val="24"/>
        </w:rPr>
        <w:t>reducing the quantity of regulation, rather than on the content of the regulation</w:t>
      </w:r>
      <w:r w:rsidR="00056357">
        <w:rPr>
          <w:rFonts w:ascii="Times New Roman" w:hAnsi="Times New Roman" w:cs="Times New Roman"/>
          <w:sz w:val="24"/>
          <w:szCs w:val="24"/>
        </w:rPr>
        <w:t xml:space="preserve">; for </w:t>
      </w:r>
      <w:r>
        <w:rPr>
          <w:rFonts w:ascii="Times New Roman" w:hAnsi="Times New Roman" w:cs="Times New Roman"/>
          <w:sz w:val="24"/>
          <w:szCs w:val="24"/>
        </w:rPr>
        <w:t>example,</w:t>
      </w:r>
      <w:r w:rsidR="00056357">
        <w:rPr>
          <w:rFonts w:ascii="Times New Roman" w:hAnsi="Times New Roman" w:cs="Times New Roman"/>
          <w:sz w:val="24"/>
          <w:szCs w:val="24"/>
        </w:rPr>
        <w:t xml:space="preserve"> this is evident in respect of</w:t>
      </w:r>
      <w:r>
        <w:rPr>
          <w:rFonts w:ascii="Times New Roman" w:hAnsi="Times New Roman" w:cs="Times New Roman"/>
          <w:sz w:val="24"/>
          <w:szCs w:val="24"/>
        </w:rPr>
        <w:t xml:space="preserve"> the Red Tape Challenge initiated by the UK government in 2011 and in a similar Action Programme </w:t>
      </w:r>
      <w:r w:rsidR="00056357">
        <w:rPr>
          <w:rFonts w:ascii="Times New Roman" w:hAnsi="Times New Roman" w:cs="Times New Roman"/>
          <w:sz w:val="24"/>
          <w:szCs w:val="24"/>
        </w:rPr>
        <w:t xml:space="preserve">for Reducing Administrative Burdens </w:t>
      </w:r>
      <w:r>
        <w:rPr>
          <w:rFonts w:ascii="Times New Roman" w:hAnsi="Times New Roman" w:cs="Times New Roman"/>
          <w:sz w:val="24"/>
          <w:szCs w:val="24"/>
        </w:rPr>
        <w:t xml:space="preserve">instigated by the European commission in 2007. </w:t>
      </w:r>
      <w:r w:rsidR="00056357">
        <w:rPr>
          <w:rFonts w:ascii="Times New Roman" w:hAnsi="Times New Roman" w:cs="Times New Roman"/>
          <w:sz w:val="24"/>
          <w:szCs w:val="24"/>
        </w:rPr>
        <w:t>Framing</w:t>
      </w:r>
      <w:r>
        <w:rPr>
          <w:rFonts w:ascii="Times New Roman" w:hAnsi="Times New Roman" w:cs="Times New Roman"/>
          <w:sz w:val="24"/>
          <w:szCs w:val="24"/>
        </w:rPr>
        <w:t xml:space="preserve"> business regulation consultations in </w:t>
      </w:r>
      <w:r w:rsidR="00480DB1">
        <w:rPr>
          <w:rFonts w:ascii="Times New Roman" w:hAnsi="Times New Roman" w:cs="Times New Roman"/>
          <w:sz w:val="24"/>
          <w:szCs w:val="24"/>
        </w:rPr>
        <w:t xml:space="preserve">this way </w:t>
      </w:r>
      <w:r w:rsidR="00056357">
        <w:rPr>
          <w:rFonts w:ascii="Times New Roman" w:hAnsi="Times New Roman" w:cs="Times New Roman"/>
          <w:sz w:val="24"/>
          <w:szCs w:val="24"/>
        </w:rPr>
        <w:t>is likely to</w:t>
      </w:r>
      <w:r>
        <w:rPr>
          <w:rFonts w:ascii="Times New Roman" w:hAnsi="Times New Roman" w:cs="Times New Roman"/>
          <w:sz w:val="24"/>
          <w:szCs w:val="24"/>
        </w:rPr>
        <w:t xml:space="preserve"> draw hierarchists and individualists into the debate as they are, respectively, </w:t>
      </w:r>
      <w:r w:rsidR="00056357">
        <w:rPr>
          <w:rFonts w:ascii="Times New Roman" w:hAnsi="Times New Roman" w:cs="Times New Roman"/>
          <w:sz w:val="24"/>
          <w:szCs w:val="24"/>
        </w:rPr>
        <w:t xml:space="preserve">strongly </w:t>
      </w:r>
      <w:r>
        <w:rPr>
          <w:rFonts w:ascii="Times New Roman" w:hAnsi="Times New Roman" w:cs="Times New Roman"/>
          <w:sz w:val="24"/>
          <w:szCs w:val="24"/>
        </w:rPr>
        <w:t xml:space="preserve">for and </w:t>
      </w:r>
      <w:r w:rsidR="00056357">
        <w:rPr>
          <w:rFonts w:ascii="Times New Roman" w:hAnsi="Times New Roman" w:cs="Times New Roman"/>
          <w:sz w:val="24"/>
          <w:szCs w:val="24"/>
        </w:rPr>
        <w:t xml:space="preserve">strongly </w:t>
      </w:r>
      <w:r>
        <w:rPr>
          <w:rFonts w:ascii="Times New Roman" w:hAnsi="Times New Roman" w:cs="Times New Roman"/>
          <w:sz w:val="24"/>
          <w:szCs w:val="24"/>
        </w:rPr>
        <w:t xml:space="preserve">against greater regulation. However, enclaved respondents </w:t>
      </w:r>
      <w:r w:rsidR="00480DB1">
        <w:rPr>
          <w:rFonts w:ascii="Times New Roman" w:hAnsi="Times New Roman" w:cs="Times New Roman"/>
          <w:sz w:val="24"/>
          <w:szCs w:val="24"/>
        </w:rPr>
        <w:t>may</w:t>
      </w:r>
      <w:r>
        <w:rPr>
          <w:rFonts w:ascii="Times New Roman" w:hAnsi="Times New Roman" w:cs="Times New Roman"/>
          <w:sz w:val="24"/>
          <w:szCs w:val="24"/>
        </w:rPr>
        <w:t xml:space="preserve"> judge this is not the debate they want to have, being more concerned about the intent of the regulation and</w:t>
      </w:r>
      <w:r w:rsidR="00480DB1">
        <w:rPr>
          <w:rFonts w:ascii="Times New Roman" w:hAnsi="Times New Roman" w:cs="Times New Roman"/>
          <w:sz w:val="24"/>
          <w:szCs w:val="24"/>
        </w:rPr>
        <w:t>,</w:t>
      </w:r>
      <w:r>
        <w:rPr>
          <w:rFonts w:ascii="Times New Roman" w:hAnsi="Times New Roman" w:cs="Times New Roman"/>
          <w:sz w:val="24"/>
          <w:szCs w:val="24"/>
        </w:rPr>
        <w:t xml:space="preserve"> particularly</w:t>
      </w:r>
      <w:r w:rsidR="00480DB1">
        <w:rPr>
          <w:rFonts w:ascii="Times New Roman" w:hAnsi="Times New Roman" w:cs="Times New Roman"/>
          <w:sz w:val="24"/>
          <w:szCs w:val="24"/>
        </w:rPr>
        <w:t>,</w:t>
      </w:r>
      <w:r>
        <w:rPr>
          <w:rFonts w:ascii="Times New Roman" w:hAnsi="Times New Roman" w:cs="Times New Roman"/>
          <w:sz w:val="24"/>
          <w:szCs w:val="24"/>
        </w:rPr>
        <w:t xml:space="preserve"> whether it improves matters. </w:t>
      </w:r>
      <w:r w:rsidR="00D05F40">
        <w:rPr>
          <w:rFonts w:ascii="Times New Roman" w:hAnsi="Times New Roman" w:cs="Times New Roman"/>
          <w:color w:val="000000" w:themeColor="text1"/>
          <w:sz w:val="24"/>
          <w:szCs w:val="24"/>
        </w:rPr>
        <w:t>That is, e</w:t>
      </w:r>
      <w:r w:rsidR="00D756FA">
        <w:rPr>
          <w:rFonts w:ascii="Times New Roman" w:hAnsi="Times New Roman" w:cs="Times New Roman"/>
          <w:color w:val="000000" w:themeColor="text1"/>
          <w:sz w:val="24"/>
          <w:szCs w:val="24"/>
        </w:rPr>
        <w:t xml:space="preserve">nclaved groups </w:t>
      </w:r>
      <w:r w:rsidR="004C4B49">
        <w:rPr>
          <w:rFonts w:ascii="Times New Roman" w:hAnsi="Times New Roman" w:cs="Times New Roman"/>
          <w:color w:val="000000" w:themeColor="text1"/>
          <w:sz w:val="24"/>
          <w:szCs w:val="24"/>
        </w:rPr>
        <w:t>will</w:t>
      </w:r>
      <w:r w:rsidR="0060320F">
        <w:rPr>
          <w:rFonts w:ascii="Times New Roman" w:hAnsi="Times New Roman" w:cs="Times New Roman"/>
          <w:color w:val="000000" w:themeColor="text1"/>
          <w:sz w:val="24"/>
          <w:szCs w:val="24"/>
        </w:rPr>
        <w:t xml:space="preserve"> be </w:t>
      </w:r>
      <w:r w:rsidR="00D05F40">
        <w:rPr>
          <w:rFonts w:ascii="Times New Roman" w:hAnsi="Times New Roman" w:cs="Times New Roman"/>
          <w:color w:val="000000" w:themeColor="text1"/>
          <w:sz w:val="24"/>
          <w:szCs w:val="24"/>
        </w:rPr>
        <w:t>l</w:t>
      </w:r>
      <w:r w:rsidR="0060320F">
        <w:rPr>
          <w:rFonts w:ascii="Times New Roman" w:hAnsi="Times New Roman" w:cs="Times New Roman"/>
          <w:color w:val="000000" w:themeColor="text1"/>
          <w:sz w:val="24"/>
          <w:szCs w:val="24"/>
        </w:rPr>
        <w:t>ook</w:t>
      </w:r>
      <w:r w:rsidR="00D05F40">
        <w:rPr>
          <w:rFonts w:ascii="Times New Roman" w:hAnsi="Times New Roman" w:cs="Times New Roman"/>
          <w:color w:val="000000" w:themeColor="text1"/>
          <w:sz w:val="24"/>
          <w:szCs w:val="24"/>
        </w:rPr>
        <w:t>ing</w:t>
      </w:r>
      <w:r w:rsidR="00056357">
        <w:rPr>
          <w:rFonts w:ascii="Times New Roman" w:hAnsi="Times New Roman" w:cs="Times New Roman"/>
          <w:color w:val="000000" w:themeColor="text1"/>
          <w:sz w:val="24"/>
          <w:szCs w:val="24"/>
        </w:rPr>
        <w:t xml:space="preserve"> to engage in </w:t>
      </w:r>
      <w:r w:rsidR="004C4B49">
        <w:rPr>
          <w:rFonts w:ascii="Times New Roman" w:hAnsi="Times New Roman" w:cs="Times New Roman"/>
          <w:color w:val="000000" w:themeColor="text1"/>
          <w:sz w:val="24"/>
          <w:szCs w:val="24"/>
        </w:rPr>
        <w:t xml:space="preserve">business </w:t>
      </w:r>
      <w:r w:rsidR="00056357">
        <w:rPr>
          <w:rFonts w:ascii="Times New Roman" w:hAnsi="Times New Roman" w:cs="Times New Roman"/>
          <w:color w:val="000000" w:themeColor="text1"/>
          <w:sz w:val="24"/>
          <w:szCs w:val="24"/>
        </w:rPr>
        <w:t>regulat</w:t>
      </w:r>
      <w:r w:rsidR="004C4B49">
        <w:rPr>
          <w:rFonts w:ascii="Times New Roman" w:hAnsi="Times New Roman" w:cs="Times New Roman"/>
          <w:color w:val="000000" w:themeColor="text1"/>
          <w:sz w:val="24"/>
          <w:szCs w:val="24"/>
        </w:rPr>
        <w:t>ion-related</w:t>
      </w:r>
      <w:r w:rsidR="00056357">
        <w:rPr>
          <w:rFonts w:ascii="Times New Roman" w:hAnsi="Times New Roman" w:cs="Times New Roman"/>
          <w:color w:val="000000" w:themeColor="text1"/>
          <w:sz w:val="24"/>
          <w:szCs w:val="24"/>
        </w:rPr>
        <w:t xml:space="preserve"> debates that are framed in terms of discourses </w:t>
      </w:r>
      <w:r w:rsidR="009011BD" w:rsidRPr="00676FC6">
        <w:rPr>
          <w:rFonts w:ascii="Times New Roman" w:hAnsi="Times New Roman" w:cs="Times New Roman"/>
          <w:color w:val="000000" w:themeColor="text1"/>
          <w:sz w:val="24"/>
          <w:szCs w:val="24"/>
        </w:rPr>
        <w:t xml:space="preserve">of </w:t>
      </w:r>
      <w:r w:rsidR="004C4B49">
        <w:rPr>
          <w:rFonts w:ascii="Times New Roman" w:hAnsi="Times New Roman" w:cs="Times New Roman"/>
          <w:color w:val="000000" w:themeColor="text1"/>
          <w:sz w:val="24"/>
          <w:szCs w:val="24"/>
        </w:rPr>
        <w:t>(</w:t>
      </w:r>
      <w:r w:rsidR="009011BD" w:rsidRPr="00676FC6">
        <w:rPr>
          <w:rFonts w:ascii="Times New Roman" w:hAnsi="Times New Roman" w:cs="Times New Roman"/>
          <w:color w:val="000000" w:themeColor="text1"/>
          <w:sz w:val="24"/>
          <w:szCs w:val="24"/>
        </w:rPr>
        <w:t>in</w:t>
      </w:r>
      <w:r w:rsidR="004C4B49">
        <w:rPr>
          <w:rFonts w:ascii="Times New Roman" w:hAnsi="Times New Roman" w:cs="Times New Roman"/>
          <w:color w:val="000000" w:themeColor="text1"/>
          <w:sz w:val="24"/>
          <w:szCs w:val="24"/>
        </w:rPr>
        <w:t>)</w:t>
      </w:r>
      <w:r w:rsidR="009011BD" w:rsidRPr="00676FC6">
        <w:rPr>
          <w:rFonts w:ascii="Times New Roman" w:hAnsi="Times New Roman" w:cs="Times New Roman"/>
          <w:color w:val="000000" w:themeColor="text1"/>
          <w:sz w:val="24"/>
          <w:szCs w:val="24"/>
        </w:rPr>
        <w:t xml:space="preserve">equity, </w:t>
      </w:r>
      <w:r w:rsidR="004C4B49">
        <w:rPr>
          <w:rFonts w:ascii="Times New Roman" w:hAnsi="Times New Roman" w:cs="Times New Roman"/>
          <w:color w:val="000000" w:themeColor="text1"/>
          <w:sz w:val="24"/>
          <w:szCs w:val="24"/>
        </w:rPr>
        <w:t>(</w:t>
      </w:r>
      <w:r w:rsidR="009011BD" w:rsidRPr="00676FC6">
        <w:rPr>
          <w:rFonts w:ascii="Times New Roman" w:hAnsi="Times New Roman" w:cs="Times New Roman"/>
          <w:color w:val="000000" w:themeColor="text1"/>
          <w:sz w:val="24"/>
          <w:szCs w:val="24"/>
        </w:rPr>
        <w:t>in</w:t>
      </w:r>
      <w:r w:rsidR="004C4B49">
        <w:rPr>
          <w:rFonts w:ascii="Times New Roman" w:hAnsi="Times New Roman" w:cs="Times New Roman"/>
          <w:color w:val="000000" w:themeColor="text1"/>
          <w:sz w:val="24"/>
          <w:szCs w:val="24"/>
        </w:rPr>
        <w:t>)</w:t>
      </w:r>
      <w:r w:rsidR="009011BD" w:rsidRPr="00676FC6">
        <w:rPr>
          <w:rFonts w:ascii="Times New Roman" w:hAnsi="Times New Roman" w:cs="Times New Roman"/>
          <w:color w:val="000000" w:themeColor="text1"/>
          <w:sz w:val="24"/>
          <w:szCs w:val="24"/>
        </w:rPr>
        <w:t>justice and the like</w:t>
      </w:r>
      <w:r w:rsidR="00056357">
        <w:rPr>
          <w:rFonts w:ascii="Times New Roman" w:hAnsi="Times New Roman" w:cs="Times New Roman"/>
          <w:color w:val="000000" w:themeColor="text1"/>
          <w:sz w:val="24"/>
          <w:szCs w:val="24"/>
        </w:rPr>
        <w:t xml:space="preserve">. For example, </w:t>
      </w:r>
      <w:r w:rsidR="005A28B0">
        <w:rPr>
          <w:rFonts w:ascii="Times New Roman" w:hAnsi="Times New Roman" w:cs="Times New Roman"/>
          <w:color w:val="000000" w:themeColor="text1"/>
          <w:sz w:val="24"/>
          <w:szCs w:val="24"/>
        </w:rPr>
        <w:t xml:space="preserve">on </w:t>
      </w:r>
      <w:r w:rsidR="00056357">
        <w:rPr>
          <w:rFonts w:ascii="Times New Roman" w:hAnsi="Times New Roman" w:cs="Times New Roman"/>
          <w:color w:val="000000" w:themeColor="text1"/>
          <w:sz w:val="24"/>
          <w:szCs w:val="24"/>
        </w:rPr>
        <w:t xml:space="preserve">issues relating to the global financial </w:t>
      </w:r>
      <w:r w:rsidR="0060320F">
        <w:rPr>
          <w:rFonts w:ascii="Times New Roman" w:hAnsi="Times New Roman" w:cs="Times New Roman"/>
          <w:color w:val="000000" w:themeColor="text1"/>
          <w:sz w:val="24"/>
          <w:szCs w:val="24"/>
        </w:rPr>
        <w:t>crisis</w:t>
      </w:r>
      <w:r w:rsidR="00056357">
        <w:rPr>
          <w:rFonts w:ascii="Times New Roman" w:hAnsi="Times New Roman" w:cs="Times New Roman"/>
          <w:color w:val="000000" w:themeColor="text1"/>
          <w:sz w:val="24"/>
          <w:szCs w:val="24"/>
        </w:rPr>
        <w:t xml:space="preserve"> </w:t>
      </w:r>
      <w:r w:rsidR="004C4B49">
        <w:rPr>
          <w:rFonts w:ascii="Times New Roman" w:hAnsi="Times New Roman" w:cs="Times New Roman"/>
          <w:color w:val="000000" w:themeColor="text1"/>
          <w:sz w:val="24"/>
          <w:szCs w:val="24"/>
        </w:rPr>
        <w:t xml:space="preserve">enclaved </w:t>
      </w:r>
      <w:r w:rsidR="005A28B0">
        <w:rPr>
          <w:rFonts w:ascii="Times New Roman" w:hAnsi="Times New Roman" w:cs="Times New Roman"/>
          <w:color w:val="000000" w:themeColor="text1"/>
          <w:sz w:val="24"/>
          <w:szCs w:val="24"/>
        </w:rPr>
        <w:lastRenderedPageBreak/>
        <w:t>groups might</w:t>
      </w:r>
      <w:r w:rsidR="004C4B49">
        <w:rPr>
          <w:rFonts w:ascii="Times New Roman" w:hAnsi="Times New Roman" w:cs="Times New Roman"/>
          <w:color w:val="000000" w:themeColor="text1"/>
          <w:sz w:val="24"/>
          <w:szCs w:val="24"/>
        </w:rPr>
        <w:t xml:space="preserve"> be more keen to debate</w:t>
      </w:r>
      <w:r w:rsidR="005A28B0">
        <w:rPr>
          <w:rFonts w:ascii="Times New Roman" w:hAnsi="Times New Roman" w:cs="Times New Roman"/>
          <w:color w:val="000000" w:themeColor="text1"/>
          <w:sz w:val="24"/>
          <w:szCs w:val="24"/>
        </w:rPr>
        <w:t xml:space="preserve"> issues such as</w:t>
      </w:r>
      <w:r w:rsidR="00056357">
        <w:rPr>
          <w:rFonts w:ascii="Times New Roman" w:hAnsi="Times New Roman" w:cs="Times New Roman"/>
          <w:color w:val="000000" w:themeColor="text1"/>
          <w:sz w:val="24"/>
          <w:szCs w:val="24"/>
        </w:rPr>
        <w:t xml:space="preserve"> </w:t>
      </w:r>
      <w:r w:rsidR="00DE330B">
        <w:rPr>
          <w:rFonts w:ascii="Times New Roman" w:hAnsi="Times New Roman" w:cs="Times New Roman"/>
          <w:color w:val="000000" w:themeColor="text1"/>
          <w:sz w:val="24"/>
          <w:szCs w:val="24"/>
        </w:rPr>
        <w:t>curbing</w:t>
      </w:r>
      <w:r w:rsidR="00056357">
        <w:rPr>
          <w:rFonts w:ascii="Times New Roman" w:hAnsi="Times New Roman" w:cs="Times New Roman"/>
          <w:color w:val="000000" w:themeColor="text1"/>
          <w:sz w:val="24"/>
          <w:szCs w:val="24"/>
        </w:rPr>
        <w:t xml:space="preserve"> excessive </w:t>
      </w:r>
      <w:r w:rsidR="00614DBA">
        <w:rPr>
          <w:rFonts w:ascii="Times New Roman" w:hAnsi="Times New Roman" w:cs="Times New Roman"/>
          <w:color w:val="000000" w:themeColor="text1"/>
          <w:sz w:val="24"/>
          <w:szCs w:val="24"/>
        </w:rPr>
        <w:t>bonuses</w:t>
      </w:r>
      <w:r w:rsidR="00056357">
        <w:rPr>
          <w:rFonts w:ascii="Times New Roman" w:hAnsi="Times New Roman" w:cs="Times New Roman"/>
          <w:color w:val="000000" w:themeColor="text1"/>
          <w:sz w:val="24"/>
          <w:szCs w:val="24"/>
        </w:rPr>
        <w:t xml:space="preserve"> for bankers</w:t>
      </w:r>
      <w:r w:rsidR="00C46862">
        <w:rPr>
          <w:rFonts w:ascii="Times New Roman" w:hAnsi="Times New Roman" w:cs="Times New Roman"/>
          <w:color w:val="000000" w:themeColor="text1"/>
          <w:sz w:val="24"/>
          <w:szCs w:val="24"/>
        </w:rPr>
        <w:t xml:space="preserve"> or</w:t>
      </w:r>
      <w:r w:rsidR="00DE330B">
        <w:rPr>
          <w:rFonts w:ascii="Times New Roman" w:hAnsi="Times New Roman" w:cs="Times New Roman"/>
          <w:color w:val="000000" w:themeColor="text1"/>
          <w:sz w:val="24"/>
          <w:szCs w:val="24"/>
        </w:rPr>
        <w:t xml:space="preserve"> the impact of</w:t>
      </w:r>
      <w:r w:rsidR="00614DBA">
        <w:rPr>
          <w:rFonts w:ascii="Times New Roman" w:hAnsi="Times New Roman" w:cs="Times New Roman"/>
          <w:color w:val="000000" w:themeColor="text1"/>
          <w:sz w:val="24"/>
          <w:szCs w:val="24"/>
        </w:rPr>
        <w:t xml:space="preserve"> </w:t>
      </w:r>
      <w:r w:rsidR="00716917">
        <w:rPr>
          <w:rFonts w:ascii="Times New Roman" w:hAnsi="Times New Roman" w:cs="Times New Roman"/>
          <w:color w:val="000000" w:themeColor="text1"/>
          <w:sz w:val="24"/>
          <w:szCs w:val="24"/>
        </w:rPr>
        <w:t>austerity measures</w:t>
      </w:r>
      <w:r w:rsidR="00DE330B">
        <w:rPr>
          <w:rFonts w:ascii="Times New Roman" w:hAnsi="Times New Roman" w:cs="Times New Roman"/>
          <w:color w:val="000000" w:themeColor="text1"/>
          <w:sz w:val="24"/>
          <w:szCs w:val="24"/>
        </w:rPr>
        <w:t xml:space="preserve"> on individual households</w:t>
      </w:r>
      <w:r w:rsidR="0060320F">
        <w:rPr>
          <w:rFonts w:ascii="Times New Roman" w:hAnsi="Times New Roman" w:cs="Times New Roman"/>
          <w:color w:val="000000" w:themeColor="text1"/>
          <w:sz w:val="24"/>
          <w:szCs w:val="24"/>
        </w:rPr>
        <w:t>.</w:t>
      </w:r>
      <w:r w:rsidR="009011BD" w:rsidRPr="00F47B42">
        <w:rPr>
          <w:rFonts w:ascii="Times New Roman" w:hAnsi="Times New Roman" w:cs="Times New Roman"/>
          <w:sz w:val="24"/>
          <w:szCs w:val="24"/>
        </w:rPr>
        <w:t xml:space="preserve"> </w:t>
      </w:r>
    </w:p>
    <w:p w:rsidR="00777E72" w:rsidRDefault="004C4B49" w:rsidP="004C4B49">
      <w:pPr>
        <w:spacing w:after="0" w:line="480" w:lineRule="auto"/>
        <w:rPr>
          <w:rFonts w:ascii="Times New Roman" w:hAnsi="Times New Roman" w:cs="Times New Roman"/>
          <w:sz w:val="24"/>
          <w:szCs w:val="24"/>
        </w:rPr>
      </w:pPr>
      <w:r>
        <w:rPr>
          <w:rFonts w:ascii="Times New Roman" w:hAnsi="Times New Roman" w:cs="Times New Roman"/>
          <w:sz w:val="24"/>
          <w:szCs w:val="24"/>
        </w:rPr>
        <w:t>T</w:t>
      </w:r>
      <w:r w:rsidR="009D0FA2" w:rsidRPr="009D0FA2">
        <w:rPr>
          <w:rFonts w:ascii="Times New Roman" w:hAnsi="Times New Roman" w:cs="Times New Roman"/>
          <w:sz w:val="24"/>
          <w:szCs w:val="24"/>
        </w:rPr>
        <w:t xml:space="preserve">hat there was only one response identified as fitting with the isolate solidarity might be because isolates are inclined to believe responding is likely to be fruitless </w:t>
      </w:r>
      <w:r w:rsidR="00261A28">
        <w:rPr>
          <w:rFonts w:ascii="Times New Roman" w:hAnsi="Times New Roman" w:cs="Times New Roman"/>
          <w:sz w:val="24"/>
          <w:szCs w:val="24"/>
        </w:rPr>
        <w:t>as no-one will listen to their comments</w:t>
      </w:r>
      <w:r w:rsidR="009D0FA2" w:rsidRPr="009D0FA2">
        <w:rPr>
          <w:rFonts w:ascii="Times New Roman" w:hAnsi="Times New Roman" w:cs="Times New Roman"/>
          <w:sz w:val="24"/>
          <w:szCs w:val="24"/>
        </w:rPr>
        <w:t>.</w:t>
      </w:r>
      <w:r w:rsidR="009D0FA2">
        <w:rPr>
          <w:rFonts w:ascii="Times New Roman" w:hAnsi="Times New Roman" w:cs="Times New Roman"/>
          <w:sz w:val="24"/>
          <w:szCs w:val="24"/>
        </w:rPr>
        <w:t xml:space="preserve"> Th</w:t>
      </w:r>
      <w:r w:rsidR="00C334F7">
        <w:rPr>
          <w:rFonts w:ascii="Times New Roman" w:hAnsi="Times New Roman" w:cs="Times New Roman"/>
          <w:sz w:val="24"/>
          <w:szCs w:val="24"/>
        </w:rPr>
        <w:t>e</w:t>
      </w:r>
      <w:r w:rsidR="009D0FA2">
        <w:rPr>
          <w:rFonts w:ascii="Times New Roman" w:hAnsi="Times New Roman" w:cs="Times New Roman"/>
          <w:sz w:val="24"/>
          <w:szCs w:val="24"/>
        </w:rPr>
        <w:t xml:space="preserve"> sentiment </w:t>
      </w:r>
      <w:r w:rsidR="00C334F7">
        <w:rPr>
          <w:rFonts w:ascii="Times New Roman" w:hAnsi="Times New Roman" w:cs="Times New Roman"/>
          <w:sz w:val="24"/>
          <w:szCs w:val="24"/>
        </w:rPr>
        <w:t xml:space="preserve">that their voice will not be heard </w:t>
      </w:r>
      <w:r w:rsidR="009D0FA2">
        <w:rPr>
          <w:rFonts w:ascii="Times New Roman" w:hAnsi="Times New Roman" w:cs="Times New Roman"/>
          <w:sz w:val="24"/>
          <w:szCs w:val="24"/>
        </w:rPr>
        <w:t xml:space="preserve">is </w:t>
      </w:r>
      <w:r w:rsidR="00C334F7">
        <w:rPr>
          <w:rFonts w:ascii="Times New Roman" w:hAnsi="Times New Roman" w:cs="Times New Roman"/>
          <w:sz w:val="24"/>
          <w:szCs w:val="24"/>
        </w:rPr>
        <w:t xml:space="preserve">apparent </w:t>
      </w:r>
      <w:r w:rsidR="00443921">
        <w:rPr>
          <w:rFonts w:ascii="Times New Roman" w:hAnsi="Times New Roman" w:cs="Times New Roman"/>
          <w:sz w:val="24"/>
          <w:szCs w:val="24"/>
        </w:rPr>
        <w:t xml:space="preserve">in the </w:t>
      </w:r>
      <w:r w:rsidR="00287CDC">
        <w:rPr>
          <w:rFonts w:ascii="Times New Roman" w:hAnsi="Times New Roman" w:cs="Times New Roman"/>
          <w:sz w:val="24"/>
          <w:szCs w:val="24"/>
        </w:rPr>
        <w:t xml:space="preserve">single </w:t>
      </w:r>
      <w:r w:rsidR="00443921">
        <w:rPr>
          <w:rFonts w:ascii="Times New Roman" w:hAnsi="Times New Roman" w:cs="Times New Roman"/>
          <w:sz w:val="24"/>
          <w:szCs w:val="24"/>
        </w:rPr>
        <w:t>isolate reply</w:t>
      </w:r>
      <w:r w:rsidR="00420EE8">
        <w:rPr>
          <w:rFonts w:ascii="Times New Roman" w:hAnsi="Times New Roman" w:cs="Times New Roman"/>
          <w:sz w:val="24"/>
          <w:szCs w:val="24"/>
        </w:rPr>
        <w:t xml:space="preserve"> with t</w:t>
      </w:r>
      <w:r w:rsidR="00C334F7">
        <w:rPr>
          <w:rFonts w:ascii="Times New Roman" w:hAnsi="Times New Roman" w:cs="Times New Roman"/>
          <w:sz w:val="24"/>
          <w:szCs w:val="24"/>
        </w:rPr>
        <w:t xml:space="preserve">he respondent </w:t>
      </w:r>
      <w:r w:rsidR="00420EE8">
        <w:rPr>
          <w:rFonts w:ascii="Times New Roman" w:hAnsi="Times New Roman" w:cs="Times New Roman"/>
          <w:sz w:val="24"/>
          <w:szCs w:val="24"/>
        </w:rPr>
        <w:t>asking that</w:t>
      </w:r>
      <w:r w:rsidR="00F76A37">
        <w:rPr>
          <w:rFonts w:ascii="Times New Roman" w:hAnsi="Times New Roman" w:cs="Times New Roman"/>
          <w:sz w:val="24"/>
          <w:szCs w:val="24"/>
        </w:rPr>
        <w:t xml:space="preserve"> the FRC reconsider the</w:t>
      </w:r>
      <w:r w:rsidR="00740C50">
        <w:rPr>
          <w:rFonts w:ascii="Times New Roman" w:hAnsi="Times New Roman" w:cs="Times New Roman"/>
          <w:sz w:val="24"/>
          <w:szCs w:val="24"/>
        </w:rPr>
        <w:t xml:space="preserve"> proposals </w:t>
      </w:r>
      <w:r w:rsidR="005A28B0">
        <w:rPr>
          <w:rFonts w:ascii="Times New Roman" w:hAnsi="Times New Roman" w:cs="Times New Roman"/>
          <w:sz w:val="24"/>
          <w:szCs w:val="24"/>
        </w:rPr>
        <w:t>while at the same time an</w:t>
      </w:r>
      <w:r w:rsidR="00443921">
        <w:rPr>
          <w:rFonts w:ascii="Times New Roman" w:hAnsi="Times New Roman" w:cs="Times New Roman"/>
          <w:sz w:val="24"/>
          <w:szCs w:val="24"/>
        </w:rPr>
        <w:t>ticipat</w:t>
      </w:r>
      <w:r w:rsidR="00420EE8">
        <w:rPr>
          <w:rFonts w:ascii="Times New Roman" w:hAnsi="Times New Roman" w:cs="Times New Roman"/>
          <w:sz w:val="24"/>
          <w:szCs w:val="24"/>
        </w:rPr>
        <w:t>ing</w:t>
      </w:r>
      <w:r w:rsidR="005A28B0">
        <w:rPr>
          <w:rFonts w:ascii="Times New Roman" w:hAnsi="Times New Roman" w:cs="Times New Roman"/>
          <w:sz w:val="24"/>
          <w:szCs w:val="24"/>
        </w:rPr>
        <w:t xml:space="preserve"> that</w:t>
      </w:r>
      <w:r w:rsidR="00420EE8">
        <w:rPr>
          <w:rFonts w:ascii="Times New Roman" w:hAnsi="Times New Roman" w:cs="Times New Roman"/>
          <w:sz w:val="24"/>
          <w:szCs w:val="24"/>
        </w:rPr>
        <w:t xml:space="preserve"> their suggested ideas will be rebuffed. </w:t>
      </w:r>
      <w:r w:rsidR="005A16EB">
        <w:rPr>
          <w:rFonts w:asciiTheme="majorBidi" w:hAnsiTheme="majorBidi" w:cstheme="majorBidi"/>
          <w:sz w:val="24"/>
          <w:szCs w:val="24"/>
        </w:rPr>
        <w:t>A further possibility is there may be barriers deterring some from responding such as a lack of technical knowledge in respect of this domain.</w:t>
      </w:r>
    </w:p>
    <w:p w:rsidR="00922B5C" w:rsidRDefault="00922B5C" w:rsidP="00393231">
      <w:pPr>
        <w:spacing w:after="0" w:line="480" w:lineRule="auto"/>
        <w:rPr>
          <w:rFonts w:ascii="Times New Roman" w:hAnsi="Times New Roman" w:cs="Times New Roman"/>
          <w:sz w:val="24"/>
          <w:szCs w:val="24"/>
        </w:rPr>
      </w:pPr>
    </w:p>
    <w:p w:rsidR="00393231" w:rsidRDefault="000641D9" w:rsidP="00434494">
      <w:pPr>
        <w:spacing w:after="0" w:line="480" w:lineRule="auto"/>
        <w:rPr>
          <w:rFonts w:ascii="Times New Roman" w:hAnsi="Times New Roman" w:cs="Times New Roman"/>
          <w:sz w:val="24"/>
          <w:szCs w:val="24"/>
        </w:rPr>
      </w:pPr>
      <w:r w:rsidRPr="00FB13B7">
        <w:rPr>
          <w:rFonts w:asciiTheme="majorBidi" w:hAnsiTheme="majorBidi" w:cstheme="majorBidi"/>
          <w:i/>
          <w:iCs/>
          <w:sz w:val="24"/>
          <w:szCs w:val="24"/>
        </w:rPr>
        <w:t>The themes of arguments presented by each of the four solidarities</w:t>
      </w:r>
    </w:p>
    <w:p w:rsidR="007D7235" w:rsidRDefault="00E37C30" w:rsidP="004E7665">
      <w:pPr>
        <w:spacing w:after="0" w:line="480" w:lineRule="auto"/>
        <w:rPr>
          <w:rFonts w:ascii="Times New Roman" w:hAnsi="Times New Roman" w:cs="Times New Roman"/>
          <w:sz w:val="24"/>
          <w:szCs w:val="24"/>
        </w:rPr>
      </w:pPr>
      <w:r>
        <w:rPr>
          <w:rFonts w:ascii="Times New Roman" w:hAnsi="Times New Roman" w:cs="Times New Roman"/>
          <w:sz w:val="24"/>
          <w:szCs w:val="24"/>
        </w:rPr>
        <w:t>C</w:t>
      </w:r>
      <w:r w:rsidR="000F11AB">
        <w:rPr>
          <w:rFonts w:ascii="Times New Roman" w:hAnsi="Times New Roman" w:cs="Times New Roman"/>
          <w:sz w:val="24"/>
          <w:szCs w:val="24"/>
        </w:rPr>
        <w:t>ommon</w:t>
      </w:r>
      <w:r w:rsidR="00D100F6">
        <w:rPr>
          <w:rFonts w:ascii="Times New Roman" w:hAnsi="Times New Roman" w:cs="Times New Roman"/>
          <w:sz w:val="24"/>
          <w:szCs w:val="24"/>
        </w:rPr>
        <w:t xml:space="preserve"> themes have been identifiable for</w:t>
      </w:r>
      <w:r w:rsidR="000F11AB">
        <w:rPr>
          <w:rFonts w:ascii="Times New Roman" w:hAnsi="Times New Roman" w:cs="Times New Roman"/>
          <w:sz w:val="24"/>
          <w:szCs w:val="24"/>
        </w:rPr>
        <w:t xml:space="preserve"> each of</w:t>
      </w:r>
      <w:r w:rsidR="00D100F6">
        <w:rPr>
          <w:rFonts w:ascii="Times New Roman" w:hAnsi="Times New Roman" w:cs="Times New Roman"/>
          <w:sz w:val="24"/>
          <w:szCs w:val="24"/>
        </w:rPr>
        <w:t xml:space="preserve"> the hierarchical, individualistic and enclaved responses in respect of the three projects</w:t>
      </w:r>
      <w:r w:rsidR="00922B5C">
        <w:rPr>
          <w:rFonts w:ascii="Times New Roman" w:hAnsi="Times New Roman" w:cs="Times New Roman"/>
          <w:sz w:val="24"/>
          <w:szCs w:val="24"/>
        </w:rPr>
        <w:t>, and t</w:t>
      </w:r>
      <w:r w:rsidR="00D40FA0">
        <w:rPr>
          <w:rFonts w:asciiTheme="majorBidi" w:hAnsiTheme="majorBidi" w:cstheme="majorBidi"/>
          <w:color w:val="000000" w:themeColor="text1"/>
          <w:sz w:val="24"/>
          <w:szCs w:val="24"/>
          <w:shd w:val="clear" w:color="auto" w:fill="FFFFFF"/>
        </w:rPr>
        <w:t>abl</w:t>
      </w:r>
      <w:r w:rsidR="00730B7A">
        <w:rPr>
          <w:rFonts w:asciiTheme="majorBidi" w:hAnsiTheme="majorBidi" w:cstheme="majorBidi"/>
          <w:color w:val="000000" w:themeColor="text1"/>
          <w:sz w:val="24"/>
          <w:szCs w:val="24"/>
          <w:shd w:val="clear" w:color="auto" w:fill="FFFFFF"/>
        </w:rPr>
        <w:t>es</w:t>
      </w:r>
      <w:r w:rsidR="005B779F">
        <w:rPr>
          <w:rFonts w:asciiTheme="majorBidi" w:hAnsiTheme="majorBidi" w:cstheme="majorBidi"/>
          <w:color w:val="000000" w:themeColor="text1"/>
          <w:sz w:val="24"/>
          <w:szCs w:val="24"/>
          <w:shd w:val="clear" w:color="auto" w:fill="FFFFFF"/>
        </w:rPr>
        <w:t xml:space="preserve"> 3,</w:t>
      </w:r>
      <w:r w:rsidR="00D40FA0">
        <w:rPr>
          <w:rFonts w:asciiTheme="majorBidi" w:hAnsiTheme="majorBidi" w:cstheme="majorBidi"/>
          <w:color w:val="000000" w:themeColor="text1"/>
          <w:sz w:val="24"/>
          <w:szCs w:val="24"/>
          <w:shd w:val="clear" w:color="auto" w:fill="FFFFFF"/>
        </w:rPr>
        <w:t xml:space="preserve"> 4,</w:t>
      </w:r>
      <w:r w:rsidR="00730B7A">
        <w:rPr>
          <w:rFonts w:asciiTheme="majorBidi" w:hAnsiTheme="majorBidi" w:cstheme="majorBidi"/>
          <w:color w:val="000000" w:themeColor="text1"/>
          <w:sz w:val="24"/>
          <w:szCs w:val="24"/>
          <w:shd w:val="clear" w:color="auto" w:fill="FFFFFF"/>
        </w:rPr>
        <w:t xml:space="preserve"> </w:t>
      </w:r>
      <w:r w:rsidR="005B779F">
        <w:rPr>
          <w:rFonts w:asciiTheme="majorBidi" w:hAnsiTheme="majorBidi" w:cstheme="majorBidi"/>
          <w:color w:val="000000" w:themeColor="text1"/>
          <w:sz w:val="24"/>
          <w:szCs w:val="24"/>
          <w:shd w:val="clear" w:color="auto" w:fill="FFFFFF"/>
        </w:rPr>
        <w:t>and 5</w:t>
      </w:r>
      <w:r w:rsidR="00922B5C">
        <w:rPr>
          <w:rFonts w:asciiTheme="majorBidi" w:hAnsiTheme="majorBidi" w:cstheme="majorBidi"/>
          <w:color w:val="000000" w:themeColor="text1"/>
          <w:sz w:val="24"/>
          <w:szCs w:val="24"/>
          <w:shd w:val="clear" w:color="auto" w:fill="FFFFFF"/>
        </w:rPr>
        <w:t xml:space="preserve"> indicate</w:t>
      </w:r>
      <w:r w:rsidR="00D40FA0">
        <w:rPr>
          <w:rFonts w:asciiTheme="majorBidi" w:hAnsiTheme="majorBidi" w:cstheme="majorBidi"/>
          <w:color w:val="000000" w:themeColor="text1"/>
          <w:sz w:val="24"/>
          <w:szCs w:val="24"/>
          <w:shd w:val="clear" w:color="auto" w:fill="FFFFFF"/>
        </w:rPr>
        <w:t xml:space="preserve"> there is a sufficient degree of commonality to support </w:t>
      </w:r>
      <w:r w:rsidR="00D40FA0">
        <w:rPr>
          <w:rFonts w:ascii="Times New Roman" w:hAnsi="Times New Roman" w:cs="Times New Roman"/>
          <w:sz w:val="24"/>
          <w:szCs w:val="24"/>
        </w:rPr>
        <w:t>th</w:t>
      </w:r>
      <w:r w:rsidR="007D7235">
        <w:rPr>
          <w:rFonts w:ascii="Times New Roman" w:hAnsi="Times New Roman" w:cs="Times New Roman"/>
          <w:sz w:val="24"/>
          <w:szCs w:val="24"/>
        </w:rPr>
        <w:t xml:space="preserve">e second proposition.    </w:t>
      </w:r>
    </w:p>
    <w:p w:rsidR="005A1093" w:rsidRPr="007D7235" w:rsidRDefault="00427E2C" w:rsidP="007D7235">
      <w:pPr>
        <w:spacing w:after="0" w:line="480" w:lineRule="auto"/>
        <w:rPr>
          <w:rFonts w:ascii="Times New Roman" w:hAnsi="Times New Roman" w:cs="Times New Roman"/>
          <w:sz w:val="24"/>
          <w:szCs w:val="24"/>
        </w:rPr>
      </w:pPr>
      <w:r>
        <w:rPr>
          <w:rFonts w:ascii="Times New Roman" w:hAnsi="Times New Roman" w:cs="Times New Roman"/>
          <w:sz w:val="24"/>
          <w:szCs w:val="24"/>
        </w:rPr>
        <w:t>The four</w:t>
      </w:r>
      <w:r w:rsidR="005A1093">
        <w:rPr>
          <w:rFonts w:ascii="Times New Roman" w:hAnsi="Times New Roman" w:cs="Times New Roman"/>
          <w:sz w:val="24"/>
          <w:szCs w:val="24"/>
        </w:rPr>
        <w:t xml:space="preserve"> principal hierarchically-oriented themes relate to the significance of professional expertise and trust, defending regulation, a </w:t>
      </w:r>
      <w:r w:rsidR="00261A28">
        <w:rPr>
          <w:rFonts w:ascii="Times New Roman" w:hAnsi="Times New Roman" w:cs="Times New Roman"/>
          <w:sz w:val="24"/>
          <w:szCs w:val="24"/>
        </w:rPr>
        <w:t>preference for knowledge to be “complete”</w:t>
      </w:r>
      <w:r w:rsidR="005A1093">
        <w:rPr>
          <w:rFonts w:ascii="Times New Roman" w:hAnsi="Times New Roman" w:cs="Times New Roman"/>
          <w:sz w:val="24"/>
          <w:szCs w:val="24"/>
        </w:rPr>
        <w:t>,</w:t>
      </w:r>
      <w:r>
        <w:rPr>
          <w:rFonts w:ascii="Times New Roman" w:hAnsi="Times New Roman" w:cs="Times New Roman"/>
          <w:sz w:val="24"/>
          <w:szCs w:val="24"/>
        </w:rPr>
        <w:t xml:space="preserve"> and</w:t>
      </w:r>
      <w:r w:rsidR="005A1093">
        <w:rPr>
          <w:rFonts w:ascii="Times New Roman" w:hAnsi="Times New Roman" w:cs="Times New Roman"/>
          <w:sz w:val="24"/>
          <w:szCs w:val="24"/>
        </w:rPr>
        <w:t xml:space="preserve"> the importan</w:t>
      </w:r>
      <w:r>
        <w:rPr>
          <w:rFonts w:ascii="Times New Roman" w:hAnsi="Times New Roman" w:cs="Times New Roman"/>
          <w:sz w:val="24"/>
          <w:szCs w:val="24"/>
        </w:rPr>
        <w:t>ce of common goals</w:t>
      </w:r>
      <w:r w:rsidR="007D7235">
        <w:rPr>
          <w:rFonts w:ascii="Times New Roman" w:hAnsi="Times New Roman" w:cs="Times New Roman"/>
          <w:sz w:val="24"/>
          <w:szCs w:val="24"/>
        </w:rPr>
        <w:t xml:space="preserve"> (see table 3</w:t>
      </w:r>
      <w:r w:rsidR="005A1093">
        <w:rPr>
          <w:rFonts w:ascii="Times New Roman" w:hAnsi="Times New Roman" w:cs="Times New Roman"/>
          <w:sz w:val="24"/>
          <w:szCs w:val="24"/>
        </w:rPr>
        <w:t xml:space="preserve">). </w:t>
      </w:r>
    </w:p>
    <w:p w:rsidR="005A1093" w:rsidRDefault="005A1093" w:rsidP="005A1093">
      <w:pPr>
        <w:autoSpaceDE w:val="0"/>
        <w:autoSpaceDN w:val="0"/>
        <w:adjustRightInd w:val="0"/>
        <w:spacing w:after="0" w:line="480" w:lineRule="auto"/>
        <w:rPr>
          <w:rFonts w:ascii="Times New Roman" w:hAnsi="Times New Roman" w:cs="Times New Roman"/>
          <w:sz w:val="24"/>
          <w:szCs w:val="24"/>
        </w:rPr>
      </w:pPr>
    </w:p>
    <w:p w:rsidR="005A1093" w:rsidRPr="00CB036F" w:rsidRDefault="005A1093" w:rsidP="007D7235">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Table </w:t>
      </w:r>
      <w:r w:rsidR="005B779F">
        <w:rPr>
          <w:rFonts w:ascii="Times New Roman" w:hAnsi="Times New Roman" w:cs="Times New Roman"/>
          <w:b/>
          <w:sz w:val="24"/>
          <w:szCs w:val="24"/>
        </w:rPr>
        <w:t>3</w:t>
      </w:r>
      <w:r w:rsidRPr="00CB036F">
        <w:rPr>
          <w:rFonts w:ascii="Times New Roman" w:hAnsi="Times New Roman" w:cs="Times New Roman"/>
          <w:b/>
          <w:sz w:val="24"/>
          <w:szCs w:val="24"/>
        </w:rPr>
        <w:t xml:space="preserve"> about here</w:t>
      </w:r>
    </w:p>
    <w:p w:rsidR="005A1093" w:rsidRDefault="005A1093" w:rsidP="005A1093">
      <w:pPr>
        <w:autoSpaceDE w:val="0"/>
        <w:autoSpaceDN w:val="0"/>
        <w:adjustRightInd w:val="0"/>
        <w:spacing w:after="0" w:line="480" w:lineRule="auto"/>
        <w:rPr>
          <w:rFonts w:ascii="Times New Roman" w:hAnsi="Times New Roman" w:cs="Times New Roman"/>
          <w:sz w:val="24"/>
          <w:szCs w:val="24"/>
        </w:rPr>
      </w:pPr>
    </w:p>
    <w:p w:rsidR="005A1093" w:rsidRDefault="005A1093" w:rsidP="0090441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theme present in responses to all three projects relates to professional expertise and, connectedly, to trust in professionals. Hierarchical institutions advocate differentiated statuses and respect for expertise upholds a hierarchical pattern of social relations. In the context of this paper, with the </w:t>
      </w:r>
      <w:r w:rsidRPr="00156A26">
        <w:rPr>
          <w:rFonts w:ascii="Times New Roman" w:hAnsi="Times New Roman" w:cs="Times New Roman"/>
          <w:sz w:val="24"/>
          <w:szCs w:val="24"/>
        </w:rPr>
        <w:t xml:space="preserve">FRC </w:t>
      </w:r>
      <w:r>
        <w:rPr>
          <w:rFonts w:ascii="Times New Roman" w:hAnsi="Times New Roman" w:cs="Times New Roman"/>
          <w:sz w:val="24"/>
          <w:szCs w:val="24"/>
        </w:rPr>
        <w:t>as the reg</w:t>
      </w:r>
      <w:r w:rsidRPr="00156A26">
        <w:rPr>
          <w:rFonts w:ascii="Times New Roman" w:hAnsi="Times New Roman" w:cs="Times New Roman"/>
          <w:sz w:val="24"/>
          <w:szCs w:val="24"/>
        </w:rPr>
        <w:t xml:space="preserve">ulator responsible for </w:t>
      </w:r>
      <w:r>
        <w:rPr>
          <w:rFonts w:ascii="Times New Roman" w:hAnsi="Times New Roman" w:cs="Times New Roman"/>
          <w:sz w:val="24"/>
          <w:szCs w:val="24"/>
        </w:rPr>
        <w:t xml:space="preserve">oversight of </w:t>
      </w:r>
      <w:r w:rsidRPr="00156A26">
        <w:rPr>
          <w:rFonts w:ascii="Times New Roman" w:hAnsi="Times New Roman" w:cs="Times New Roman"/>
          <w:sz w:val="24"/>
          <w:szCs w:val="24"/>
        </w:rPr>
        <w:t>professio</w:t>
      </w:r>
      <w:r>
        <w:rPr>
          <w:rFonts w:ascii="Times New Roman" w:hAnsi="Times New Roman" w:cs="Times New Roman"/>
          <w:sz w:val="24"/>
          <w:szCs w:val="24"/>
        </w:rPr>
        <w:t xml:space="preserve">nal accountancy bodies, such discussions specifically seek to defend the expertise of accountants. </w:t>
      </w:r>
      <w:r>
        <w:rPr>
          <w:rFonts w:ascii="Times New Roman" w:hAnsi="Times New Roman" w:cs="Times New Roman"/>
          <w:sz w:val="24"/>
          <w:szCs w:val="24"/>
        </w:rPr>
        <w:lastRenderedPageBreak/>
        <w:t>The issue of trust, and particularly in respect of trusting professional judgement, is linked to this defence of professional expertise. It is expected that professionals will have the trust of the public, but also have in place appropriate mechanisms to ensure this trust is warranted</w:t>
      </w:r>
      <w:r w:rsidR="005A28B0">
        <w:rPr>
          <w:rFonts w:ascii="Times New Roman" w:hAnsi="Times New Roman" w:cs="Times New Roman"/>
          <w:sz w:val="24"/>
          <w:szCs w:val="24"/>
        </w:rPr>
        <w:t xml:space="preserve"> (Hughes, 1984)</w:t>
      </w:r>
      <w:r>
        <w:rPr>
          <w:rFonts w:ascii="Times New Roman" w:hAnsi="Times New Roman" w:cs="Times New Roman"/>
          <w:sz w:val="24"/>
          <w:szCs w:val="24"/>
        </w:rPr>
        <w:t>. In the case of professional accountants mechanisms associated with t</w:t>
      </w:r>
      <w:r w:rsidR="0077441B">
        <w:rPr>
          <w:rFonts w:ascii="Times New Roman" w:hAnsi="Times New Roman" w:cs="Times New Roman"/>
          <w:sz w:val="24"/>
          <w:szCs w:val="24"/>
        </w:rPr>
        <w:t>heir acting with integrity are ‘</w:t>
      </w:r>
      <w:r>
        <w:rPr>
          <w:rFonts w:ascii="Times New Roman" w:hAnsi="Times New Roman" w:cs="Times New Roman"/>
          <w:sz w:val="24"/>
          <w:szCs w:val="24"/>
        </w:rPr>
        <w:t>maintained through membership criteria of the professional institutes, professional exams, continuous professional development and where necessary disciplinary measures</w:t>
      </w:r>
      <w:r w:rsidR="0077441B">
        <w:rPr>
          <w:rFonts w:ascii="Times New Roman" w:hAnsi="Times New Roman" w:cs="Times New Roman"/>
          <w:sz w:val="24"/>
          <w:szCs w:val="24"/>
        </w:rPr>
        <w:t>’</w:t>
      </w:r>
      <w:r w:rsidRPr="00783853">
        <w:rPr>
          <w:rFonts w:ascii="Times New Roman" w:hAnsi="Times New Roman" w:cs="Times New Roman"/>
          <w:sz w:val="24"/>
          <w:szCs w:val="24"/>
        </w:rPr>
        <w:t xml:space="preserve"> </w:t>
      </w:r>
      <w:r>
        <w:rPr>
          <w:rFonts w:ascii="Times New Roman" w:hAnsi="Times New Roman" w:cs="Times New Roman"/>
          <w:sz w:val="24"/>
          <w:szCs w:val="24"/>
        </w:rPr>
        <w:t>(Gr</w:t>
      </w:r>
      <w:r w:rsidR="00C47A46">
        <w:rPr>
          <w:rFonts w:ascii="Times New Roman" w:hAnsi="Times New Roman" w:cs="Times New Roman"/>
          <w:sz w:val="24"/>
          <w:szCs w:val="24"/>
        </w:rPr>
        <w:t>ant Thornton, AS</w:t>
      </w:r>
      <w:r>
        <w:rPr>
          <w:rFonts w:ascii="Times New Roman" w:hAnsi="Times New Roman" w:cs="Times New Roman"/>
          <w:sz w:val="24"/>
          <w:szCs w:val="24"/>
        </w:rPr>
        <w:t xml:space="preserve"> response, p. 2). The notion that disciplinary measures will operate to maintain trust in professional a</w:t>
      </w:r>
      <w:r w:rsidR="00261A28">
        <w:rPr>
          <w:rFonts w:ascii="Times New Roman" w:hAnsi="Times New Roman" w:cs="Times New Roman"/>
          <w:sz w:val="24"/>
          <w:szCs w:val="24"/>
        </w:rPr>
        <w:t>ccountants is important</w:t>
      </w:r>
      <w:r>
        <w:rPr>
          <w:rFonts w:ascii="Times New Roman" w:hAnsi="Times New Roman" w:cs="Times New Roman"/>
          <w:sz w:val="24"/>
          <w:szCs w:val="24"/>
        </w:rPr>
        <w:t xml:space="preserve"> in a hierarchical context</w:t>
      </w:r>
      <w:r w:rsidR="00261A28">
        <w:rPr>
          <w:rFonts w:ascii="Times New Roman" w:hAnsi="Times New Roman" w:cs="Times New Roman"/>
          <w:sz w:val="24"/>
          <w:szCs w:val="24"/>
        </w:rPr>
        <w:t xml:space="preserve"> where</w:t>
      </w:r>
      <w:r>
        <w:rPr>
          <w:rFonts w:ascii="Times New Roman" w:hAnsi="Times New Roman" w:cs="Times New Roman"/>
          <w:sz w:val="24"/>
          <w:szCs w:val="24"/>
        </w:rPr>
        <w:t xml:space="preserve"> it is expected there will be procedures to deal with those who transgress boundaries. Hence, t</w:t>
      </w:r>
      <w:r w:rsidR="00904415">
        <w:rPr>
          <w:rFonts w:ascii="Times New Roman" w:hAnsi="Times New Roman" w:cs="Times New Roman"/>
          <w:sz w:val="24"/>
          <w:szCs w:val="24"/>
        </w:rPr>
        <w:t xml:space="preserve">he </w:t>
      </w:r>
      <w:r>
        <w:rPr>
          <w:rFonts w:ascii="Times New Roman" w:hAnsi="Times New Roman" w:cs="Times New Roman"/>
          <w:sz w:val="24"/>
          <w:szCs w:val="24"/>
        </w:rPr>
        <w:t>ICAEW explain accountan</w:t>
      </w:r>
      <w:r w:rsidR="0077441B">
        <w:rPr>
          <w:rFonts w:ascii="Times New Roman" w:hAnsi="Times New Roman" w:cs="Times New Roman"/>
          <w:sz w:val="24"/>
          <w:szCs w:val="24"/>
        </w:rPr>
        <w:t>ts can be trusted as there are ‘</w:t>
      </w:r>
      <w:r>
        <w:rPr>
          <w:rFonts w:ascii="Times New Roman" w:hAnsi="Times New Roman" w:cs="Times New Roman"/>
          <w:sz w:val="24"/>
          <w:szCs w:val="24"/>
        </w:rPr>
        <w:t>various pieces of legislation ... (which) provide for regulatory acti</w:t>
      </w:r>
      <w:r w:rsidR="0077441B">
        <w:rPr>
          <w:rFonts w:ascii="Times New Roman" w:hAnsi="Times New Roman" w:cs="Times New Roman"/>
          <w:sz w:val="24"/>
          <w:szCs w:val="24"/>
        </w:rPr>
        <w:t>on and even disciplinary action’</w:t>
      </w:r>
      <w:r>
        <w:rPr>
          <w:rFonts w:ascii="Times New Roman" w:hAnsi="Times New Roman" w:cs="Times New Roman"/>
          <w:sz w:val="24"/>
          <w:szCs w:val="24"/>
        </w:rPr>
        <w:t xml:space="preserve"> (I</w:t>
      </w:r>
      <w:r w:rsidR="004E7665">
        <w:rPr>
          <w:rFonts w:ascii="Times New Roman" w:hAnsi="Times New Roman" w:cs="Times New Roman"/>
          <w:sz w:val="24"/>
          <w:szCs w:val="24"/>
        </w:rPr>
        <w:t>CAEW</w:t>
      </w:r>
      <w:r>
        <w:rPr>
          <w:rFonts w:ascii="Times New Roman" w:hAnsi="Times New Roman" w:cs="Times New Roman"/>
          <w:sz w:val="24"/>
          <w:szCs w:val="24"/>
        </w:rPr>
        <w:t xml:space="preserve">, </w:t>
      </w:r>
      <w:r w:rsidR="00C47A46">
        <w:rPr>
          <w:rFonts w:ascii="Times New Roman" w:hAnsi="Times New Roman" w:cs="Times New Roman"/>
          <w:sz w:val="24"/>
          <w:szCs w:val="24"/>
        </w:rPr>
        <w:t>ECS</w:t>
      </w:r>
      <w:r>
        <w:rPr>
          <w:rFonts w:ascii="Times New Roman" w:hAnsi="Times New Roman" w:cs="Times New Roman"/>
          <w:sz w:val="24"/>
          <w:szCs w:val="24"/>
        </w:rPr>
        <w:t xml:space="preserve"> response, p. 5).</w:t>
      </w:r>
    </w:p>
    <w:p w:rsidR="005A1093" w:rsidRDefault="005A1093" w:rsidP="004E766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The theme concerning defence of regulation relates to the hierarchical worldview of rules being a means for both setting out how things should be done and for re-establishing order when a boundary is violated. However, hierarchically-biased responses to the C</w:t>
      </w:r>
      <w:r w:rsidR="00C47A46">
        <w:rPr>
          <w:rFonts w:ascii="Times New Roman" w:hAnsi="Times New Roman" w:cs="Times New Roman"/>
          <w:sz w:val="24"/>
          <w:szCs w:val="24"/>
        </w:rPr>
        <w:t>C</w:t>
      </w:r>
      <w:r>
        <w:rPr>
          <w:rFonts w:ascii="Times New Roman" w:hAnsi="Times New Roman" w:cs="Times New Roman"/>
          <w:sz w:val="24"/>
          <w:szCs w:val="24"/>
        </w:rPr>
        <w:t xml:space="preserve"> and E</w:t>
      </w:r>
      <w:r w:rsidR="00C47A46">
        <w:rPr>
          <w:rFonts w:ascii="Times New Roman" w:hAnsi="Times New Roman" w:cs="Times New Roman"/>
          <w:sz w:val="24"/>
          <w:szCs w:val="24"/>
        </w:rPr>
        <w:t>CS</w:t>
      </w:r>
      <w:r>
        <w:rPr>
          <w:rFonts w:ascii="Times New Roman" w:hAnsi="Times New Roman" w:cs="Times New Roman"/>
          <w:sz w:val="24"/>
          <w:szCs w:val="24"/>
        </w:rPr>
        <w:t xml:space="preserve"> projects go </w:t>
      </w:r>
      <w:r w:rsidR="004E7665">
        <w:rPr>
          <w:rFonts w:ascii="Times New Roman" w:hAnsi="Times New Roman" w:cs="Times New Roman"/>
          <w:sz w:val="24"/>
          <w:szCs w:val="24"/>
        </w:rPr>
        <w:t>further and, additionally, argue</w:t>
      </w:r>
      <w:r>
        <w:rPr>
          <w:rFonts w:ascii="Times New Roman" w:hAnsi="Times New Roman" w:cs="Times New Roman"/>
          <w:sz w:val="24"/>
          <w:szCs w:val="24"/>
        </w:rPr>
        <w:t xml:space="preserve"> complex regulation can be a force for good as it helps ensure disagreements between different subgroups can be resolved satisfactorily. Thus, regulation is also judged helpful as a means of reducing the possibility of group frictions.                     </w:t>
      </w:r>
    </w:p>
    <w:p w:rsidR="005A1093" w:rsidRPr="00DD3099" w:rsidRDefault="005A1093" w:rsidP="00E324CF">
      <w:pPr>
        <w:autoSpaceDE w:val="0"/>
        <w:autoSpaceDN w:val="0"/>
        <w:adjustRightInd w:val="0"/>
        <w:spacing w:after="0" w:line="480" w:lineRule="auto"/>
        <w:rPr>
          <w:rFonts w:ascii="Times New Roman" w:hAnsi="Times New Roman" w:cs="Times New Roman"/>
          <w:sz w:val="24"/>
          <w:szCs w:val="24"/>
        </w:rPr>
      </w:pPr>
      <w:r w:rsidRPr="00DD3099">
        <w:rPr>
          <w:rFonts w:ascii="Times New Roman" w:hAnsi="Times New Roman" w:cs="Times New Roman"/>
          <w:sz w:val="24"/>
          <w:szCs w:val="24"/>
        </w:rPr>
        <w:t>The</w:t>
      </w:r>
      <w:r>
        <w:rPr>
          <w:rFonts w:ascii="Times New Roman" w:hAnsi="Times New Roman" w:cs="Times New Roman"/>
          <w:sz w:val="24"/>
          <w:szCs w:val="24"/>
        </w:rPr>
        <w:t xml:space="preserve"> third theme concerns knowledge and</w:t>
      </w:r>
      <w:r w:rsidR="00A6706C">
        <w:rPr>
          <w:rFonts w:ascii="Times New Roman" w:hAnsi="Times New Roman" w:cs="Times New Roman"/>
          <w:sz w:val="24"/>
          <w:szCs w:val="24"/>
        </w:rPr>
        <w:t xml:space="preserve"> </w:t>
      </w:r>
      <w:r>
        <w:rPr>
          <w:rFonts w:ascii="Times New Roman" w:hAnsi="Times New Roman" w:cs="Times New Roman"/>
          <w:sz w:val="24"/>
          <w:szCs w:val="24"/>
        </w:rPr>
        <w:t>the hierarchical wo</w:t>
      </w:r>
      <w:r w:rsidR="0077441B">
        <w:rPr>
          <w:rFonts w:ascii="Times New Roman" w:hAnsi="Times New Roman" w:cs="Times New Roman"/>
          <w:sz w:val="24"/>
          <w:szCs w:val="24"/>
        </w:rPr>
        <w:t>rldview is knowledge should be ‘almost complete and organised’</w:t>
      </w:r>
      <w:r w:rsidR="00012390">
        <w:rPr>
          <w:rFonts w:ascii="Times New Roman" w:hAnsi="Times New Roman" w:cs="Times New Roman"/>
          <w:sz w:val="24"/>
          <w:szCs w:val="24"/>
        </w:rPr>
        <w:t xml:space="preserve"> (Thompson</w:t>
      </w:r>
      <w:r>
        <w:rPr>
          <w:rFonts w:ascii="Times New Roman" w:hAnsi="Times New Roman" w:cs="Times New Roman"/>
          <w:sz w:val="24"/>
          <w:szCs w:val="24"/>
        </w:rPr>
        <w:t xml:space="preserve"> 1992, p. 199). </w:t>
      </w:r>
      <w:r w:rsidR="00261A28">
        <w:rPr>
          <w:rFonts w:ascii="Times New Roman" w:hAnsi="Times New Roman" w:cs="Times New Roman"/>
          <w:sz w:val="24"/>
          <w:szCs w:val="24"/>
        </w:rPr>
        <w:t>F</w:t>
      </w:r>
      <w:r>
        <w:rPr>
          <w:rFonts w:ascii="Times New Roman" w:hAnsi="Times New Roman" w:cs="Times New Roman"/>
          <w:sz w:val="24"/>
          <w:szCs w:val="24"/>
        </w:rPr>
        <w:t>or example, in response to the C</w:t>
      </w:r>
      <w:r w:rsidR="00C47A46">
        <w:rPr>
          <w:rFonts w:ascii="Times New Roman" w:hAnsi="Times New Roman" w:cs="Times New Roman"/>
          <w:sz w:val="24"/>
          <w:szCs w:val="24"/>
        </w:rPr>
        <w:t>C</w:t>
      </w:r>
      <w:r>
        <w:rPr>
          <w:rFonts w:ascii="Times New Roman" w:hAnsi="Times New Roman" w:cs="Times New Roman"/>
          <w:sz w:val="24"/>
          <w:szCs w:val="24"/>
        </w:rPr>
        <w:t xml:space="preserve"> project</w:t>
      </w:r>
      <w:r w:rsidR="00261A28">
        <w:rPr>
          <w:rFonts w:ascii="Times New Roman" w:hAnsi="Times New Roman" w:cs="Times New Roman"/>
          <w:sz w:val="24"/>
          <w:szCs w:val="24"/>
        </w:rPr>
        <w:t xml:space="preserve"> the ICAEW </w:t>
      </w:r>
      <w:r>
        <w:rPr>
          <w:rFonts w:ascii="Times New Roman" w:hAnsi="Times New Roman" w:cs="Times New Roman"/>
          <w:sz w:val="24"/>
          <w:szCs w:val="24"/>
        </w:rPr>
        <w:t>suggest that before reaching conclusions as to what has caused the increase in volume of annual reports</w:t>
      </w:r>
      <w:r w:rsidR="00473A44">
        <w:rPr>
          <w:rFonts w:ascii="Times New Roman" w:hAnsi="Times New Roman" w:cs="Times New Roman"/>
          <w:sz w:val="24"/>
          <w:szCs w:val="24"/>
        </w:rPr>
        <w:t>,</w:t>
      </w:r>
      <w:r>
        <w:rPr>
          <w:rFonts w:ascii="Times New Roman" w:hAnsi="Times New Roman" w:cs="Times New Roman"/>
          <w:sz w:val="24"/>
          <w:szCs w:val="24"/>
        </w:rPr>
        <w:t xml:space="preserve"> there is a need </w:t>
      </w:r>
      <w:r w:rsidR="00473A44">
        <w:rPr>
          <w:rFonts w:ascii="Times New Roman" w:hAnsi="Times New Roman" w:cs="Times New Roman"/>
          <w:sz w:val="24"/>
          <w:szCs w:val="24"/>
        </w:rPr>
        <w:t xml:space="preserve">to </w:t>
      </w:r>
      <w:r w:rsidR="00FD1E89">
        <w:rPr>
          <w:rFonts w:ascii="Times New Roman" w:hAnsi="Times New Roman" w:cs="Times New Roman"/>
          <w:sz w:val="24"/>
          <w:szCs w:val="24"/>
        </w:rPr>
        <w:t>organiz</w:t>
      </w:r>
      <w:r>
        <w:rPr>
          <w:rFonts w:ascii="Times New Roman" w:hAnsi="Times New Roman" w:cs="Times New Roman"/>
          <w:sz w:val="24"/>
          <w:szCs w:val="24"/>
        </w:rPr>
        <w:t xml:space="preserve">e our knowledge to assemble a complete picture </w:t>
      </w:r>
      <w:r w:rsidR="00473A44">
        <w:rPr>
          <w:rFonts w:ascii="Times New Roman" w:hAnsi="Times New Roman" w:cs="Times New Roman"/>
          <w:sz w:val="24"/>
          <w:szCs w:val="24"/>
        </w:rPr>
        <w:t xml:space="preserve">to </w:t>
      </w:r>
      <w:r>
        <w:rPr>
          <w:rFonts w:ascii="Times New Roman" w:hAnsi="Times New Roman" w:cs="Times New Roman"/>
          <w:sz w:val="24"/>
          <w:szCs w:val="24"/>
        </w:rPr>
        <w:t xml:space="preserve">identify the causes of the </w:t>
      </w:r>
      <w:r w:rsidR="00473A44">
        <w:rPr>
          <w:rFonts w:ascii="Times New Roman" w:hAnsi="Times New Roman" w:cs="Times New Roman"/>
          <w:sz w:val="24"/>
          <w:szCs w:val="24"/>
        </w:rPr>
        <w:t>increase</w:t>
      </w:r>
      <w:r>
        <w:rPr>
          <w:rFonts w:ascii="Times New Roman" w:hAnsi="Times New Roman" w:cs="Times New Roman"/>
          <w:sz w:val="24"/>
          <w:szCs w:val="24"/>
        </w:rPr>
        <w:t xml:space="preserve">. This worldview of both the scope of knowledge and of expertise is also why theory is perceived to be as valuable as practice in a hierarchical context. Expertise is, in part, underpinned by theoretical understanding of that </w:t>
      </w:r>
      <w:r>
        <w:rPr>
          <w:rFonts w:ascii="Times New Roman" w:hAnsi="Times New Roman" w:cs="Times New Roman"/>
          <w:sz w:val="24"/>
          <w:szCs w:val="24"/>
        </w:rPr>
        <w:lastRenderedPageBreak/>
        <w:t>area of expertise and theory aids in making knowledge comprehensive. The pro-theory position of the ICAEW is evident in their con</w:t>
      </w:r>
      <w:r w:rsidR="00C47A46">
        <w:rPr>
          <w:rFonts w:ascii="Times New Roman" w:hAnsi="Times New Roman" w:cs="Times New Roman"/>
          <w:sz w:val="24"/>
          <w:szCs w:val="24"/>
        </w:rPr>
        <w:t>tention that the CC</w:t>
      </w:r>
      <w:r>
        <w:rPr>
          <w:rFonts w:ascii="Times New Roman" w:hAnsi="Times New Roman" w:cs="Times New Roman"/>
          <w:sz w:val="24"/>
          <w:szCs w:val="24"/>
        </w:rPr>
        <w:t xml:space="preserve"> discussion paper is wrong to promote the view that </w:t>
      </w:r>
      <w:r w:rsidR="0077441B">
        <w:rPr>
          <w:rFonts w:ascii="Times New Roman" w:hAnsi="Times New Roman" w:cs="Times New Roman"/>
          <w:sz w:val="24"/>
          <w:szCs w:val="24"/>
        </w:rPr>
        <w:t>‘</w:t>
      </w:r>
      <w:r>
        <w:rPr>
          <w:rFonts w:ascii="Times New Roman" w:hAnsi="Times New Roman" w:cs="Times New Roman"/>
          <w:sz w:val="24"/>
          <w:szCs w:val="24"/>
        </w:rPr>
        <w:t>account</w:t>
      </w:r>
      <w:r w:rsidR="0077441B">
        <w:rPr>
          <w:rFonts w:ascii="Times New Roman" w:hAnsi="Times New Roman" w:cs="Times New Roman"/>
          <w:sz w:val="24"/>
          <w:szCs w:val="24"/>
        </w:rPr>
        <w:t>ing is becoming too theoretical’</w:t>
      </w:r>
      <w:r>
        <w:rPr>
          <w:rFonts w:ascii="Times New Roman" w:hAnsi="Times New Roman" w:cs="Times New Roman"/>
          <w:sz w:val="24"/>
          <w:szCs w:val="24"/>
        </w:rPr>
        <w:t xml:space="preserve"> arguing that t</w:t>
      </w:r>
      <w:r w:rsidR="0077441B">
        <w:rPr>
          <w:rFonts w:ascii="Times New Roman" w:hAnsi="Times New Roman" w:cs="Times New Roman"/>
          <w:sz w:val="24"/>
          <w:szCs w:val="24"/>
        </w:rPr>
        <w:t>his aids in ensuring there are ‘acceptable boundaries’</w:t>
      </w:r>
      <w:r>
        <w:rPr>
          <w:rFonts w:ascii="Times New Roman" w:hAnsi="Times New Roman" w:cs="Times New Roman"/>
          <w:sz w:val="24"/>
          <w:szCs w:val="24"/>
        </w:rPr>
        <w:t xml:space="preserve"> (ICAEW, </w:t>
      </w:r>
      <w:r w:rsidR="00C47A46">
        <w:rPr>
          <w:rFonts w:ascii="Times New Roman" w:hAnsi="Times New Roman" w:cs="Times New Roman"/>
          <w:sz w:val="24"/>
          <w:szCs w:val="24"/>
        </w:rPr>
        <w:t>CC</w:t>
      </w:r>
      <w:r>
        <w:rPr>
          <w:rFonts w:ascii="Times New Roman" w:hAnsi="Times New Roman" w:cs="Times New Roman"/>
          <w:sz w:val="24"/>
          <w:szCs w:val="24"/>
        </w:rPr>
        <w:t xml:space="preserve"> response, p. 4) in respect of accounting standards. </w:t>
      </w:r>
    </w:p>
    <w:p w:rsidR="00E324CF" w:rsidRDefault="00052978" w:rsidP="00E324CF">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The final theme in this solidarity concerns t</w:t>
      </w:r>
      <w:r w:rsidR="005A1093">
        <w:rPr>
          <w:rFonts w:ascii="Times New Roman" w:hAnsi="Times New Roman" w:cs="Times New Roman"/>
          <w:sz w:val="24"/>
          <w:szCs w:val="24"/>
        </w:rPr>
        <w:t>he establishment of common goals</w:t>
      </w:r>
      <w:r>
        <w:rPr>
          <w:rFonts w:ascii="Times New Roman" w:hAnsi="Times New Roman" w:cs="Times New Roman"/>
          <w:sz w:val="24"/>
          <w:szCs w:val="24"/>
        </w:rPr>
        <w:t>. This</w:t>
      </w:r>
      <w:r w:rsidR="005A1093">
        <w:rPr>
          <w:rFonts w:ascii="Times New Roman" w:hAnsi="Times New Roman" w:cs="Times New Roman"/>
          <w:sz w:val="24"/>
          <w:szCs w:val="24"/>
        </w:rPr>
        <w:t xml:space="preserve"> is important for hierarchical</w:t>
      </w:r>
      <w:r w:rsidR="00780A24">
        <w:rPr>
          <w:rFonts w:ascii="Times New Roman" w:hAnsi="Times New Roman" w:cs="Times New Roman"/>
          <w:sz w:val="24"/>
          <w:szCs w:val="24"/>
        </w:rPr>
        <w:t xml:space="preserve"> solidarities a</w:t>
      </w:r>
      <w:r w:rsidR="005A1093">
        <w:rPr>
          <w:rFonts w:ascii="Times New Roman" w:hAnsi="Times New Roman" w:cs="Times New Roman"/>
          <w:sz w:val="24"/>
          <w:szCs w:val="24"/>
        </w:rPr>
        <w:t xml:space="preserve">s shared objectives assist in achieving group unity. </w:t>
      </w:r>
      <w:r>
        <w:rPr>
          <w:rFonts w:ascii="Times New Roman" w:hAnsi="Times New Roman" w:cs="Times New Roman"/>
          <w:sz w:val="24"/>
          <w:szCs w:val="24"/>
        </w:rPr>
        <w:t>For example, t</w:t>
      </w:r>
      <w:r w:rsidR="005A1093">
        <w:rPr>
          <w:rFonts w:ascii="Times New Roman" w:hAnsi="Times New Roman" w:cs="Times New Roman"/>
          <w:sz w:val="24"/>
          <w:szCs w:val="24"/>
        </w:rPr>
        <w:t>his theme is addressed in the C</w:t>
      </w:r>
      <w:r w:rsidR="00C47A46">
        <w:rPr>
          <w:rFonts w:ascii="Times New Roman" w:hAnsi="Times New Roman" w:cs="Times New Roman"/>
          <w:sz w:val="24"/>
          <w:szCs w:val="24"/>
        </w:rPr>
        <w:t xml:space="preserve">C </w:t>
      </w:r>
      <w:r w:rsidR="005A1093">
        <w:rPr>
          <w:rFonts w:ascii="Times New Roman" w:hAnsi="Times New Roman" w:cs="Times New Roman"/>
          <w:sz w:val="24"/>
          <w:szCs w:val="24"/>
        </w:rPr>
        <w:t>project in a discussion as to how the project will only be satisfac</w:t>
      </w:r>
      <w:r w:rsidR="0077441B">
        <w:rPr>
          <w:rFonts w:ascii="Times New Roman" w:hAnsi="Times New Roman" w:cs="Times New Roman"/>
          <w:sz w:val="24"/>
          <w:szCs w:val="24"/>
        </w:rPr>
        <w:t>torily concluded if there is a ‘</w:t>
      </w:r>
      <w:r w:rsidR="005A1093">
        <w:rPr>
          <w:rFonts w:ascii="Times New Roman" w:hAnsi="Times New Roman" w:cs="Times New Roman"/>
          <w:sz w:val="24"/>
          <w:szCs w:val="24"/>
        </w:rPr>
        <w:t>combined effort to work towards a common goal</w:t>
      </w:r>
      <w:r w:rsidR="0077441B">
        <w:rPr>
          <w:rFonts w:ascii="Times New Roman" w:hAnsi="Times New Roman" w:cs="Times New Roman"/>
          <w:sz w:val="24"/>
          <w:szCs w:val="24"/>
        </w:rPr>
        <w:t>’</w:t>
      </w:r>
      <w:r w:rsidR="005A1093">
        <w:rPr>
          <w:rFonts w:ascii="Times New Roman" w:hAnsi="Times New Roman" w:cs="Times New Roman"/>
          <w:sz w:val="24"/>
          <w:szCs w:val="24"/>
        </w:rPr>
        <w:t xml:space="preserve"> (ICAS, </w:t>
      </w:r>
      <w:r w:rsidR="00C47A46">
        <w:rPr>
          <w:rFonts w:ascii="Times New Roman" w:hAnsi="Times New Roman" w:cs="Times New Roman"/>
          <w:sz w:val="24"/>
          <w:szCs w:val="24"/>
        </w:rPr>
        <w:t>CC</w:t>
      </w:r>
      <w:r w:rsidR="005A1093">
        <w:rPr>
          <w:rFonts w:ascii="Times New Roman" w:hAnsi="Times New Roman" w:cs="Times New Roman"/>
          <w:sz w:val="24"/>
          <w:szCs w:val="24"/>
        </w:rPr>
        <w:t xml:space="preserve"> response, p. 2). </w:t>
      </w:r>
    </w:p>
    <w:p w:rsidR="00C856C8" w:rsidRDefault="00462527" w:rsidP="00E324CF">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Individualistically-oriented themes </w:t>
      </w:r>
      <w:r w:rsidR="008D2D0A">
        <w:rPr>
          <w:rFonts w:ascii="Times New Roman" w:hAnsi="Times New Roman" w:cs="Times New Roman"/>
          <w:sz w:val="24"/>
          <w:szCs w:val="24"/>
        </w:rPr>
        <w:t>relate to</w:t>
      </w:r>
      <w:r w:rsidR="00BF521F">
        <w:rPr>
          <w:rFonts w:ascii="Times New Roman" w:hAnsi="Times New Roman" w:cs="Times New Roman"/>
          <w:sz w:val="24"/>
          <w:szCs w:val="24"/>
        </w:rPr>
        <w:t xml:space="preserve"> </w:t>
      </w:r>
      <w:r w:rsidR="00A44F75">
        <w:rPr>
          <w:rFonts w:ascii="Times New Roman" w:hAnsi="Times New Roman" w:cs="Times New Roman"/>
          <w:sz w:val="24"/>
          <w:szCs w:val="24"/>
        </w:rPr>
        <w:t xml:space="preserve">a propensity </w:t>
      </w:r>
      <w:r w:rsidR="00BF521F">
        <w:rPr>
          <w:rFonts w:ascii="Times New Roman" w:hAnsi="Times New Roman" w:cs="Times New Roman"/>
          <w:sz w:val="24"/>
          <w:szCs w:val="24"/>
        </w:rPr>
        <w:t>for less reg</w:t>
      </w:r>
      <w:r w:rsidR="003F2F47">
        <w:rPr>
          <w:rFonts w:ascii="Times New Roman" w:hAnsi="Times New Roman" w:cs="Times New Roman"/>
          <w:sz w:val="24"/>
          <w:szCs w:val="24"/>
        </w:rPr>
        <w:t xml:space="preserve">ulation, the importance of </w:t>
      </w:r>
      <w:r w:rsidR="003F2F47" w:rsidRPr="003F2F47">
        <w:rPr>
          <w:rFonts w:ascii="Times New Roman" w:hAnsi="Times New Roman" w:cs="Times New Roman"/>
          <w:sz w:val="24"/>
          <w:szCs w:val="24"/>
        </w:rPr>
        <w:t>providing investor-relevant information,</w:t>
      </w:r>
      <w:r w:rsidR="003F2F47">
        <w:rPr>
          <w:rFonts w:ascii="Times New Roman" w:hAnsi="Times New Roman" w:cs="Times New Roman"/>
          <w:sz w:val="24"/>
          <w:szCs w:val="24"/>
        </w:rPr>
        <w:t xml:space="preserve"> </w:t>
      </w:r>
      <w:r w:rsidR="0097270C">
        <w:rPr>
          <w:rFonts w:ascii="Times New Roman" w:hAnsi="Times New Roman" w:cs="Times New Roman"/>
          <w:sz w:val="24"/>
          <w:szCs w:val="24"/>
        </w:rPr>
        <w:t xml:space="preserve">a preference for </w:t>
      </w:r>
      <w:r w:rsidR="00BF521F">
        <w:rPr>
          <w:rFonts w:ascii="Times New Roman" w:hAnsi="Times New Roman" w:cs="Times New Roman"/>
          <w:sz w:val="24"/>
          <w:szCs w:val="24"/>
        </w:rPr>
        <w:t>principles</w:t>
      </w:r>
      <w:r w:rsidR="0097270C">
        <w:rPr>
          <w:rFonts w:ascii="Times New Roman" w:hAnsi="Times New Roman" w:cs="Times New Roman"/>
          <w:sz w:val="24"/>
          <w:szCs w:val="24"/>
        </w:rPr>
        <w:t xml:space="preserve"> as opposed to rules</w:t>
      </w:r>
      <w:r w:rsidR="00BF521F">
        <w:rPr>
          <w:rFonts w:ascii="Times New Roman" w:hAnsi="Times New Roman" w:cs="Times New Roman"/>
          <w:sz w:val="24"/>
          <w:szCs w:val="24"/>
        </w:rPr>
        <w:t xml:space="preserve"> and </w:t>
      </w:r>
      <w:r w:rsidR="0097270C">
        <w:rPr>
          <w:rFonts w:ascii="Times New Roman" w:hAnsi="Times New Roman" w:cs="Times New Roman"/>
          <w:sz w:val="24"/>
          <w:szCs w:val="24"/>
        </w:rPr>
        <w:t xml:space="preserve">a preference for </w:t>
      </w:r>
      <w:r w:rsidR="00BF521F">
        <w:rPr>
          <w:rFonts w:ascii="Times New Roman" w:hAnsi="Times New Roman" w:cs="Times New Roman"/>
          <w:sz w:val="24"/>
          <w:szCs w:val="24"/>
        </w:rPr>
        <w:t xml:space="preserve">practice </w:t>
      </w:r>
      <w:r w:rsidR="0097270C">
        <w:rPr>
          <w:rFonts w:ascii="Times New Roman" w:hAnsi="Times New Roman" w:cs="Times New Roman"/>
          <w:sz w:val="24"/>
          <w:szCs w:val="24"/>
        </w:rPr>
        <w:t>rather than theory</w:t>
      </w:r>
      <w:r w:rsidR="005B779F">
        <w:rPr>
          <w:rFonts w:ascii="Times New Roman" w:hAnsi="Times New Roman" w:cs="Times New Roman"/>
          <w:sz w:val="24"/>
          <w:szCs w:val="24"/>
        </w:rPr>
        <w:t xml:space="preserve"> (see table </w:t>
      </w:r>
      <w:r w:rsidR="007D7235">
        <w:rPr>
          <w:rFonts w:ascii="Times New Roman" w:hAnsi="Times New Roman" w:cs="Times New Roman"/>
          <w:sz w:val="24"/>
          <w:szCs w:val="24"/>
        </w:rPr>
        <w:t>4</w:t>
      </w:r>
      <w:r w:rsidR="005B779F">
        <w:rPr>
          <w:rFonts w:ascii="Times New Roman" w:hAnsi="Times New Roman" w:cs="Times New Roman"/>
          <w:sz w:val="24"/>
          <w:szCs w:val="24"/>
        </w:rPr>
        <w:t xml:space="preserve">). </w:t>
      </w:r>
    </w:p>
    <w:p w:rsidR="00F030C8" w:rsidRDefault="00F030C8" w:rsidP="00C35469">
      <w:pPr>
        <w:autoSpaceDE w:val="0"/>
        <w:autoSpaceDN w:val="0"/>
        <w:adjustRightInd w:val="0"/>
        <w:spacing w:after="0" w:line="480" w:lineRule="auto"/>
        <w:rPr>
          <w:rFonts w:ascii="Times New Roman" w:hAnsi="Times New Roman" w:cs="Times New Roman"/>
          <w:sz w:val="24"/>
          <w:szCs w:val="24"/>
        </w:rPr>
      </w:pPr>
    </w:p>
    <w:p w:rsidR="00F030C8" w:rsidRPr="00F030C8" w:rsidRDefault="005B779F" w:rsidP="00F030C8">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Table 4</w:t>
      </w:r>
      <w:r w:rsidR="00F030C8" w:rsidRPr="00F030C8">
        <w:rPr>
          <w:rFonts w:ascii="Times New Roman" w:hAnsi="Times New Roman" w:cs="Times New Roman"/>
          <w:b/>
          <w:sz w:val="24"/>
          <w:szCs w:val="24"/>
        </w:rPr>
        <w:t xml:space="preserve"> about here</w:t>
      </w:r>
    </w:p>
    <w:p w:rsidR="00F030C8" w:rsidRDefault="00F030C8" w:rsidP="007F7E9F">
      <w:pPr>
        <w:autoSpaceDE w:val="0"/>
        <w:autoSpaceDN w:val="0"/>
        <w:adjustRightInd w:val="0"/>
        <w:spacing w:after="0" w:line="480" w:lineRule="auto"/>
        <w:rPr>
          <w:rFonts w:ascii="Times New Roman" w:hAnsi="Times New Roman" w:cs="Times New Roman"/>
          <w:sz w:val="24"/>
          <w:szCs w:val="24"/>
        </w:rPr>
      </w:pPr>
    </w:p>
    <w:p w:rsidR="008D2D0A" w:rsidRDefault="003F2F47" w:rsidP="008B7730">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One facet of the individualistic worldview is</w:t>
      </w:r>
      <w:r w:rsidR="0096147E">
        <w:rPr>
          <w:rFonts w:ascii="Times New Roman" w:hAnsi="Times New Roman" w:cs="Times New Roman"/>
          <w:sz w:val="24"/>
          <w:szCs w:val="24"/>
        </w:rPr>
        <w:t xml:space="preserve"> </w:t>
      </w:r>
      <w:r w:rsidR="00A44F75">
        <w:rPr>
          <w:rFonts w:ascii="Times New Roman" w:hAnsi="Times New Roman" w:cs="Times New Roman"/>
          <w:sz w:val="24"/>
          <w:szCs w:val="24"/>
        </w:rPr>
        <w:t xml:space="preserve">a </w:t>
      </w:r>
      <w:r w:rsidR="0096147E">
        <w:rPr>
          <w:rFonts w:ascii="Times New Roman" w:hAnsi="Times New Roman" w:cs="Times New Roman"/>
          <w:sz w:val="24"/>
          <w:szCs w:val="24"/>
        </w:rPr>
        <w:t>preference for</w:t>
      </w:r>
      <w:r>
        <w:rPr>
          <w:rFonts w:ascii="Times New Roman" w:hAnsi="Times New Roman" w:cs="Times New Roman"/>
          <w:sz w:val="24"/>
          <w:szCs w:val="24"/>
        </w:rPr>
        <w:t xml:space="preserve"> self-regulation </w:t>
      </w:r>
      <w:r w:rsidR="008D2D0A">
        <w:rPr>
          <w:rFonts w:ascii="Times New Roman" w:hAnsi="Times New Roman" w:cs="Times New Roman"/>
          <w:sz w:val="24"/>
          <w:szCs w:val="24"/>
        </w:rPr>
        <w:t>and t</w:t>
      </w:r>
      <w:r w:rsidR="007822D1">
        <w:rPr>
          <w:rFonts w:ascii="Times New Roman" w:hAnsi="Times New Roman" w:cs="Times New Roman"/>
          <w:sz w:val="24"/>
          <w:szCs w:val="24"/>
        </w:rPr>
        <w:t>here are</w:t>
      </w:r>
      <w:r w:rsidR="007F7FB7">
        <w:rPr>
          <w:rFonts w:ascii="Times New Roman" w:hAnsi="Times New Roman" w:cs="Times New Roman"/>
          <w:sz w:val="24"/>
          <w:szCs w:val="24"/>
        </w:rPr>
        <w:t xml:space="preserve"> repeated</w:t>
      </w:r>
      <w:r w:rsidR="00887AFC">
        <w:rPr>
          <w:rFonts w:ascii="Times New Roman" w:hAnsi="Times New Roman" w:cs="Times New Roman"/>
          <w:sz w:val="24"/>
          <w:szCs w:val="24"/>
        </w:rPr>
        <w:t xml:space="preserve"> </w:t>
      </w:r>
      <w:r w:rsidR="0096147E">
        <w:rPr>
          <w:rFonts w:ascii="Times New Roman" w:hAnsi="Times New Roman" w:cs="Times New Roman"/>
          <w:sz w:val="24"/>
          <w:szCs w:val="24"/>
        </w:rPr>
        <w:t xml:space="preserve">calls </w:t>
      </w:r>
      <w:r w:rsidR="00A44F75">
        <w:rPr>
          <w:rFonts w:ascii="Times New Roman" w:hAnsi="Times New Roman" w:cs="Times New Roman"/>
          <w:sz w:val="24"/>
          <w:szCs w:val="24"/>
        </w:rPr>
        <w:t xml:space="preserve">from particular respondents </w:t>
      </w:r>
      <w:r w:rsidR="0096147E">
        <w:rPr>
          <w:rFonts w:ascii="Times New Roman" w:hAnsi="Times New Roman" w:cs="Times New Roman"/>
          <w:sz w:val="24"/>
          <w:szCs w:val="24"/>
        </w:rPr>
        <w:t xml:space="preserve">for </w:t>
      </w:r>
      <w:r w:rsidR="008D2D0A">
        <w:rPr>
          <w:rFonts w:ascii="Times New Roman" w:hAnsi="Times New Roman" w:cs="Times New Roman"/>
          <w:sz w:val="24"/>
          <w:szCs w:val="24"/>
        </w:rPr>
        <w:t xml:space="preserve">the FRC </w:t>
      </w:r>
      <w:r w:rsidR="0096147E">
        <w:rPr>
          <w:rFonts w:ascii="Times New Roman" w:hAnsi="Times New Roman" w:cs="Times New Roman"/>
          <w:sz w:val="24"/>
          <w:szCs w:val="24"/>
        </w:rPr>
        <w:t xml:space="preserve">to avoid regulation </w:t>
      </w:r>
      <w:r w:rsidR="007F7FB7">
        <w:rPr>
          <w:rFonts w:ascii="Times New Roman" w:hAnsi="Times New Roman" w:cs="Times New Roman"/>
          <w:sz w:val="24"/>
          <w:szCs w:val="24"/>
        </w:rPr>
        <w:t>as</w:t>
      </w:r>
      <w:r w:rsidR="00F030C8">
        <w:rPr>
          <w:rFonts w:ascii="Times New Roman" w:hAnsi="Times New Roman" w:cs="Times New Roman"/>
          <w:sz w:val="24"/>
          <w:szCs w:val="24"/>
        </w:rPr>
        <w:t xml:space="preserve"> it is both</w:t>
      </w:r>
      <w:r w:rsidR="007F7FB7">
        <w:rPr>
          <w:rFonts w:ascii="Times New Roman" w:hAnsi="Times New Roman" w:cs="Times New Roman"/>
          <w:sz w:val="24"/>
          <w:szCs w:val="24"/>
        </w:rPr>
        <w:t xml:space="preserve"> </w:t>
      </w:r>
      <w:r w:rsidR="00A44F75">
        <w:rPr>
          <w:rFonts w:ascii="Times New Roman" w:hAnsi="Times New Roman" w:cs="Times New Roman"/>
          <w:sz w:val="24"/>
          <w:szCs w:val="24"/>
        </w:rPr>
        <w:t>a burden and a</w:t>
      </w:r>
      <w:r w:rsidR="00887AFC">
        <w:rPr>
          <w:rFonts w:ascii="Times New Roman" w:hAnsi="Times New Roman" w:cs="Times New Roman"/>
          <w:sz w:val="24"/>
          <w:szCs w:val="24"/>
        </w:rPr>
        <w:t xml:space="preserve"> cost. </w:t>
      </w:r>
      <w:r w:rsidR="00645D34">
        <w:rPr>
          <w:rFonts w:ascii="Times New Roman" w:hAnsi="Times New Roman" w:cs="Times New Roman"/>
          <w:sz w:val="24"/>
          <w:szCs w:val="24"/>
        </w:rPr>
        <w:t>The</w:t>
      </w:r>
      <w:r w:rsidR="007F7FB7">
        <w:rPr>
          <w:rFonts w:ascii="Times New Roman" w:hAnsi="Times New Roman" w:cs="Times New Roman"/>
          <w:sz w:val="24"/>
          <w:szCs w:val="24"/>
        </w:rPr>
        <w:t xml:space="preserve"> objections to gre</w:t>
      </w:r>
      <w:r w:rsidR="00FD1E89">
        <w:rPr>
          <w:rFonts w:ascii="Times New Roman" w:hAnsi="Times New Roman" w:cs="Times New Roman"/>
          <w:sz w:val="24"/>
          <w:szCs w:val="24"/>
        </w:rPr>
        <w:t>ater regulation are contextualiz</w:t>
      </w:r>
      <w:r w:rsidR="007F7FB7">
        <w:rPr>
          <w:rFonts w:ascii="Times New Roman" w:hAnsi="Times New Roman" w:cs="Times New Roman"/>
          <w:sz w:val="24"/>
          <w:szCs w:val="24"/>
        </w:rPr>
        <w:t>ed within each project. Thus, the arguments surrounding costs of regulation are that these</w:t>
      </w:r>
      <w:r w:rsidR="00D715FD">
        <w:rPr>
          <w:rFonts w:ascii="Times New Roman" w:hAnsi="Times New Roman" w:cs="Times New Roman"/>
          <w:sz w:val="24"/>
          <w:szCs w:val="24"/>
        </w:rPr>
        <w:t xml:space="preserve"> would</w:t>
      </w:r>
      <w:r w:rsidR="007F7FB7">
        <w:rPr>
          <w:rFonts w:ascii="Times New Roman" w:hAnsi="Times New Roman" w:cs="Times New Roman"/>
          <w:sz w:val="24"/>
          <w:szCs w:val="24"/>
        </w:rPr>
        <w:t xml:space="preserve"> arise </w:t>
      </w:r>
      <w:r w:rsidR="0097270C">
        <w:rPr>
          <w:rFonts w:ascii="Times New Roman" w:hAnsi="Times New Roman" w:cs="Times New Roman"/>
          <w:sz w:val="24"/>
          <w:szCs w:val="24"/>
        </w:rPr>
        <w:t>from</w:t>
      </w:r>
      <w:r w:rsidR="007F7FB7">
        <w:rPr>
          <w:rFonts w:ascii="Times New Roman" w:hAnsi="Times New Roman" w:cs="Times New Roman"/>
          <w:sz w:val="24"/>
          <w:szCs w:val="24"/>
        </w:rPr>
        <w:t xml:space="preserve"> greater di</w:t>
      </w:r>
      <w:r w:rsidR="00D715FD">
        <w:rPr>
          <w:rFonts w:ascii="Times New Roman" w:hAnsi="Times New Roman" w:cs="Times New Roman"/>
          <w:sz w:val="24"/>
          <w:szCs w:val="24"/>
        </w:rPr>
        <w:t xml:space="preserve">sclosure requirements </w:t>
      </w:r>
      <w:r w:rsidR="007F7FB7">
        <w:rPr>
          <w:rFonts w:ascii="Times New Roman" w:hAnsi="Times New Roman" w:cs="Times New Roman"/>
          <w:sz w:val="24"/>
          <w:szCs w:val="24"/>
        </w:rPr>
        <w:t xml:space="preserve">in </w:t>
      </w:r>
      <w:r w:rsidR="00D715FD">
        <w:rPr>
          <w:rFonts w:ascii="Times New Roman" w:hAnsi="Times New Roman" w:cs="Times New Roman"/>
          <w:sz w:val="24"/>
          <w:szCs w:val="24"/>
        </w:rPr>
        <w:t xml:space="preserve">respect of </w:t>
      </w:r>
      <w:r w:rsidR="007F7FB7">
        <w:rPr>
          <w:rFonts w:ascii="Times New Roman" w:hAnsi="Times New Roman" w:cs="Times New Roman"/>
          <w:sz w:val="24"/>
          <w:szCs w:val="24"/>
        </w:rPr>
        <w:t>the C</w:t>
      </w:r>
      <w:r w:rsidR="00C47A46">
        <w:rPr>
          <w:rFonts w:ascii="Times New Roman" w:hAnsi="Times New Roman" w:cs="Times New Roman"/>
          <w:sz w:val="24"/>
          <w:szCs w:val="24"/>
        </w:rPr>
        <w:t>C</w:t>
      </w:r>
      <w:r w:rsidR="007F7FB7">
        <w:rPr>
          <w:rFonts w:ascii="Times New Roman" w:hAnsi="Times New Roman" w:cs="Times New Roman"/>
          <w:sz w:val="24"/>
          <w:szCs w:val="24"/>
        </w:rPr>
        <w:t xml:space="preserve"> project</w:t>
      </w:r>
      <w:r w:rsidR="00D715FD">
        <w:rPr>
          <w:rFonts w:ascii="Times New Roman" w:hAnsi="Times New Roman" w:cs="Times New Roman"/>
          <w:sz w:val="24"/>
          <w:szCs w:val="24"/>
        </w:rPr>
        <w:t>, over-auditing in respect of the A</w:t>
      </w:r>
      <w:r w:rsidR="00C47A46">
        <w:rPr>
          <w:rFonts w:ascii="Times New Roman" w:hAnsi="Times New Roman" w:cs="Times New Roman"/>
          <w:sz w:val="24"/>
          <w:szCs w:val="24"/>
        </w:rPr>
        <w:t>S</w:t>
      </w:r>
      <w:r w:rsidR="00D715FD">
        <w:rPr>
          <w:rFonts w:ascii="Times New Roman" w:hAnsi="Times New Roman" w:cs="Times New Roman"/>
          <w:sz w:val="24"/>
          <w:szCs w:val="24"/>
        </w:rPr>
        <w:t xml:space="preserve"> project and an unnecessarily expanded audit report in respect of t</w:t>
      </w:r>
      <w:r w:rsidR="00C47A46">
        <w:rPr>
          <w:rFonts w:ascii="Times New Roman" w:hAnsi="Times New Roman" w:cs="Times New Roman"/>
          <w:sz w:val="24"/>
          <w:szCs w:val="24"/>
        </w:rPr>
        <w:t>he ECS</w:t>
      </w:r>
      <w:r w:rsidR="00D715FD">
        <w:rPr>
          <w:rFonts w:ascii="Times New Roman" w:hAnsi="Times New Roman" w:cs="Times New Roman"/>
          <w:sz w:val="24"/>
          <w:szCs w:val="24"/>
        </w:rPr>
        <w:t xml:space="preserve"> project. </w:t>
      </w:r>
      <w:r w:rsidR="008D2D0A">
        <w:rPr>
          <w:rFonts w:ascii="Times New Roman" w:hAnsi="Times New Roman" w:cs="Times New Roman"/>
          <w:sz w:val="24"/>
          <w:szCs w:val="24"/>
        </w:rPr>
        <w:t>The argument for reducing regulation is</w:t>
      </w:r>
      <w:r w:rsidR="008B7730">
        <w:rPr>
          <w:rFonts w:ascii="Times New Roman" w:hAnsi="Times New Roman" w:cs="Times New Roman"/>
          <w:sz w:val="24"/>
          <w:szCs w:val="24"/>
        </w:rPr>
        <w:t xml:space="preserve"> often</w:t>
      </w:r>
      <w:r w:rsidR="00114209">
        <w:rPr>
          <w:rFonts w:ascii="Times New Roman" w:hAnsi="Times New Roman" w:cs="Times New Roman"/>
          <w:sz w:val="24"/>
          <w:szCs w:val="24"/>
        </w:rPr>
        <w:t xml:space="preserve"> </w:t>
      </w:r>
      <w:r w:rsidR="008D2D0A">
        <w:rPr>
          <w:rFonts w:ascii="Times New Roman" w:hAnsi="Times New Roman" w:cs="Times New Roman"/>
          <w:sz w:val="24"/>
          <w:szCs w:val="24"/>
        </w:rPr>
        <w:t>supported by</w:t>
      </w:r>
      <w:r w:rsidR="005A3752">
        <w:rPr>
          <w:rFonts w:ascii="Times New Roman" w:hAnsi="Times New Roman" w:cs="Times New Roman"/>
          <w:sz w:val="24"/>
          <w:szCs w:val="24"/>
        </w:rPr>
        <w:t xml:space="preserve"> contending </w:t>
      </w:r>
      <w:r w:rsidR="0077441B">
        <w:rPr>
          <w:rFonts w:ascii="Times New Roman" w:hAnsi="Times New Roman" w:cs="Times New Roman"/>
          <w:sz w:val="24"/>
          <w:szCs w:val="24"/>
        </w:rPr>
        <w:t>there is need to ‘</w:t>
      </w:r>
      <w:r w:rsidR="00942679">
        <w:rPr>
          <w:rFonts w:ascii="Times New Roman" w:hAnsi="Times New Roman" w:cs="Times New Roman"/>
          <w:sz w:val="24"/>
          <w:szCs w:val="24"/>
        </w:rPr>
        <w:t xml:space="preserve">avoid ... measures which </w:t>
      </w:r>
      <w:r w:rsidR="0077441B">
        <w:rPr>
          <w:rFonts w:ascii="Times New Roman" w:hAnsi="Times New Roman" w:cs="Times New Roman"/>
          <w:sz w:val="24"/>
          <w:szCs w:val="24"/>
        </w:rPr>
        <w:t>could limit ... economic growth’</w:t>
      </w:r>
      <w:r w:rsidR="00942679">
        <w:rPr>
          <w:rFonts w:ascii="Times New Roman" w:hAnsi="Times New Roman" w:cs="Times New Roman"/>
          <w:sz w:val="24"/>
          <w:szCs w:val="24"/>
        </w:rPr>
        <w:t xml:space="preserve"> (Deloitte, A</w:t>
      </w:r>
      <w:r w:rsidR="00C47A46">
        <w:rPr>
          <w:rFonts w:ascii="Times New Roman" w:hAnsi="Times New Roman" w:cs="Times New Roman"/>
          <w:sz w:val="24"/>
          <w:szCs w:val="24"/>
        </w:rPr>
        <w:t xml:space="preserve">S </w:t>
      </w:r>
      <w:r w:rsidR="00942679">
        <w:rPr>
          <w:rFonts w:ascii="Times New Roman" w:hAnsi="Times New Roman" w:cs="Times New Roman"/>
          <w:sz w:val="24"/>
          <w:szCs w:val="24"/>
        </w:rPr>
        <w:t>response, p. 6)</w:t>
      </w:r>
      <w:r w:rsidR="00CF015E">
        <w:rPr>
          <w:rFonts w:ascii="Times New Roman" w:hAnsi="Times New Roman" w:cs="Times New Roman"/>
          <w:sz w:val="24"/>
          <w:szCs w:val="24"/>
        </w:rPr>
        <w:t xml:space="preserve">. </w:t>
      </w:r>
    </w:p>
    <w:p w:rsidR="003F2F47" w:rsidRDefault="008D2D0A" w:rsidP="008B7730">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The second theme concerns the provision of decision-useful information to investors. The ind</w:t>
      </w:r>
      <w:r w:rsidR="009E1F63">
        <w:rPr>
          <w:rFonts w:ascii="Times New Roman" w:hAnsi="Times New Roman" w:cs="Times New Roman"/>
          <w:sz w:val="24"/>
          <w:szCs w:val="24"/>
        </w:rPr>
        <w:t>ividualistic solidarity has a faith</w:t>
      </w:r>
      <w:r>
        <w:rPr>
          <w:rFonts w:ascii="Times New Roman" w:hAnsi="Times New Roman" w:cs="Times New Roman"/>
          <w:sz w:val="24"/>
          <w:szCs w:val="24"/>
        </w:rPr>
        <w:t xml:space="preserve"> </w:t>
      </w:r>
      <w:r w:rsidR="0096147E">
        <w:rPr>
          <w:rFonts w:ascii="Times New Roman" w:hAnsi="Times New Roman" w:cs="Times New Roman"/>
          <w:sz w:val="24"/>
          <w:szCs w:val="24"/>
        </w:rPr>
        <w:t>in</w:t>
      </w:r>
      <w:r w:rsidR="0077441B">
        <w:rPr>
          <w:rFonts w:ascii="Times New Roman" w:hAnsi="Times New Roman" w:cs="Times New Roman"/>
          <w:sz w:val="24"/>
          <w:szCs w:val="24"/>
        </w:rPr>
        <w:t xml:space="preserve"> </w:t>
      </w:r>
      <w:r w:rsidR="0033355F">
        <w:rPr>
          <w:rFonts w:ascii="Times New Roman" w:hAnsi="Times New Roman" w:cs="Times New Roman"/>
          <w:sz w:val="24"/>
          <w:szCs w:val="24"/>
        </w:rPr>
        <w:t>efficient markets.</w:t>
      </w:r>
      <w:r w:rsidR="00A44F75">
        <w:rPr>
          <w:rFonts w:ascii="Times New Roman" w:hAnsi="Times New Roman" w:cs="Times New Roman"/>
          <w:sz w:val="24"/>
          <w:szCs w:val="24"/>
        </w:rPr>
        <w:t xml:space="preserve"> </w:t>
      </w:r>
      <w:r w:rsidR="00722F61">
        <w:rPr>
          <w:rFonts w:ascii="Times New Roman" w:hAnsi="Times New Roman" w:cs="Times New Roman"/>
          <w:sz w:val="24"/>
          <w:szCs w:val="24"/>
        </w:rPr>
        <w:t>F</w:t>
      </w:r>
      <w:r w:rsidR="00A958C1">
        <w:rPr>
          <w:rFonts w:ascii="Times New Roman" w:hAnsi="Times New Roman" w:cs="Times New Roman"/>
          <w:sz w:val="24"/>
          <w:szCs w:val="24"/>
        </w:rPr>
        <w:t>or markets to be efficient</w:t>
      </w:r>
      <w:r w:rsidR="006658AB">
        <w:rPr>
          <w:rFonts w:ascii="Times New Roman" w:hAnsi="Times New Roman" w:cs="Times New Roman"/>
          <w:sz w:val="24"/>
          <w:szCs w:val="24"/>
        </w:rPr>
        <w:t>,</w:t>
      </w:r>
      <w:r w:rsidR="00A958C1">
        <w:rPr>
          <w:rFonts w:ascii="Times New Roman" w:hAnsi="Times New Roman" w:cs="Times New Roman"/>
          <w:sz w:val="24"/>
          <w:szCs w:val="24"/>
        </w:rPr>
        <w:t xml:space="preserve"> investors need releva</w:t>
      </w:r>
      <w:r w:rsidR="0033355F">
        <w:rPr>
          <w:rFonts w:ascii="Times New Roman" w:hAnsi="Times New Roman" w:cs="Times New Roman"/>
          <w:sz w:val="24"/>
          <w:szCs w:val="24"/>
        </w:rPr>
        <w:t>nt information.</w:t>
      </w:r>
      <w:r w:rsidR="009E1F63">
        <w:rPr>
          <w:rFonts w:ascii="Times New Roman" w:hAnsi="Times New Roman" w:cs="Times New Roman"/>
          <w:sz w:val="24"/>
          <w:szCs w:val="24"/>
        </w:rPr>
        <w:t xml:space="preserve"> Hence,</w:t>
      </w:r>
      <w:r w:rsidR="0077441B">
        <w:rPr>
          <w:rFonts w:ascii="Times New Roman" w:hAnsi="Times New Roman" w:cs="Times New Roman"/>
          <w:sz w:val="24"/>
          <w:szCs w:val="24"/>
        </w:rPr>
        <w:t xml:space="preserve"> it is argued that at its core ‘</w:t>
      </w:r>
      <w:r w:rsidR="009E1F63">
        <w:rPr>
          <w:rFonts w:ascii="Times New Roman" w:hAnsi="Times New Roman" w:cs="Times New Roman"/>
          <w:sz w:val="24"/>
          <w:szCs w:val="24"/>
        </w:rPr>
        <w:t xml:space="preserve">financial reporting should be </w:t>
      </w:r>
      <w:r w:rsidR="00B722AA">
        <w:rPr>
          <w:rFonts w:ascii="Times New Roman" w:hAnsi="Times New Roman" w:cs="Times New Roman"/>
          <w:sz w:val="24"/>
          <w:szCs w:val="24"/>
        </w:rPr>
        <w:t>able to give a clear ...</w:t>
      </w:r>
      <w:r w:rsidR="009E1F63">
        <w:rPr>
          <w:rFonts w:ascii="Times New Roman" w:hAnsi="Times New Roman" w:cs="Times New Roman"/>
          <w:sz w:val="24"/>
          <w:szCs w:val="24"/>
        </w:rPr>
        <w:t xml:space="preserve"> statement of the core a</w:t>
      </w:r>
      <w:r w:rsidR="008B7730">
        <w:rPr>
          <w:rFonts w:ascii="Times New Roman" w:hAnsi="Times New Roman" w:cs="Times New Roman"/>
          <w:sz w:val="24"/>
          <w:szCs w:val="24"/>
        </w:rPr>
        <w:t>ctivities of the business</w:t>
      </w:r>
      <w:r w:rsidR="0077441B">
        <w:rPr>
          <w:rFonts w:ascii="Times New Roman" w:hAnsi="Times New Roman" w:cs="Times New Roman"/>
          <w:sz w:val="24"/>
          <w:szCs w:val="24"/>
        </w:rPr>
        <w:t>’</w:t>
      </w:r>
      <w:r w:rsidR="009E1F63">
        <w:rPr>
          <w:rFonts w:ascii="Times New Roman" w:hAnsi="Times New Roman" w:cs="Times New Roman"/>
          <w:sz w:val="24"/>
          <w:szCs w:val="24"/>
        </w:rPr>
        <w:t xml:space="preserve"> (Ernst and Young, </w:t>
      </w:r>
      <w:r w:rsidR="00C47A46">
        <w:rPr>
          <w:rFonts w:ascii="Times New Roman" w:hAnsi="Times New Roman" w:cs="Times New Roman"/>
          <w:sz w:val="24"/>
          <w:szCs w:val="24"/>
        </w:rPr>
        <w:t>CC</w:t>
      </w:r>
      <w:r w:rsidR="009E1F63">
        <w:rPr>
          <w:rFonts w:ascii="Times New Roman" w:hAnsi="Times New Roman" w:cs="Times New Roman"/>
          <w:sz w:val="24"/>
          <w:szCs w:val="24"/>
        </w:rPr>
        <w:t xml:space="preserve"> response, p. 3</w:t>
      </w:r>
      <w:r w:rsidR="009E1F63" w:rsidRPr="00D74899">
        <w:rPr>
          <w:rFonts w:ascii="Times New Roman" w:hAnsi="Times New Roman" w:cs="Times New Roman"/>
          <w:sz w:val="24"/>
          <w:szCs w:val="24"/>
        </w:rPr>
        <w:t>)</w:t>
      </w:r>
      <w:r w:rsidR="00E95BBB">
        <w:rPr>
          <w:rFonts w:ascii="Times New Roman" w:hAnsi="Times New Roman" w:cs="Times New Roman"/>
          <w:sz w:val="24"/>
          <w:szCs w:val="24"/>
        </w:rPr>
        <w:t>. Further, there is a n</w:t>
      </w:r>
      <w:r w:rsidR="00A958C1">
        <w:rPr>
          <w:rFonts w:ascii="Times New Roman" w:hAnsi="Times New Roman" w:cs="Times New Roman"/>
          <w:sz w:val="24"/>
          <w:szCs w:val="24"/>
        </w:rPr>
        <w:t xml:space="preserve">eed for accounting </w:t>
      </w:r>
      <w:r w:rsidR="006658AB">
        <w:rPr>
          <w:rFonts w:ascii="Times New Roman" w:hAnsi="Times New Roman" w:cs="Times New Roman"/>
          <w:sz w:val="24"/>
          <w:szCs w:val="24"/>
        </w:rPr>
        <w:t xml:space="preserve">regulation </w:t>
      </w:r>
      <w:r w:rsidR="00A958C1">
        <w:rPr>
          <w:rFonts w:ascii="Times New Roman" w:hAnsi="Times New Roman" w:cs="Times New Roman"/>
          <w:sz w:val="24"/>
          <w:szCs w:val="24"/>
        </w:rPr>
        <w:t>to p</w:t>
      </w:r>
      <w:r w:rsidR="0077441B">
        <w:rPr>
          <w:rFonts w:ascii="Times New Roman" w:hAnsi="Times New Roman" w:cs="Times New Roman"/>
          <w:sz w:val="24"/>
          <w:szCs w:val="24"/>
        </w:rPr>
        <w:t>rovide ‘</w:t>
      </w:r>
      <w:r w:rsidR="00A958C1">
        <w:rPr>
          <w:rFonts w:ascii="Times New Roman" w:hAnsi="Times New Roman" w:cs="Times New Roman"/>
          <w:sz w:val="24"/>
          <w:szCs w:val="24"/>
        </w:rPr>
        <w:t>information ...</w:t>
      </w:r>
      <w:r w:rsidR="0077441B">
        <w:rPr>
          <w:rFonts w:ascii="Times New Roman" w:hAnsi="Times New Roman" w:cs="Times New Roman"/>
          <w:sz w:val="24"/>
          <w:szCs w:val="24"/>
        </w:rPr>
        <w:t xml:space="preserve"> comparability across companies’</w:t>
      </w:r>
      <w:r w:rsidR="00A958C1">
        <w:rPr>
          <w:rFonts w:ascii="Times New Roman" w:hAnsi="Times New Roman" w:cs="Times New Roman"/>
          <w:sz w:val="24"/>
          <w:szCs w:val="24"/>
        </w:rPr>
        <w:t xml:space="preserve"> (Deloitte, </w:t>
      </w:r>
      <w:r w:rsidR="00C47A46">
        <w:rPr>
          <w:rFonts w:ascii="Times New Roman" w:hAnsi="Times New Roman" w:cs="Times New Roman"/>
          <w:sz w:val="24"/>
          <w:szCs w:val="24"/>
        </w:rPr>
        <w:t>CC</w:t>
      </w:r>
      <w:r w:rsidR="00A958C1">
        <w:rPr>
          <w:rFonts w:ascii="Times New Roman" w:hAnsi="Times New Roman" w:cs="Times New Roman"/>
          <w:sz w:val="24"/>
          <w:szCs w:val="24"/>
        </w:rPr>
        <w:t xml:space="preserve"> response, p. 4)</w:t>
      </w:r>
      <w:r w:rsidR="00B722AA">
        <w:rPr>
          <w:rFonts w:ascii="Times New Roman" w:hAnsi="Times New Roman" w:cs="Times New Roman"/>
          <w:sz w:val="24"/>
          <w:szCs w:val="24"/>
        </w:rPr>
        <w:t xml:space="preserve"> to</w:t>
      </w:r>
      <w:r w:rsidR="00E95BBB">
        <w:rPr>
          <w:rFonts w:ascii="Times New Roman" w:hAnsi="Times New Roman" w:cs="Times New Roman"/>
          <w:sz w:val="24"/>
          <w:szCs w:val="24"/>
        </w:rPr>
        <w:t xml:space="preserve"> ensure stock</w:t>
      </w:r>
      <w:r w:rsidR="00B722AA">
        <w:rPr>
          <w:rFonts w:ascii="Times New Roman" w:hAnsi="Times New Roman" w:cs="Times New Roman"/>
          <w:sz w:val="24"/>
          <w:szCs w:val="24"/>
        </w:rPr>
        <w:t xml:space="preserve"> prices</w:t>
      </w:r>
      <w:r w:rsidR="00E95BBB">
        <w:rPr>
          <w:rFonts w:ascii="Times New Roman" w:hAnsi="Times New Roman" w:cs="Times New Roman"/>
          <w:sz w:val="24"/>
          <w:szCs w:val="24"/>
        </w:rPr>
        <w:t xml:space="preserve"> </w:t>
      </w:r>
      <w:r w:rsidR="00436875">
        <w:rPr>
          <w:rFonts w:ascii="Times New Roman" w:hAnsi="Times New Roman" w:cs="Times New Roman"/>
          <w:sz w:val="24"/>
          <w:szCs w:val="24"/>
        </w:rPr>
        <w:t xml:space="preserve">reflect all available, relevant information. </w:t>
      </w:r>
      <w:r w:rsidR="00A44F75">
        <w:rPr>
          <w:rFonts w:ascii="Times New Roman" w:hAnsi="Times New Roman" w:cs="Times New Roman"/>
          <w:sz w:val="24"/>
          <w:szCs w:val="24"/>
        </w:rPr>
        <w:t>However, g</w:t>
      </w:r>
      <w:r w:rsidR="00E95BBB">
        <w:rPr>
          <w:rFonts w:ascii="Times New Roman" w:hAnsi="Times New Roman" w:cs="Times New Roman"/>
          <w:sz w:val="24"/>
          <w:szCs w:val="24"/>
        </w:rPr>
        <w:t>o</w:t>
      </w:r>
      <w:r w:rsidR="00A44F75">
        <w:rPr>
          <w:rFonts w:ascii="Times New Roman" w:hAnsi="Times New Roman" w:cs="Times New Roman"/>
          <w:sz w:val="24"/>
          <w:szCs w:val="24"/>
        </w:rPr>
        <w:t>vernment intervention in stock</w:t>
      </w:r>
      <w:r w:rsidR="00E95BBB">
        <w:rPr>
          <w:rFonts w:ascii="Times New Roman" w:hAnsi="Times New Roman" w:cs="Times New Roman"/>
          <w:sz w:val="24"/>
          <w:szCs w:val="24"/>
        </w:rPr>
        <w:t xml:space="preserve"> market</w:t>
      </w:r>
      <w:r w:rsidR="00A44F75">
        <w:rPr>
          <w:rFonts w:ascii="Times New Roman" w:hAnsi="Times New Roman" w:cs="Times New Roman"/>
          <w:sz w:val="24"/>
          <w:szCs w:val="24"/>
        </w:rPr>
        <w:t>s</w:t>
      </w:r>
      <w:r w:rsidR="00E95BBB">
        <w:rPr>
          <w:rFonts w:ascii="Times New Roman" w:hAnsi="Times New Roman" w:cs="Times New Roman"/>
          <w:sz w:val="24"/>
          <w:szCs w:val="24"/>
        </w:rPr>
        <w:t xml:space="preserve"> is largely seen as unhelpful </w:t>
      </w:r>
      <w:r w:rsidR="00427E2C">
        <w:rPr>
          <w:rFonts w:ascii="Times New Roman" w:hAnsi="Times New Roman" w:cs="Times New Roman"/>
          <w:sz w:val="24"/>
          <w:szCs w:val="24"/>
        </w:rPr>
        <w:t>and m</w:t>
      </w:r>
      <w:r w:rsidR="001D37AD">
        <w:rPr>
          <w:rFonts w:ascii="Times New Roman" w:hAnsi="Times New Roman" w:cs="Times New Roman"/>
          <w:sz w:val="24"/>
          <w:szCs w:val="24"/>
        </w:rPr>
        <w:t>arkets should be left</w:t>
      </w:r>
      <w:r w:rsidR="00D74899">
        <w:rPr>
          <w:rFonts w:ascii="Times New Roman" w:hAnsi="Times New Roman" w:cs="Times New Roman"/>
          <w:sz w:val="24"/>
          <w:szCs w:val="24"/>
        </w:rPr>
        <w:t xml:space="preserve"> </w:t>
      </w:r>
      <w:r w:rsidR="00A6706C">
        <w:rPr>
          <w:rFonts w:ascii="Times New Roman" w:hAnsi="Times New Roman" w:cs="Times New Roman"/>
          <w:sz w:val="24"/>
          <w:szCs w:val="24"/>
        </w:rPr>
        <w:t>to</w:t>
      </w:r>
      <w:r w:rsidR="00D74899">
        <w:rPr>
          <w:rFonts w:ascii="Times New Roman" w:hAnsi="Times New Roman" w:cs="Times New Roman"/>
          <w:sz w:val="24"/>
          <w:szCs w:val="24"/>
        </w:rPr>
        <w:t xml:space="preserve"> self-correct.</w:t>
      </w:r>
      <w:r w:rsidR="00436875">
        <w:rPr>
          <w:rFonts w:ascii="Times New Roman" w:hAnsi="Times New Roman" w:cs="Times New Roman"/>
          <w:sz w:val="24"/>
          <w:szCs w:val="24"/>
        </w:rPr>
        <w:t xml:space="preserve">   </w:t>
      </w:r>
      <w:r w:rsidR="00A44F75">
        <w:rPr>
          <w:rFonts w:ascii="Times New Roman" w:hAnsi="Times New Roman" w:cs="Times New Roman"/>
          <w:sz w:val="24"/>
          <w:szCs w:val="24"/>
        </w:rPr>
        <w:t xml:space="preserve">  </w:t>
      </w:r>
      <w:r w:rsidR="00E95BBB">
        <w:rPr>
          <w:rFonts w:ascii="Times New Roman" w:hAnsi="Times New Roman" w:cs="Times New Roman"/>
          <w:sz w:val="24"/>
          <w:szCs w:val="24"/>
        </w:rPr>
        <w:t xml:space="preserve">    </w:t>
      </w:r>
    </w:p>
    <w:p w:rsidR="005A3752" w:rsidRDefault="005E0017" w:rsidP="00C47A46">
      <w:pPr>
        <w:autoSpaceDE w:val="0"/>
        <w:autoSpaceDN w:val="0"/>
        <w:adjustRightInd w:val="0"/>
        <w:spacing w:after="0" w:line="480" w:lineRule="auto"/>
        <w:rPr>
          <w:rFonts w:ascii="Times New Roman" w:hAnsi="Times New Roman" w:cs="Times New Roman"/>
          <w:sz w:val="24"/>
          <w:szCs w:val="24"/>
        </w:rPr>
      </w:pPr>
      <w:r w:rsidRPr="0096147E">
        <w:rPr>
          <w:rFonts w:ascii="Times New Roman" w:hAnsi="Times New Roman" w:cs="Times New Roman"/>
          <w:sz w:val="24"/>
          <w:szCs w:val="24"/>
        </w:rPr>
        <w:t>The individualis</w:t>
      </w:r>
      <w:r w:rsidR="0096147E" w:rsidRPr="0096147E">
        <w:rPr>
          <w:rFonts w:ascii="Times New Roman" w:hAnsi="Times New Roman" w:cs="Times New Roman"/>
          <w:sz w:val="24"/>
          <w:szCs w:val="24"/>
        </w:rPr>
        <w:t>tic solidarity’s</w:t>
      </w:r>
      <w:r w:rsidR="005A3752" w:rsidRPr="0096147E">
        <w:rPr>
          <w:rFonts w:ascii="Times New Roman" w:hAnsi="Times New Roman" w:cs="Times New Roman"/>
          <w:sz w:val="24"/>
          <w:szCs w:val="24"/>
        </w:rPr>
        <w:t xml:space="preserve"> world</w:t>
      </w:r>
      <w:r w:rsidRPr="0096147E">
        <w:rPr>
          <w:rFonts w:ascii="Times New Roman" w:hAnsi="Times New Roman" w:cs="Times New Roman"/>
          <w:sz w:val="24"/>
          <w:szCs w:val="24"/>
        </w:rPr>
        <w:t>view</w:t>
      </w:r>
      <w:r w:rsidR="005A28B0">
        <w:rPr>
          <w:rFonts w:ascii="Times New Roman" w:hAnsi="Times New Roman" w:cs="Times New Roman"/>
          <w:sz w:val="24"/>
          <w:szCs w:val="24"/>
        </w:rPr>
        <w:t>,</w:t>
      </w:r>
      <w:r w:rsidRPr="0096147E">
        <w:rPr>
          <w:rFonts w:ascii="Times New Roman" w:hAnsi="Times New Roman" w:cs="Times New Roman"/>
          <w:sz w:val="24"/>
          <w:szCs w:val="24"/>
        </w:rPr>
        <w:t xml:space="preserve"> with regards to</w:t>
      </w:r>
      <w:r w:rsidR="005A3752" w:rsidRPr="0096147E">
        <w:rPr>
          <w:rFonts w:ascii="Times New Roman" w:hAnsi="Times New Roman" w:cs="Times New Roman"/>
          <w:sz w:val="24"/>
          <w:szCs w:val="24"/>
        </w:rPr>
        <w:t xml:space="preserve"> the scope of knowledge</w:t>
      </w:r>
      <w:r w:rsidR="005A28B0">
        <w:rPr>
          <w:rFonts w:ascii="Times New Roman" w:hAnsi="Times New Roman" w:cs="Times New Roman"/>
          <w:sz w:val="24"/>
          <w:szCs w:val="24"/>
        </w:rPr>
        <w:t>,</w:t>
      </w:r>
      <w:r w:rsidR="005A3752" w:rsidRPr="0096147E">
        <w:rPr>
          <w:rFonts w:ascii="Times New Roman" w:hAnsi="Times New Roman" w:cs="Times New Roman"/>
          <w:sz w:val="24"/>
          <w:szCs w:val="24"/>
        </w:rPr>
        <w:t xml:space="preserve"> is that it </w:t>
      </w:r>
      <w:r w:rsidR="0077441B">
        <w:rPr>
          <w:rFonts w:ascii="Times New Roman" w:hAnsi="Times New Roman" w:cs="Times New Roman"/>
          <w:sz w:val="24"/>
          <w:szCs w:val="24"/>
        </w:rPr>
        <w:t>should be ‘sufficient and timely’</w:t>
      </w:r>
      <w:r w:rsidR="005A3752">
        <w:rPr>
          <w:rFonts w:ascii="Times New Roman" w:hAnsi="Times New Roman" w:cs="Times New Roman"/>
          <w:sz w:val="24"/>
          <w:szCs w:val="24"/>
        </w:rPr>
        <w:t xml:space="preserve"> (Thomps</w:t>
      </w:r>
      <w:r w:rsidR="00012390">
        <w:rPr>
          <w:rFonts w:ascii="Times New Roman" w:hAnsi="Times New Roman" w:cs="Times New Roman"/>
          <w:sz w:val="24"/>
          <w:szCs w:val="24"/>
        </w:rPr>
        <w:t>on</w:t>
      </w:r>
      <w:r>
        <w:rPr>
          <w:rFonts w:ascii="Times New Roman" w:hAnsi="Times New Roman" w:cs="Times New Roman"/>
          <w:sz w:val="24"/>
          <w:szCs w:val="24"/>
        </w:rPr>
        <w:t xml:space="preserve"> 1992, p. 199</w:t>
      </w:r>
      <w:r w:rsidR="00A6706C">
        <w:rPr>
          <w:rFonts w:ascii="Times New Roman" w:hAnsi="Times New Roman" w:cs="Times New Roman"/>
          <w:sz w:val="24"/>
          <w:szCs w:val="24"/>
        </w:rPr>
        <w:t>)</w:t>
      </w:r>
      <w:r w:rsidR="00CF015E">
        <w:rPr>
          <w:rFonts w:ascii="Times New Roman" w:hAnsi="Times New Roman" w:cs="Times New Roman"/>
          <w:sz w:val="24"/>
          <w:szCs w:val="24"/>
        </w:rPr>
        <w:t>. T</w:t>
      </w:r>
      <w:r w:rsidR="005A3752">
        <w:rPr>
          <w:rFonts w:ascii="Times New Roman" w:hAnsi="Times New Roman" w:cs="Times New Roman"/>
          <w:sz w:val="24"/>
          <w:szCs w:val="24"/>
        </w:rPr>
        <w:t>h</w:t>
      </w:r>
      <w:r>
        <w:rPr>
          <w:rFonts w:ascii="Times New Roman" w:hAnsi="Times New Roman" w:cs="Times New Roman"/>
          <w:sz w:val="24"/>
          <w:szCs w:val="24"/>
        </w:rPr>
        <w:t xml:space="preserve">is is </w:t>
      </w:r>
      <w:r w:rsidR="00AF16A4">
        <w:rPr>
          <w:rFonts w:ascii="Times New Roman" w:hAnsi="Times New Roman" w:cs="Times New Roman"/>
          <w:sz w:val="24"/>
          <w:szCs w:val="24"/>
        </w:rPr>
        <w:t xml:space="preserve">also </w:t>
      </w:r>
      <w:r>
        <w:rPr>
          <w:rFonts w:ascii="Times New Roman" w:hAnsi="Times New Roman" w:cs="Times New Roman"/>
          <w:sz w:val="24"/>
          <w:szCs w:val="24"/>
        </w:rPr>
        <w:t>a reason why theory is</w:t>
      </w:r>
      <w:r w:rsidR="005A3752">
        <w:rPr>
          <w:rFonts w:ascii="Times New Roman" w:hAnsi="Times New Roman" w:cs="Times New Roman"/>
          <w:sz w:val="24"/>
          <w:szCs w:val="24"/>
        </w:rPr>
        <w:t xml:space="preserve"> of </w:t>
      </w:r>
      <w:r w:rsidR="0096147E">
        <w:rPr>
          <w:rFonts w:ascii="Times New Roman" w:hAnsi="Times New Roman" w:cs="Times New Roman"/>
          <w:sz w:val="24"/>
          <w:szCs w:val="24"/>
        </w:rPr>
        <w:t>minor interest in the context of this solidarity</w:t>
      </w:r>
      <w:r w:rsidR="005A3752">
        <w:rPr>
          <w:rFonts w:ascii="Times New Roman" w:hAnsi="Times New Roman" w:cs="Times New Roman"/>
          <w:sz w:val="24"/>
          <w:szCs w:val="24"/>
        </w:rPr>
        <w:t xml:space="preserve">. </w:t>
      </w:r>
      <w:r w:rsidR="00427E2C">
        <w:rPr>
          <w:rFonts w:ascii="Times New Roman" w:hAnsi="Times New Roman" w:cs="Times New Roman"/>
          <w:sz w:val="24"/>
          <w:szCs w:val="24"/>
        </w:rPr>
        <w:t>K</w:t>
      </w:r>
      <w:r w:rsidR="005A3752">
        <w:rPr>
          <w:rFonts w:ascii="Times New Roman" w:hAnsi="Times New Roman" w:cs="Times New Roman"/>
          <w:sz w:val="24"/>
          <w:szCs w:val="24"/>
        </w:rPr>
        <w:t>nowledge need</w:t>
      </w:r>
      <w:r w:rsidR="00BA3931">
        <w:rPr>
          <w:rFonts w:ascii="Times New Roman" w:hAnsi="Times New Roman" w:cs="Times New Roman"/>
          <w:sz w:val="24"/>
          <w:szCs w:val="24"/>
        </w:rPr>
        <w:t>s</w:t>
      </w:r>
      <w:r w:rsidR="005A3752">
        <w:rPr>
          <w:rFonts w:ascii="Times New Roman" w:hAnsi="Times New Roman" w:cs="Times New Roman"/>
          <w:sz w:val="24"/>
          <w:szCs w:val="24"/>
        </w:rPr>
        <w:t xml:space="preserve"> to be timely</w:t>
      </w:r>
      <w:r w:rsidR="00BA3931">
        <w:rPr>
          <w:rFonts w:ascii="Times New Roman" w:hAnsi="Times New Roman" w:cs="Times New Roman"/>
          <w:sz w:val="24"/>
          <w:szCs w:val="24"/>
        </w:rPr>
        <w:t xml:space="preserve"> as</w:t>
      </w:r>
      <w:r w:rsidR="005A3752" w:rsidRPr="0096147E">
        <w:rPr>
          <w:rFonts w:ascii="Times New Roman" w:hAnsi="Times New Roman" w:cs="Times New Roman"/>
          <w:sz w:val="24"/>
          <w:szCs w:val="24"/>
        </w:rPr>
        <w:t xml:space="preserve"> </w:t>
      </w:r>
      <w:r w:rsidRPr="0096147E">
        <w:rPr>
          <w:rFonts w:ascii="Times New Roman" w:hAnsi="Times New Roman" w:cs="Times New Roman"/>
          <w:sz w:val="24"/>
          <w:szCs w:val="24"/>
        </w:rPr>
        <w:t>i</w:t>
      </w:r>
      <w:r w:rsidR="0096147E">
        <w:rPr>
          <w:rFonts w:ascii="Times New Roman" w:hAnsi="Times New Roman" w:cs="Times New Roman"/>
          <w:sz w:val="24"/>
          <w:szCs w:val="24"/>
        </w:rPr>
        <w:t>ndividualistic societies</w:t>
      </w:r>
      <w:r w:rsidR="009E0D33">
        <w:rPr>
          <w:rFonts w:ascii="Times New Roman" w:hAnsi="Times New Roman" w:cs="Times New Roman"/>
          <w:sz w:val="24"/>
          <w:szCs w:val="24"/>
        </w:rPr>
        <w:t xml:space="preserve"> </w:t>
      </w:r>
      <w:r>
        <w:rPr>
          <w:rFonts w:ascii="Times New Roman" w:hAnsi="Times New Roman" w:cs="Times New Roman"/>
          <w:sz w:val="24"/>
          <w:szCs w:val="24"/>
        </w:rPr>
        <w:t>perceive markets to be</w:t>
      </w:r>
      <w:r w:rsidR="009E0D33">
        <w:rPr>
          <w:rFonts w:ascii="Times New Roman" w:hAnsi="Times New Roman" w:cs="Times New Roman"/>
          <w:sz w:val="24"/>
          <w:szCs w:val="24"/>
        </w:rPr>
        <w:t xml:space="preserve"> in constant flux, and </w:t>
      </w:r>
      <w:r w:rsidR="0096147E">
        <w:rPr>
          <w:rFonts w:ascii="Times New Roman" w:hAnsi="Times New Roman" w:cs="Times New Roman"/>
          <w:sz w:val="24"/>
          <w:szCs w:val="24"/>
        </w:rPr>
        <w:t xml:space="preserve">for markets to be efficient there is a need for </w:t>
      </w:r>
      <w:r w:rsidR="009E0D33">
        <w:rPr>
          <w:rFonts w:ascii="Times New Roman" w:hAnsi="Times New Roman" w:cs="Times New Roman"/>
          <w:sz w:val="24"/>
          <w:szCs w:val="24"/>
        </w:rPr>
        <w:t>time</w:t>
      </w:r>
      <w:r w:rsidR="00A6706C">
        <w:rPr>
          <w:rFonts w:ascii="Times New Roman" w:hAnsi="Times New Roman" w:cs="Times New Roman"/>
          <w:sz w:val="24"/>
          <w:szCs w:val="24"/>
        </w:rPr>
        <w:t>ly</w:t>
      </w:r>
      <w:r w:rsidR="0096147E">
        <w:rPr>
          <w:rFonts w:ascii="Times New Roman" w:hAnsi="Times New Roman" w:cs="Times New Roman"/>
          <w:sz w:val="24"/>
          <w:szCs w:val="24"/>
        </w:rPr>
        <w:t>, price sensitive</w:t>
      </w:r>
      <w:r w:rsidR="009E0D33">
        <w:rPr>
          <w:rFonts w:ascii="Times New Roman" w:hAnsi="Times New Roman" w:cs="Times New Roman"/>
          <w:sz w:val="24"/>
          <w:szCs w:val="24"/>
        </w:rPr>
        <w:t xml:space="preserve"> information.</w:t>
      </w:r>
      <w:r w:rsidR="00EA110B">
        <w:rPr>
          <w:rFonts w:ascii="Times New Roman" w:hAnsi="Times New Roman" w:cs="Times New Roman"/>
          <w:sz w:val="24"/>
          <w:szCs w:val="24"/>
        </w:rPr>
        <w:t xml:space="preserve"> Hen</w:t>
      </w:r>
      <w:r w:rsidR="009E0D33">
        <w:rPr>
          <w:rFonts w:ascii="Times New Roman" w:hAnsi="Times New Roman" w:cs="Times New Roman"/>
          <w:sz w:val="24"/>
          <w:szCs w:val="24"/>
        </w:rPr>
        <w:t xml:space="preserve">ce, there are discussions </w:t>
      </w:r>
      <w:r w:rsidR="005A28B0">
        <w:rPr>
          <w:rFonts w:ascii="Times New Roman" w:hAnsi="Times New Roman" w:cs="Times New Roman"/>
          <w:sz w:val="24"/>
          <w:szCs w:val="24"/>
        </w:rPr>
        <w:t xml:space="preserve">over </w:t>
      </w:r>
      <w:r w:rsidR="009E0D33">
        <w:rPr>
          <w:rFonts w:ascii="Times New Roman" w:hAnsi="Times New Roman" w:cs="Times New Roman"/>
          <w:sz w:val="24"/>
          <w:szCs w:val="24"/>
        </w:rPr>
        <w:t>whether the annual repo</w:t>
      </w:r>
      <w:r w:rsidR="0077441B">
        <w:rPr>
          <w:rFonts w:ascii="Times New Roman" w:hAnsi="Times New Roman" w:cs="Times New Roman"/>
          <w:sz w:val="24"/>
          <w:szCs w:val="24"/>
        </w:rPr>
        <w:t>rt is fit for purpose or needs ‘</w:t>
      </w:r>
      <w:r w:rsidR="009E0D33">
        <w:rPr>
          <w:rFonts w:ascii="Times New Roman" w:hAnsi="Times New Roman" w:cs="Times New Roman"/>
          <w:sz w:val="24"/>
          <w:szCs w:val="24"/>
        </w:rPr>
        <w:t xml:space="preserve">to </w:t>
      </w:r>
      <w:r w:rsidR="0077441B">
        <w:rPr>
          <w:rFonts w:ascii="Times New Roman" w:hAnsi="Times New Roman" w:cs="Times New Roman"/>
          <w:sz w:val="24"/>
          <w:szCs w:val="24"/>
        </w:rPr>
        <w:t>be updated on a real-time basis’</w:t>
      </w:r>
      <w:r w:rsidR="009E0D33">
        <w:rPr>
          <w:rFonts w:ascii="Times New Roman" w:hAnsi="Times New Roman" w:cs="Times New Roman"/>
          <w:sz w:val="24"/>
          <w:szCs w:val="24"/>
        </w:rPr>
        <w:t xml:space="preserve"> (</w:t>
      </w:r>
      <w:r w:rsidR="002D582E">
        <w:rPr>
          <w:rFonts w:ascii="Times New Roman" w:hAnsi="Times New Roman" w:cs="Times New Roman"/>
          <w:sz w:val="24"/>
          <w:szCs w:val="24"/>
        </w:rPr>
        <w:t>PWC</w:t>
      </w:r>
      <w:r w:rsidR="009E0D33">
        <w:rPr>
          <w:rFonts w:ascii="Times New Roman" w:hAnsi="Times New Roman" w:cs="Times New Roman"/>
          <w:sz w:val="24"/>
          <w:szCs w:val="24"/>
        </w:rPr>
        <w:t>, E</w:t>
      </w:r>
      <w:r w:rsidR="00C47A46">
        <w:rPr>
          <w:rFonts w:ascii="Times New Roman" w:hAnsi="Times New Roman" w:cs="Times New Roman"/>
          <w:sz w:val="24"/>
          <w:szCs w:val="24"/>
        </w:rPr>
        <w:t>CS respo</w:t>
      </w:r>
      <w:r w:rsidR="009E0D33">
        <w:rPr>
          <w:rFonts w:ascii="Times New Roman" w:hAnsi="Times New Roman" w:cs="Times New Roman"/>
          <w:sz w:val="24"/>
          <w:szCs w:val="24"/>
        </w:rPr>
        <w:t>nse, p. 3</w:t>
      </w:r>
      <w:r w:rsidR="0096147E">
        <w:rPr>
          <w:rFonts w:ascii="Times New Roman" w:hAnsi="Times New Roman" w:cs="Times New Roman"/>
          <w:sz w:val="24"/>
          <w:szCs w:val="24"/>
        </w:rPr>
        <w:t>).</w:t>
      </w:r>
    </w:p>
    <w:p w:rsidR="00F030C8" w:rsidRDefault="00F030C8" w:rsidP="00F53203">
      <w:pPr>
        <w:autoSpaceDE w:val="0"/>
        <w:autoSpaceDN w:val="0"/>
        <w:adjustRightInd w:val="0"/>
        <w:spacing w:after="0" w:line="480" w:lineRule="auto"/>
        <w:rPr>
          <w:rFonts w:ascii="Times New Roman" w:hAnsi="Times New Roman" w:cs="Times New Roman"/>
          <w:sz w:val="24"/>
          <w:szCs w:val="24"/>
        </w:rPr>
      </w:pPr>
      <w:r w:rsidRPr="00F030C8">
        <w:rPr>
          <w:rFonts w:ascii="Times New Roman" w:hAnsi="Times New Roman" w:cs="Times New Roman"/>
          <w:sz w:val="24"/>
          <w:szCs w:val="24"/>
        </w:rPr>
        <w:t>The</w:t>
      </w:r>
      <w:r>
        <w:rPr>
          <w:rFonts w:ascii="Times New Roman" w:hAnsi="Times New Roman" w:cs="Times New Roman"/>
          <w:sz w:val="24"/>
          <w:szCs w:val="24"/>
        </w:rPr>
        <w:t xml:space="preserve"> individualist</w:t>
      </w:r>
      <w:r w:rsidR="00EA110B">
        <w:rPr>
          <w:rFonts w:ascii="Times New Roman" w:hAnsi="Times New Roman" w:cs="Times New Roman"/>
          <w:sz w:val="24"/>
          <w:szCs w:val="24"/>
        </w:rPr>
        <w:t>ic bias towards wanting</w:t>
      </w:r>
      <w:r>
        <w:rPr>
          <w:rFonts w:ascii="Times New Roman" w:hAnsi="Times New Roman" w:cs="Times New Roman"/>
          <w:sz w:val="24"/>
          <w:szCs w:val="24"/>
        </w:rPr>
        <w:t xml:space="preserve"> to have freedom to negoti</w:t>
      </w:r>
      <w:r w:rsidR="00EA110B">
        <w:rPr>
          <w:rFonts w:ascii="Times New Roman" w:hAnsi="Times New Roman" w:cs="Times New Roman"/>
          <w:sz w:val="24"/>
          <w:szCs w:val="24"/>
        </w:rPr>
        <w:t>ate</w:t>
      </w:r>
      <w:r>
        <w:rPr>
          <w:rFonts w:ascii="Times New Roman" w:hAnsi="Times New Roman" w:cs="Times New Roman"/>
          <w:sz w:val="24"/>
          <w:szCs w:val="24"/>
        </w:rPr>
        <w:t xml:space="preserve"> underlies the theme of preferring </w:t>
      </w:r>
      <w:r w:rsidRPr="00EA110B">
        <w:rPr>
          <w:rFonts w:ascii="Times New Roman" w:hAnsi="Times New Roman" w:cs="Times New Roman"/>
          <w:sz w:val="24"/>
          <w:szCs w:val="24"/>
        </w:rPr>
        <w:t>principles to rules</w:t>
      </w:r>
      <w:r w:rsidRPr="00BA3931">
        <w:rPr>
          <w:rFonts w:ascii="Times New Roman" w:hAnsi="Times New Roman" w:cs="Times New Roman"/>
          <w:sz w:val="24"/>
          <w:szCs w:val="24"/>
        </w:rPr>
        <w:t xml:space="preserve">. </w:t>
      </w:r>
      <w:r w:rsidR="00BA3931" w:rsidRPr="00BA3931">
        <w:rPr>
          <w:rFonts w:ascii="Times New Roman" w:hAnsi="Times New Roman" w:cs="Times New Roman"/>
          <w:sz w:val="24"/>
          <w:szCs w:val="24"/>
        </w:rPr>
        <w:t>P</w:t>
      </w:r>
      <w:r w:rsidR="004D58C3">
        <w:rPr>
          <w:rFonts w:ascii="Times New Roman" w:hAnsi="Times New Roman" w:cs="Times New Roman"/>
          <w:sz w:val="24"/>
          <w:szCs w:val="24"/>
        </w:rPr>
        <w:t>ragmatic (rather than theory-based) solutions</w:t>
      </w:r>
      <w:r w:rsidR="00EA110B">
        <w:rPr>
          <w:rFonts w:ascii="Times New Roman" w:hAnsi="Times New Roman" w:cs="Times New Roman"/>
          <w:sz w:val="24"/>
          <w:szCs w:val="24"/>
        </w:rPr>
        <w:t xml:space="preserve"> are </w:t>
      </w:r>
      <w:r w:rsidR="00E73D90">
        <w:rPr>
          <w:rFonts w:ascii="Times New Roman" w:hAnsi="Times New Roman" w:cs="Times New Roman"/>
          <w:sz w:val="24"/>
          <w:szCs w:val="24"/>
        </w:rPr>
        <w:t>preferred as they</w:t>
      </w:r>
      <w:r w:rsidR="0077441B">
        <w:rPr>
          <w:rFonts w:ascii="Times New Roman" w:hAnsi="Times New Roman" w:cs="Times New Roman"/>
          <w:sz w:val="24"/>
          <w:szCs w:val="24"/>
        </w:rPr>
        <w:t xml:space="preserve"> offer a ‘practical and useful framework’</w:t>
      </w:r>
      <w:r w:rsidR="004D58C3">
        <w:rPr>
          <w:rFonts w:ascii="Times New Roman" w:hAnsi="Times New Roman" w:cs="Times New Roman"/>
          <w:sz w:val="24"/>
          <w:szCs w:val="24"/>
        </w:rPr>
        <w:t xml:space="preserve"> (BT, E</w:t>
      </w:r>
      <w:r w:rsidR="00C47A46">
        <w:rPr>
          <w:rFonts w:ascii="Times New Roman" w:hAnsi="Times New Roman" w:cs="Times New Roman"/>
          <w:sz w:val="24"/>
          <w:szCs w:val="24"/>
        </w:rPr>
        <w:t>CS</w:t>
      </w:r>
      <w:r w:rsidR="004D58C3">
        <w:rPr>
          <w:rFonts w:ascii="Times New Roman" w:hAnsi="Times New Roman" w:cs="Times New Roman"/>
          <w:sz w:val="24"/>
          <w:szCs w:val="24"/>
        </w:rPr>
        <w:t xml:space="preserve"> response, p. 2). </w:t>
      </w:r>
      <w:r w:rsidR="000E169D">
        <w:rPr>
          <w:rFonts w:ascii="Times New Roman" w:hAnsi="Times New Roman" w:cs="Times New Roman"/>
          <w:sz w:val="24"/>
          <w:szCs w:val="24"/>
        </w:rPr>
        <w:t>He</w:t>
      </w:r>
      <w:r w:rsidR="0077441B">
        <w:rPr>
          <w:rFonts w:ascii="Times New Roman" w:hAnsi="Times New Roman" w:cs="Times New Roman"/>
          <w:sz w:val="24"/>
          <w:szCs w:val="24"/>
        </w:rPr>
        <w:t>nce, ACCA argue the FRC should ‘</w:t>
      </w:r>
      <w:r w:rsidR="000E169D">
        <w:rPr>
          <w:rFonts w:ascii="Times New Roman" w:hAnsi="Times New Roman" w:cs="Times New Roman"/>
          <w:sz w:val="24"/>
          <w:szCs w:val="24"/>
        </w:rPr>
        <w:t>avoid over-prescription ... (and permit companies to) incorporate an appropriate element of flexibility ... (</w:t>
      </w:r>
      <w:r w:rsidR="0077441B">
        <w:rPr>
          <w:rFonts w:ascii="Times New Roman" w:hAnsi="Times New Roman" w:cs="Times New Roman"/>
          <w:sz w:val="24"/>
          <w:szCs w:val="24"/>
        </w:rPr>
        <w:t>how) to frame their reports’</w:t>
      </w:r>
      <w:r w:rsidR="000E169D">
        <w:rPr>
          <w:rFonts w:ascii="Times New Roman" w:hAnsi="Times New Roman" w:cs="Times New Roman"/>
          <w:sz w:val="24"/>
          <w:szCs w:val="24"/>
        </w:rPr>
        <w:t xml:space="preserve"> (ACCA, E</w:t>
      </w:r>
      <w:r w:rsidR="00F53203">
        <w:rPr>
          <w:rFonts w:ascii="Times New Roman" w:hAnsi="Times New Roman" w:cs="Times New Roman"/>
          <w:sz w:val="24"/>
          <w:szCs w:val="24"/>
        </w:rPr>
        <w:t>CS</w:t>
      </w:r>
      <w:r w:rsidR="000E169D">
        <w:rPr>
          <w:rFonts w:ascii="Times New Roman" w:hAnsi="Times New Roman" w:cs="Times New Roman"/>
          <w:sz w:val="24"/>
          <w:szCs w:val="24"/>
        </w:rPr>
        <w:t xml:space="preserve"> response, p. 3</w:t>
      </w:r>
      <w:r w:rsidR="000E169D" w:rsidRPr="00BA3931">
        <w:rPr>
          <w:rFonts w:ascii="Times New Roman" w:hAnsi="Times New Roman" w:cs="Times New Roman"/>
          <w:sz w:val="24"/>
          <w:szCs w:val="24"/>
        </w:rPr>
        <w:t>)</w:t>
      </w:r>
      <w:r w:rsidR="00BA3931">
        <w:rPr>
          <w:rFonts w:ascii="Times New Roman" w:hAnsi="Times New Roman" w:cs="Times New Roman"/>
          <w:sz w:val="24"/>
          <w:szCs w:val="24"/>
        </w:rPr>
        <w:t>.</w:t>
      </w:r>
      <w:r w:rsidR="00EC12CB">
        <w:rPr>
          <w:rFonts w:ascii="Times New Roman" w:hAnsi="Times New Roman" w:cs="Times New Roman"/>
          <w:sz w:val="24"/>
          <w:szCs w:val="24"/>
        </w:rPr>
        <w:t xml:space="preserve">  </w:t>
      </w:r>
    </w:p>
    <w:p w:rsidR="00CE54EC" w:rsidRPr="00904415" w:rsidRDefault="00D945BC" w:rsidP="00904415">
      <w:pPr>
        <w:autoSpaceDE w:val="0"/>
        <w:autoSpaceDN w:val="0"/>
        <w:adjustRightInd w:val="0"/>
        <w:spacing w:after="0" w:line="480" w:lineRule="auto"/>
        <w:rPr>
          <w:rFonts w:asciiTheme="majorBidi" w:hAnsiTheme="majorBidi" w:cstheme="majorBidi"/>
          <w:sz w:val="24"/>
          <w:szCs w:val="24"/>
        </w:rPr>
      </w:pPr>
      <w:r>
        <w:rPr>
          <w:rFonts w:asciiTheme="majorBidi" w:hAnsiTheme="majorBidi" w:cstheme="majorBidi"/>
          <w:sz w:val="24"/>
          <w:szCs w:val="24"/>
        </w:rPr>
        <w:t>T</w:t>
      </w:r>
      <w:r w:rsidR="00CE54EC" w:rsidRPr="00CE54EC">
        <w:rPr>
          <w:rFonts w:asciiTheme="majorBidi" w:hAnsiTheme="majorBidi" w:cstheme="majorBidi"/>
          <w:sz w:val="24"/>
          <w:szCs w:val="24"/>
        </w:rPr>
        <w:t xml:space="preserve">he individualistic and hierarchical respondents </w:t>
      </w:r>
      <w:r>
        <w:rPr>
          <w:rFonts w:asciiTheme="majorBidi" w:hAnsiTheme="majorBidi" w:cstheme="majorBidi"/>
          <w:sz w:val="24"/>
          <w:szCs w:val="24"/>
        </w:rPr>
        <w:t xml:space="preserve">are </w:t>
      </w:r>
      <w:r w:rsidR="00CE54EC" w:rsidRPr="00CE54EC">
        <w:rPr>
          <w:rFonts w:asciiTheme="majorBidi" w:hAnsiTheme="majorBidi" w:cstheme="majorBidi"/>
          <w:sz w:val="24"/>
          <w:szCs w:val="24"/>
        </w:rPr>
        <w:t>professional bodies, audit firms</w:t>
      </w:r>
      <w:r>
        <w:rPr>
          <w:rFonts w:asciiTheme="majorBidi" w:hAnsiTheme="majorBidi" w:cstheme="majorBidi"/>
          <w:sz w:val="24"/>
          <w:szCs w:val="24"/>
        </w:rPr>
        <w:t xml:space="preserve">, </w:t>
      </w:r>
      <w:r w:rsidR="00CE54EC" w:rsidRPr="00CE54EC">
        <w:rPr>
          <w:rFonts w:asciiTheme="majorBidi" w:hAnsiTheme="majorBidi" w:cstheme="majorBidi"/>
          <w:sz w:val="24"/>
          <w:szCs w:val="24"/>
        </w:rPr>
        <w:t>trade associations</w:t>
      </w:r>
      <w:r w:rsidR="00CE54EC">
        <w:rPr>
          <w:rFonts w:asciiTheme="majorBidi" w:hAnsiTheme="majorBidi" w:cstheme="majorBidi"/>
          <w:sz w:val="24"/>
          <w:szCs w:val="24"/>
        </w:rPr>
        <w:t>,</w:t>
      </w:r>
      <w:r w:rsidRPr="00D945BC">
        <w:rPr>
          <w:rFonts w:asciiTheme="majorBidi" w:hAnsiTheme="majorBidi" w:cstheme="majorBidi"/>
          <w:sz w:val="24"/>
          <w:szCs w:val="24"/>
        </w:rPr>
        <w:t xml:space="preserve"> </w:t>
      </w:r>
      <w:r>
        <w:rPr>
          <w:rFonts w:asciiTheme="majorBidi" w:hAnsiTheme="majorBidi" w:cstheme="majorBidi"/>
          <w:sz w:val="24"/>
          <w:szCs w:val="24"/>
        </w:rPr>
        <w:t xml:space="preserve">and individuals, </w:t>
      </w:r>
      <w:r w:rsidR="00CE54EC">
        <w:rPr>
          <w:rFonts w:asciiTheme="majorBidi" w:hAnsiTheme="majorBidi" w:cstheme="majorBidi"/>
          <w:sz w:val="24"/>
          <w:szCs w:val="24"/>
        </w:rPr>
        <w:t xml:space="preserve">and within each </w:t>
      </w:r>
      <w:r>
        <w:rPr>
          <w:rFonts w:asciiTheme="majorBidi" w:hAnsiTheme="majorBidi" w:cstheme="majorBidi"/>
          <w:sz w:val="24"/>
          <w:szCs w:val="24"/>
        </w:rPr>
        <w:t>of these four categories</w:t>
      </w:r>
      <w:r w:rsidR="00CE54EC">
        <w:rPr>
          <w:rFonts w:asciiTheme="majorBidi" w:hAnsiTheme="majorBidi" w:cstheme="majorBidi"/>
          <w:sz w:val="24"/>
          <w:szCs w:val="24"/>
        </w:rPr>
        <w:t xml:space="preserve"> there is a mix of individualistic and hierarchical responses.</w:t>
      </w:r>
      <w:r>
        <w:rPr>
          <w:rFonts w:asciiTheme="majorBidi" w:hAnsiTheme="majorBidi" w:cstheme="majorBidi"/>
          <w:sz w:val="24"/>
          <w:szCs w:val="24"/>
        </w:rPr>
        <w:t xml:space="preserve"> This suggests that, for example, audit firms are not working together to capture regulation as an interest group. Ten</w:t>
      </w:r>
      <w:r w:rsidR="00CE54EC" w:rsidRPr="00D945BC">
        <w:rPr>
          <w:rFonts w:asciiTheme="majorBidi" w:hAnsiTheme="majorBidi" w:cstheme="majorBidi"/>
          <w:sz w:val="24"/>
          <w:szCs w:val="24"/>
        </w:rPr>
        <w:t xml:space="preserve"> respondents replied to all </w:t>
      </w:r>
      <w:r w:rsidR="00CE54EC" w:rsidRPr="00D945BC">
        <w:rPr>
          <w:rFonts w:asciiTheme="majorBidi" w:hAnsiTheme="majorBidi" w:cstheme="majorBidi"/>
          <w:sz w:val="24"/>
          <w:szCs w:val="24"/>
        </w:rPr>
        <w:lastRenderedPageBreak/>
        <w:t xml:space="preserve">three consultations and another eight replied to two of the consultations. </w:t>
      </w:r>
      <w:r>
        <w:rPr>
          <w:rFonts w:asciiTheme="majorBidi" w:hAnsiTheme="majorBidi" w:cstheme="majorBidi"/>
          <w:sz w:val="24"/>
          <w:szCs w:val="24"/>
        </w:rPr>
        <w:t>F</w:t>
      </w:r>
      <w:r w:rsidRPr="00D945BC">
        <w:rPr>
          <w:rFonts w:asciiTheme="majorBidi" w:hAnsiTheme="majorBidi" w:cstheme="majorBidi"/>
          <w:sz w:val="24"/>
          <w:szCs w:val="24"/>
        </w:rPr>
        <w:t>or these</w:t>
      </w:r>
      <w:r>
        <w:rPr>
          <w:rFonts w:asciiTheme="majorBidi" w:hAnsiTheme="majorBidi" w:cstheme="majorBidi"/>
          <w:sz w:val="24"/>
          <w:szCs w:val="24"/>
        </w:rPr>
        <w:t xml:space="preserve"> eighteen</w:t>
      </w:r>
      <w:r w:rsidRPr="00D945BC">
        <w:rPr>
          <w:rFonts w:asciiTheme="majorBidi" w:hAnsiTheme="majorBidi" w:cstheme="majorBidi"/>
          <w:sz w:val="24"/>
          <w:szCs w:val="24"/>
        </w:rPr>
        <w:t xml:space="preserve"> respondents</w:t>
      </w:r>
      <w:r>
        <w:rPr>
          <w:rFonts w:asciiTheme="majorBidi" w:hAnsiTheme="majorBidi" w:cstheme="majorBidi"/>
          <w:sz w:val="24"/>
          <w:szCs w:val="24"/>
        </w:rPr>
        <w:t>,</w:t>
      </w:r>
      <w:r w:rsidRPr="00D945BC">
        <w:rPr>
          <w:rFonts w:asciiTheme="majorBidi" w:hAnsiTheme="majorBidi" w:cstheme="majorBidi"/>
          <w:sz w:val="24"/>
          <w:szCs w:val="24"/>
        </w:rPr>
        <w:t xml:space="preserve"> </w:t>
      </w:r>
      <w:r>
        <w:rPr>
          <w:rFonts w:asciiTheme="majorBidi" w:hAnsiTheme="majorBidi" w:cstheme="majorBidi"/>
          <w:sz w:val="24"/>
          <w:szCs w:val="24"/>
        </w:rPr>
        <w:t>t</w:t>
      </w:r>
      <w:r w:rsidR="00CE54EC" w:rsidRPr="00D945BC">
        <w:rPr>
          <w:rFonts w:asciiTheme="majorBidi" w:hAnsiTheme="majorBidi" w:cstheme="majorBidi"/>
          <w:sz w:val="24"/>
          <w:szCs w:val="24"/>
        </w:rPr>
        <w:t>he</w:t>
      </w:r>
      <w:r>
        <w:rPr>
          <w:rFonts w:asciiTheme="majorBidi" w:hAnsiTheme="majorBidi" w:cstheme="majorBidi"/>
          <w:sz w:val="24"/>
          <w:szCs w:val="24"/>
        </w:rPr>
        <w:t>ir</w:t>
      </w:r>
      <w:r w:rsidR="00CE54EC" w:rsidRPr="00D945BC">
        <w:rPr>
          <w:rFonts w:asciiTheme="majorBidi" w:hAnsiTheme="majorBidi" w:cstheme="majorBidi"/>
          <w:sz w:val="24"/>
          <w:szCs w:val="24"/>
        </w:rPr>
        <w:t xml:space="preserve"> dominant solidarity remained the same </w:t>
      </w:r>
      <w:r>
        <w:rPr>
          <w:rFonts w:asciiTheme="majorBidi" w:hAnsiTheme="majorBidi" w:cstheme="majorBidi"/>
          <w:sz w:val="24"/>
          <w:szCs w:val="24"/>
        </w:rPr>
        <w:t>across</w:t>
      </w:r>
      <w:r w:rsidRPr="00D945BC">
        <w:rPr>
          <w:rFonts w:asciiTheme="majorBidi" w:hAnsiTheme="majorBidi" w:cstheme="majorBidi"/>
          <w:sz w:val="24"/>
          <w:szCs w:val="24"/>
        </w:rPr>
        <w:t xml:space="preserve"> </w:t>
      </w:r>
      <w:r w:rsidR="00CE54EC" w:rsidRPr="00D945BC">
        <w:rPr>
          <w:rFonts w:asciiTheme="majorBidi" w:hAnsiTheme="majorBidi" w:cstheme="majorBidi"/>
          <w:sz w:val="24"/>
          <w:szCs w:val="24"/>
        </w:rPr>
        <w:t>the different consultations</w:t>
      </w:r>
      <w:r>
        <w:rPr>
          <w:rFonts w:asciiTheme="majorBidi" w:hAnsiTheme="majorBidi" w:cstheme="majorBidi"/>
          <w:sz w:val="24"/>
          <w:szCs w:val="24"/>
        </w:rPr>
        <w:t xml:space="preserve"> except for two occurrences where the dominant and sub-dominant solidarity reversed. </w:t>
      </w:r>
      <w:r w:rsidR="00B700A9">
        <w:rPr>
          <w:rFonts w:asciiTheme="majorBidi" w:hAnsiTheme="majorBidi" w:cstheme="majorBidi"/>
          <w:sz w:val="24"/>
          <w:szCs w:val="24"/>
        </w:rPr>
        <w:t>Th</w:t>
      </w:r>
      <w:r w:rsidR="00904415">
        <w:rPr>
          <w:rFonts w:asciiTheme="majorBidi" w:hAnsiTheme="majorBidi" w:cstheme="majorBidi"/>
          <w:sz w:val="24"/>
          <w:szCs w:val="24"/>
        </w:rPr>
        <w:t>at their</w:t>
      </w:r>
      <w:r w:rsidR="00B700A9">
        <w:rPr>
          <w:rFonts w:asciiTheme="majorBidi" w:hAnsiTheme="majorBidi" w:cstheme="majorBidi"/>
          <w:sz w:val="24"/>
          <w:szCs w:val="24"/>
        </w:rPr>
        <w:t xml:space="preserve"> worldview</w:t>
      </w:r>
      <w:r w:rsidR="00904415">
        <w:rPr>
          <w:rFonts w:asciiTheme="majorBidi" w:hAnsiTheme="majorBidi" w:cstheme="majorBidi"/>
          <w:sz w:val="24"/>
          <w:szCs w:val="24"/>
        </w:rPr>
        <w:t>s</w:t>
      </w:r>
      <w:r w:rsidR="00B700A9">
        <w:rPr>
          <w:rFonts w:asciiTheme="majorBidi" w:hAnsiTheme="majorBidi" w:cstheme="majorBidi"/>
          <w:sz w:val="24"/>
          <w:szCs w:val="24"/>
        </w:rPr>
        <w:t xml:space="preserve"> remained substantially consistent over time</w:t>
      </w:r>
      <w:r w:rsidR="00904415">
        <w:rPr>
          <w:rFonts w:asciiTheme="majorBidi" w:hAnsiTheme="majorBidi" w:cstheme="majorBidi"/>
          <w:sz w:val="24"/>
          <w:szCs w:val="24"/>
        </w:rPr>
        <w:t xml:space="preserve"> </w:t>
      </w:r>
      <w:r w:rsidR="0084093E">
        <w:rPr>
          <w:rFonts w:asciiTheme="majorBidi" w:hAnsiTheme="majorBidi" w:cstheme="majorBidi"/>
          <w:sz w:val="24"/>
          <w:szCs w:val="24"/>
        </w:rPr>
        <w:t xml:space="preserve">tends to support </w:t>
      </w:r>
      <w:r w:rsidR="008F74C4">
        <w:rPr>
          <w:rFonts w:asciiTheme="majorBidi" w:hAnsiTheme="majorBidi" w:cstheme="majorBidi"/>
          <w:sz w:val="24"/>
          <w:szCs w:val="24"/>
        </w:rPr>
        <w:t>DCT</w:t>
      </w:r>
      <w:r w:rsidR="0084093E">
        <w:rPr>
          <w:rFonts w:asciiTheme="majorBidi" w:hAnsiTheme="majorBidi" w:cstheme="majorBidi"/>
          <w:sz w:val="24"/>
          <w:szCs w:val="24"/>
        </w:rPr>
        <w:t xml:space="preserve"> </w:t>
      </w:r>
      <w:r w:rsidR="00904415">
        <w:rPr>
          <w:rFonts w:asciiTheme="majorBidi" w:hAnsiTheme="majorBidi" w:cstheme="majorBidi"/>
          <w:sz w:val="24"/>
          <w:szCs w:val="24"/>
        </w:rPr>
        <w:t xml:space="preserve">in its contention that </w:t>
      </w:r>
      <w:r w:rsidR="0084093E">
        <w:rPr>
          <w:rFonts w:asciiTheme="majorBidi" w:hAnsiTheme="majorBidi" w:cstheme="majorBidi"/>
          <w:sz w:val="24"/>
          <w:szCs w:val="24"/>
        </w:rPr>
        <w:t xml:space="preserve">groups </w:t>
      </w:r>
      <w:r w:rsidR="00783071">
        <w:rPr>
          <w:rFonts w:asciiTheme="majorBidi" w:hAnsiTheme="majorBidi" w:cstheme="majorBidi"/>
          <w:sz w:val="24"/>
          <w:szCs w:val="24"/>
        </w:rPr>
        <w:t xml:space="preserve">will want to </w:t>
      </w:r>
      <w:r w:rsidR="00783071">
        <w:rPr>
          <w:rFonts w:ascii="Times New Roman" w:hAnsi="Times New Roman" w:cs="Times New Roman"/>
          <w:sz w:val="24"/>
          <w:szCs w:val="24"/>
        </w:rPr>
        <w:t>ensure their particular pattern of social relations is preserved.</w:t>
      </w:r>
    </w:p>
    <w:p w:rsidR="000F11AB" w:rsidRDefault="00FF2A13" w:rsidP="000F11AB">
      <w:pPr>
        <w:spacing w:after="0" w:line="480" w:lineRule="auto"/>
        <w:rPr>
          <w:rFonts w:ascii="Times New Roman" w:hAnsi="Times New Roman" w:cs="Times New Roman"/>
          <w:sz w:val="24"/>
          <w:szCs w:val="24"/>
        </w:rPr>
      </w:pPr>
      <w:r>
        <w:rPr>
          <w:rFonts w:ascii="Times New Roman" w:hAnsi="Times New Roman" w:cs="Times New Roman"/>
          <w:sz w:val="24"/>
          <w:szCs w:val="24"/>
        </w:rPr>
        <w:t>Six</w:t>
      </w:r>
      <w:r w:rsidR="000641D9">
        <w:rPr>
          <w:rFonts w:ascii="Times New Roman" w:hAnsi="Times New Roman" w:cs="Times New Roman"/>
          <w:sz w:val="24"/>
          <w:szCs w:val="24"/>
        </w:rPr>
        <w:t xml:space="preserve"> responses were identified as consistent with the enclaved</w:t>
      </w:r>
      <w:r>
        <w:rPr>
          <w:rFonts w:ascii="Times New Roman" w:hAnsi="Times New Roman" w:cs="Times New Roman"/>
          <w:sz w:val="24"/>
          <w:szCs w:val="24"/>
        </w:rPr>
        <w:t xml:space="preserve"> solidarity, three of which </w:t>
      </w:r>
      <w:r w:rsidR="00170C0E">
        <w:rPr>
          <w:rFonts w:ascii="Times New Roman" w:hAnsi="Times New Roman" w:cs="Times New Roman"/>
          <w:sz w:val="24"/>
          <w:szCs w:val="24"/>
        </w:rPr>
        <w:t>were sub</w:t>
      </w:r>
      <w:r>
        <w:rPr>
          <w:rFonts w:ascii="Times New Roman" w:hAnsi="Times New Roman" w:cs="Times New Roman"/>
          <w:sz w:val="24"/>
          <w:szCs w:val="24"/>
        </w:rPr>
        <w:t>mitted by the same organisation</w:t>
      </w:r>
      <w:r w:rsidR="000F11AB" w:rsidRPr="000F11AB">
        <w:rPr>
          <w:rFonts w:ascii="Times New Roman" w:hAnsi="Times New Roman" w:cs="Times New Roman"/>
          <w:sz w:val="24"/>
          <w:szCs w:val="24"/>
        </w:rPr>
        <w:t xml:space="preserve"> </w:t>
      </w:r>
      <w:r w:rsidR="000F11AB">
        <w:rPr>
          <w:rFonts w:ascii="Times New Roman" w:hAnsi="Times New Roman" w:cs="Times New Roman"/>
          <w:sz w:val="24"/>
          <w:szCs w:val="24"/>
        </w:rPr>
        <w:t>who</w:t>
      </w:r>
      <w:r w:rsidR="000F11AB" w:rsidRPr="00057B56">
        <w:rPr>
          <w:rFonts w:ascii="Times New Roman" w:hAnsi="Times New Roman" w:cs="Times New Roman"/>
          <w:sz w:val="24"/>
          <w:szCs w:val="24"/>
        </w:rPr>
        <w:t xml:space="preserve"> </w:t>
      </w:r>
      <w:r w:rsidR="000F11AB">
        <w:rPr>
          <w:rFonts w:ascii="Times New Roman" w:hAnsi="Times New Roman" w:cs="Times New Roman"/>
          <w:sz w:val="24"/>
          <w:szCs w:val="24"/>
        </w:rPr>
        <w:t>replied to all three consultations</w:t>
      </w:r>
      <w:r>
        <w:rPr>
          <w:rFonts w:ascii="Times New Roman" w:hAnsi="Times New Roman" w:cs="Times New Roman"/>
          <w:sz w:val="24"/>
          <w:szCs w:val="24"/>
        </w:rPr>
        <w:t>. This organisation is</w:t>
      </w:r>
      <w:r w:rsidR="00170C0E">
        <w:rPr>
          <w:rFonts w:ascii="Times New Roman" w:hAnsi="Times New Roman" w:cs="Times New Roman"/>
          <w:sz w:val="24"/>
          <w:szCs w:val="24"/>
        </w:rPr>
        <w:t xml:space="preserve"> </w:t>
      </w:r>
      <w:r w:rsidR="00F63C3A">
        <w:rPr>
          <w:rFonts w:ascii="Times New Roman" w:hAnsi="Times New Roman" w:cs="Times New Roman"/>
          <w:sz w:val="24"/>
          <w:szCs w:val="24"/>
        </w:rPr>
        <w:t>t</w:t>
      </w:r>
      <w:r w:rsidR="000641D9" w:rsidRPr="00057B56">
        <w:rPr>
          <w:rFonts w:ascii="Times New Roman" w:hAnsi="Times New Roman" w:cs="Times New Roman"/>
          <w:sz w:val="24"/>
          <w:szCs w:val="24"/>
        </w:rPr>
        <w:t>he Local Authority Pension Fund Forum (LAPFF)</w:t>
      </w:r>
      <w:r w:rsidR="000F11AB">
        <w:rPr>
          <w:rFonts w:ascii="Times New Roman" w:hAnsi="Times New Roman" w:cs="Times New Roman"/>
          <w:sz w:val="24"/>
          <w:szCs w:val="24"/>
        </w:rPr>
        <w:t>.</w:t>
      </w:r>
      <w:r w:rsidR="00135C17">
        <w:rPr>
          <w:rFonts w:ascii="Times New Roman" w:hAnsi="Times New Roman" w:cs="Times New Roman"/>
          <w:sz w:val="24"/>
          <w:szCs w:val="24"/>
        </w:rPr>
        <w:t xml:space="preserve"> </w:t>
      </w:r>
      <w:r w:rsidR="00FF7CA4">
        <w:rPr>
          <w:rFonts w:ascii="Times New Roman" w:hAnsi="Times New Roman" w:cs="Times New Roman"/>
          <w:sz w:val="24"/>
          <w:szCs w:val="24"/>
        </w:rPr>
        <w:t>E</w:t>
      </w:r>
      <w:r w:rsidR="00D12C0C">
        <w:rPr>
          <w:rFonts w:ascii="Times New Roman" w:hAnsi="Times New Roman" w:cs="Times New Roman"/>
          <w:sz w:val="24"/>
          <w:szCs w:val="24"/>
        </w:rPr>
        <w:t xml:space="preserve">nclaved </w:t>
      </w:r>
      <w:r w:rsidR="00FF7CA4">
        <w:rPr>
          <w:rFonts w:ascii="Times New Roman" w:hAnsi="Times New Roman" w:cs="Times New Roman"/>
          <w:sz w:val="24"/>
          <w:szCs w:val="24"/>
        </w:rPr>
        <w:t xml:space="preserve">organisations are prone to classifying the world outside their group as a threat, </w:t>
      </w:r>
      <w:r w:rsidR="00D12C0C">
        <w:rPr>
          <w:rFonts w:ascii="Times New Roman" w:hAnsi="Times New Roman" w:cs="Times New Roman"/>
          <w:sz w:val="24"/>
          <w:szCs w:val="24"/>
        </w:rPr>
        <w:t xml:space="preserve">and </w:t>
      </w:r>
      <w:r w:rsidR="00456D6B">
        <w:rPr>
          <w:rFonts w:ascii="Times New Roman" w:hAnsi="Times New Roman" w:cs="Times New Roman"/>
          <w:sz w:val="24"/>
          <w:szCs w:val="24"/>
        </w:rPr>
        <w:t>a</w:t>
      </w:r>
      <w:r w:rsidR="00551E16">
        <w:rPr>
          <w:rFonts w:ascii="Times New Roman" w:hAnsi="Times New Roman" w:cs="Times New Roman"/>
          <w:sz w:val="24"/>
          <w:szCs w:val="24"/>
        </w:rPr>
        <w:t>re predisposed to take</w:t>
      </w:r>
      <w:r w:rsidR="00FF7CA4">
        <w:rPr>
          <w:rFonts w:ascii="Times New Roman" w:hAnsi="Times New Roman" w:cs="Times New Roman"/>
          <w:sz w:val="24"/>
          <w:szCs w:val="24"/>
        </w:rPr>
        <w:t xml:space="preserve"> on the role of questioning </w:t>
      </w:r>
      <w:r w:rsidR="002844E8">
        <w:rPr>
          <w:rFonts w:ascii="Times New Roman" w:hAnsi="Times New Roman" w:cs="Times New Roman"/>
          <w:sz w:val="24"/>
          <w:szCs w:val="24"/>
        </w:rPr>
        <w:t xml:space="preserve">whether the </w:t>
      </w:r>
      <w:r w:rsidR="00D12C0C">
        <w:rPr>
          <w:rFonts w:ascii="Times New Roman" w:hAnsi="Times New Roman" w:cs="Times New Roman"/>
          <w:sz w:val="24"/>
          <w:szCs w:val="24"/>
        </w:rPr>
        <w:t>‘outside world’ has</w:t>
      </w:r>
      <w:r w:rsidR="002844E8">
        <w:rPr>
          <w:rFonts w:ascii="Times New Roman" w:hAnsi="Times New Roman" w:cs="Times New Roman"/>
          <w:sz w:val="24"/>
          <w:szCs w:val="24"/>
        </w:rPr>
        <w:t xml:space="preserve"> lost </w:t>
      </w:r>
      <w:r w:rsidR="002844E8" w:rsidRPr="00D12C0C">
        <w:rPr>
          <w:rFonts w:ascii="Times New Roman" w:hAnsi="Times New Roman" w:cs="Times New Roman"/>
          <w:sz w:val="24"/>
          <w:szCs w:val="24"/>
        </w:rPr>
        <w:t>its moral compass</w:t>
      </w:r>
      <w:r w:rsidR="004200EF">
        <w:rPr>
          <w:rFonts w:ascii="Times New Roman" w:hAnsi="Times New Roman" w:cs="Times New Roman"/>
          <w:sz w:val="24"/>
          <w:szCs w:val="24"/>
        </w:rPr>
        <w:t xml:space="preserve">. </w:t>
      </w:r>
      <w:r w:rsidR="006A662F">
        <w:rPr>
          <w:rFonts w:ascii="Times New Roman" w:hAnsi="Times New Roman" w:cs="Times New Roman"/>
          <w:sz w:val="24"/>
          <w:szCs w:val="24"/>
        </w:rPr>
        <w:t>Such</w:t>
      </w:r>
      <w:r w:rsidR="00D12C0C" w:rsidRPr="00D12C0C">
        <w:rPr>
          <w:rFonts w:ascii="Times New Roman" w:hAnsi="Times New Roman" w:cs="Times New Roman"/>
          <w:sz w:val="24"/>
          <w:szCs w:val="24"/>
        </w:rPr>
        <w:t xml:space="preserve"> a moral zeal </w:t>
      </w:r>
      <w:r w:rsidR="0025155F">
        <w:rPr>
          <w:rFonts w:ascii="Times New Roman" w:hAnsi="Times New Roman" w:cs="Times New Roman"/>
          <w:sz w:val="24"/>
          <w:szCs w:val="24"/>
        </w:rPr>
        <w:t xml:space="preserve">is </w:t>
      </w:r>
      <w:r w:rsidR="0025155F" w:rsidRPr="00D12C0C">
        <w:rPr>
          <w:rFonts w:ascii="Times New Roman" w:hAnsi="Times New Roman" w:cs="Times New Roman"/>
          <w:sz w:val="24"/>
          <w:szCs w:val="24"/>
        </w:rPr>
        <w:t>evident</w:t>
      </w:r>
      <w:r w:rsidR="0025155F">
        <w:rPr>
          <w:rFonts w:ascii="Times New Roman" w:hAnsi="Times New Roman" w:cs="Times New Roman"/>
          <w:sz w:val="24"/>
          <w:szCs w:val="24"/>
        </w:rPr>
        <w:t xml:space="preserve"> </w:t>
      </w:r>
      <w:r w:rsidR="00D12C0C" w:rsidRPr="00D12C0C">
        <w:rPr>
          <w:rFonts w:ascii="Times New Roman" w:hAnsi="Times New Roman" w:cs="Times New Roman"/>
          <w:sz w:val="24"/>
          <w:szCs w:val="24"/>
        </w:rPr>
        <w:t xml:space="preserve">within </w:t>
      </w:r>
      <w:r w:rsidR="00170C0E">
        <w:rPr>
          <w:rFonts w:ascii="Times New Roman" w:hAnsi="Times New Roman" w:cs="Times New Roman"/>
          <w:sz w:val="24"/>
          <w:szCs w:val="24"/>
        </w:rPr>
        <w:t xml:space="preserve">all </w:t>
      </w:r>
      <w:r w:rsidR="00777E72">
        <w:rPr>
          <w:rFonts w:ascii="Times New Roman" w:hAnsi="Times New Roman" w:cs="Times New Roman"/>
          <w:sz w:val="24"/>
          <w:szCs w:val="24"/>
        </w:rPr>
        <w:t>six</w:t>
      </w:r>
      <w:r w:rsidR="00D12C0C" w:rsidRPr="00D12C0C">
        <w:rPr>
          <w:rFonts w:ascii="Times New Roman" w:hAnsi="Times New Roman" w:cs="Times New Roman"/>
          <w:sz w:val="24"/>
          <w:szCs w:val="24"/>
        </w:rPr>
        <w:t xml:space="preserve"> responses</w:t>
      </w:r>
      <w:r w:rsidR="0025155F">
        <w:rPr>
          <w:rFonts w:ascii="Times New Roman" w:hAnsi="Times New Roman" w:cs="Times New Roman"/>
          <w:sz w:val="24"/>
          <w:szCs w:val="24"/>
        </w:rPr>
        <w:t xml:space="preserve">. </w:t>
      </w:r>
    </w:p>
    <w:p w:rsidR="00CA2795" w:rsidRDefault="005B779F" w:rsidP="00AC4987">
      <w:pPr>
        <w:spacing w:after="0" w:line="480" w:lineRule="auto"/>
        <w:rPr>
          <w:rFonts w:ascii="Times New Roman" w:hAnsi="Times New Roman" w:cs="Times New Roman"/>
          <w:sz w:val="24"/>
          <w:szCs w:val="24"/>
        </w:rPr>
      </w:pPr>
      <w:r>
        <w:rPr>
          <w:rFonts w:ascii="Times New Roman" w:hAnsi="Times New Roman" w:cs="Times New Roman"/>
          <w:sz w:val="24"/>
          <w:szCs w:val="24"/>
        </w:rPr>
        <w:t>Table 5</w:t>
      </w:r>
      <w:r w:rsidR="000F11AB">
        <w:rPr>
          <w:rFonts w:ascii="Times New Roman" w:hAnsi="Times New Roman" w:cs="Times New Roman"/>
          <w:sz w:val="24"/>
          <w:szCs w:val="24"/>
        </w:rPr>
        <w:t xml:space="preserve"> provides a summary of the principal themes identified in enclaved responses. Enclaved </w:t>
      </w:r>
      <w:r w:rsidR="00F63C3A">
        <w:rPr>
          <w:rFonts w:ascii="Times New Roman" w:hAnsi="Times New Roman" w:cs="Times New Roman"/>
          <w:sz w:val="24"/>
          <w:szCs w:val="24"/>
        </w:rPr>
        <w:t>groups are inclined to argue that we need to understand the wider impacts that actions have on society</w:t>
      </w:r>
      <w:r w:rsidR="000F11AB">
        <w:rPr>
          <w:rFonts w:ascii="Times New Roman" w:hAnsi="Times New Roman" w:cs="Times New Roman"/>
          <w:sz w:val="24"/>
          <w:szCs w:val="24"/>
        </w:rPr>
        <w:t xml:space="preserve"> and this is a key theme identified</w:t>
      </w:r>
      <w:r w:rsidR="00F63C3A">
        <w:rPr>
          <w:rFonts w:ascii="Times New Roman" w:hAnsi="Times New Roman" w:cs="Times New Roman"/>
          <w:sz w:val="24"/>
          <w:szCs w:val="24"/>
        </w:rPr>
        <w:t xml:space="preserve">. </w:t>
      </w:r>
      <w:r w:rsidR="0025155F">
        <w:rPr>
          <w:rFonts w:ascii="Times New Roman" w:hAnsi="Times New Roman" w:cs="Times New Roman"/>
          <w:sz w:val="24"/>
          <w:szCs w:val="24"/>
        </w:rPr>
        <w:t>For example</w:t>
      </w:r>
      <w:r w:rsidR="0025155F" w:rsidRPr="00174E7A">
        <w:rPr>
          <w:rFonts w:ascii="Times New Roman" w:hAnsi="Times New Roman" w:cs="Times New Roman"/>
          <w:sz w:val="24"/>
          <w:szCs w:val="24"/>
        </w:rPr>
        <w:t>,</w:t>
      </w:r>
      <w:r w:rsidR="00174E7A" w:rsidRPr="00174E7A">
        <w:rPr>
          <w:rFonts w:ascii="Times New Roman" w:hAnsi="Times New Roman" w:cs="Times New Roman"/>
          <w:sz w:val="24"/>
          <w:szCs w:val="24"/>
        </w:rPr>
        <w:t xml:space="preserve"> the </w:t>
      </w:r>
      <w:r w:rsidR="004200EF">
        <w:rPr>
          <w:rFonts w:ascii="Times New Roman" w:hAnsi="Times New Roman" w:cs="Times New Roman"/>
          <w:sz w:val="24"/>
          <w:szCs w:val="24"/>
        </w:rPr>
        <w:t xml:space="preserve">LAPFF makes this claim by stating that the FRC needs to understand that financial reporting affects </w:t>
      </w:r>
      <w:r w:rsidR="0077441B">
        <w:rPr>
          <w:rFonts w:ascii="Times New Roman" w:hAnsi="Times New Roman" w:cs="Times New Roman"/>
          <w:sz w:val="24"/>
          <w:szCs w:val="24"/>
        </w:rPr>
        <w:t>real-life economics and ‘</w:t>
      </w:r>
      <w:r w:rsidR="004200EF">
        <w:rPr>
          <w:rFonts w:ascii="Times New Roman" w:hAnsi="Times New Roman" w:cs="Times New Roman"/>
          <w:sz w:val="24"/>
          <w:szCs w:val="24"/>
        </w:rPr>
        <w:t xml:space="preserve">impacts on ...job creation, working conditions, ... tax receipts, ... the environment </w:t>
      </w:r>
      <w:r w:rsidR="0077441B">
        <w:rPr>
          <w:rFonts w:ascii="Times New Roman" w:hAnsi="Times New Roman" w:cs="Times New Roman"/>
          <w:sz w:val="24"/>
          <w:szCs w:val="24"/>
        </w:rPr>
        <w:t>and other issues across society’</w:t>
      </w:r>
      <w:r w:rsidR="004200EF">
        <w:rPr>
          <w:rFonts w:ascii="Times New Roman" w:hAnsi="Times New Roman" w:cs="Times New Roman"/>
          <w:sz w:val="24"/>
          <w:szCs w:val="24"/>
        </w:rPr>
        <w:t xml:space="preserve"> (LAPFF</w:t>
      </w:r>
      <w:r w:rsidR="00D12D29">
        <w:rPr>
          <w:rFonts w:ascii="Times New Roman" w:hAnsi="Times New Roman" w:cs="Times New Roman"/>
          <w:sz w:val="24"/>
          <w:szCs w:val="24"/>
        </w:rPr>
        <w:t>,</w:t>
      </w:r>
      <w:r w:rsidR="004200EF">
        <w:rPr>
          <w:rFonts w:ascii="Times New Roman" w:hAnsi="Times New Roman" w:cs="Times New Roman"/>
          <w:sz w:val="24"/>
          <w:szCs w:val="24"/>
        </w:rPr>
        <w:t xml:space="preserve"> </w:t>
      </w:r>
      <w:r w:rsidR="00F53203">
        <w:rPr>
          <w:rFonts w:ascii="Times New Roman" w:hAnsi="Times New Roman" w:cs="Times New Roman"/>
          <w:sz w:val="24"/>
          <w:szCs w:val="24"/>
        </w:rPr>
        <w:t>CC r</w:t>
      </w:r>
      <w:r w:rsidR="007C1CE6">
        <w:rPr>
          <w:rFonts w:ascii="Times New Roman" w:hAnsi="Times New Roman" w:cs="Times New Roman"/>
          <w:sz w:val="24"/>
          <w:szCs w:val="24"/>
        </w:rPr>
        <w:t xml:space="preserve">esponse, p. 1). </w:t>
      </w:r>
    </w:p>
    <w:p w:rsidR="00CA2795" w:rsidRDefault="00CA2795" w:rsidP="00CA2795">
      <w:pPr>
        <w:autoSpaceDE w:val="0"/>
        <w:autoSpaceDN w:val="0"/>
        <w:adjustRightInd w:val="0"/>
        <w:spacing w:after="0" w:line="480" w:lineRule="auto"/>
        <w:rPr>
          <w:rFonts w:ascii="Times New Roman" w:hAnsi="Times New Roman" w:cs="Times New Roman"/>
          <w:sz w:val="24"/>
          <w:szCs w:val="24"/>
        </w:rPr>
      </w:pPr>
    </w:p>
    <w:p w:rsidR="00CA2795" w:rsidRPr="00B55B39" w:rsidRDefault="005B779F" w:rsidP="00CA2795">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Table 5</w:t>
      </w:r>
      <w:r w:rsidR="00CA2795">
        <w:rPr>
          <w:rFonts w:ascii="Times New Roman" w:hAnsi="Times New Roman" w:cs="Times New Roman"/>
          <w:b/>
          <w:sz w:val="24"/>
          <w:szCs w:val="24"/>
        </w:rPr>
        <w:t xml:space="preserve"> about here</w:t>
      </w:r>
    </w:p>
    <w:p w:rsidR="00CA2795" w:rsidRDefault="00CA2795" w:rsidP="007509C0">
      <w:pPr>
        <w:autoSpaceDE w:val="0"/>
        <w:autoSpaceDN w:val="0"/>
        <w:adjustRightInd w:val="0"/>
        <w:spacing w:after="0" w:line="480" w:lineRule="auto"/>
        <w:rPr>
          <w:rFonts w:ascii="Times New Roman" w:hAnsi="Times New Roman" w:cs="Times New Roman"/>
          <w:sz w:val="24"/>
          <w:szCs w:val="24"/>
        </w:rPr>
      </w:pPr>
    </w:p>
    <w:p w:rsidR="008643E8" w:rsidRPr="00A216EC" w:rsidRDefault="000F11AB" w:rsidP="00AC4987">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A second theme </w:t>
      </w:r>
      <w:r w:rsidR="006A662F">
        <w:rPr>
          <w:rFonts w:ascii="Times New Roman" w:hAnsi="Times New Roman" w:cs="Times New Roman"/>
          <w:sz w:val="24"/>
          <w:szCs w:val="24"/>
        </w:rPr>
        <w:t>concerns the necessity of transparency.</w:t>
      </w:r>
      <w:r w:rsidR="006A662F" w:rsidRPr="007509C0">
        <w:rPr>
          <w:rFonts w:ascii="Times New Roman" w:hAnsi="Times New Roman" w:cs="Times New Roman"/>
          <w:sz w:val="24"/>
          <w:szCs w:val="24"/>
        </w:rPr>
        <w:t xml:space="preserve"> </w:t>
      </w:r>
      <w:r w:rsidR="0099162E">
        <w:rPr>
          <w:rFonts w:ascii="Times New Roman" w:hAnsi="Times New Roman" w:cs="Times New Roman"/>
          <w:sz w:val="24"/>
          <w:szCs w:val="24"/>
        </w:rPr>
        <w:t xml:space="preserve">The LAPFF argues transparency is vital </w:t>
      </w:r>
      <w:r w:rsidR="00CA0F7B">
        <w:rPr>
          <w:rFonts w:ascii="Times New Roman" w:hAnsi="Times New Roman" w:cs="Times New Roman"/>
          <w:sz w:val="24"/>
          <w:szCs w:val="24"/>
        </w:rPr>
        <w:t xml:space="preserve">as it </w:t>
      </w:r>
      <w:r w:rsidR="0099162E">
        <w:rPr>
          <w:rFonts w:ascii="Times New Roman" w:hAnsi="Times New Roman" w:cs="Times New Roman"/>
          <w:sz w:val="24"/>
          <w:szCs w:val="24"/>
        </w:rPr>
        <w:t xml:space="preserve">opens up boards of directors to increased scrutiny </w:t>
      </w:r>
      <w:r w:rsidR="0099162E" w:rsidRPr="00324647">
        <w:rPr>
          <w:rFonts w:ascii="Times New Roman" w:hAnsi="Times New Roman" w:cs="Times New Roman"/>
          <w:sz w:val="24"/>
          <w:szCs w:val="24"/>
        </w:rPr>
        <w:t>and</w:t>
      </w:r>
      <w:r w:rsidR="00DA7C65">
        <w:rPr>
          <w:rFonts w:ascii="Times New Roman" w:hAnsi="Times New Roman" w:cs="Times New Roman"/>
          <w:sz w:val="24"/>
          <w:szCs w:val="24"/>
        </w:rPr>
        <w:t xml:space="preserve"> </w:t>
      </w:r>
      <w:r w:rsidR="00324647">
        <w:rPr>
          <w:rFonts w:ascii="Times New Roman" w:hAnsi="Times New Roman" w:cs="Times New Roman"/>
          <w:sz w:val="24"/>
          <w:szCs w:val="24"/>
        </w:rPr>
        <w:t>requires</w:t>
      </w:r>
      <w:r w:rsidR="00DA7C65">
        <w:rPr>
          <w:rFonts w:ascii="Times New Roman" w:hAnsi="Times New Roman" w:cs="Times New Roman"/>
          <w:sz w:val="24"/>
          <w:szCs w:val="24"/>
        </w:rPr>
        <w:t xml:space="preserve"> directors </w:t>
      </w:r>
      <w:r w:rsidR="008B7730">
        <w:rPr>
          <w:rFonts w:ascii="Times New Roman" w:hAnsi="Times New Roman" w:cs="Times New Roman"/>
          <w:sz w:val="24"/>
          <w:szCs w:val="24"/>
        </w:rPr>
        <w:t xml:space="preserve">to be </w:t>
      </w:r>
      <w:r w:rsidR="00B722AA">
        <w:rPr>
          <w:rFonts w:ascii="Times New Roman" w:hAnsi="Times New Roman" w:cs="Times New Roman"/>
          <w:sz w:val="24"/>
          <w:szCs w:val="24"/>
        </w:rPr>
        <w:t>‘</w:t>
      </w:r>
      <w:r w:rsidR="0099162E">
        <w:rPr>
          <w:rFonts w:ascii="Times New Roman" w:hAnsi="Times New Roman" w:cs="Times New Roman"/>
          <w:sz w:val="24"/>
          <w:szCs w:val="24"/>
        </w:rPr>
        <w:t>responsive ...</w:t>
      </w:r>
      <w:r w:rsidR="00CA0F7B">
        <w:rPr>
          <w:rFonts w:ascii="Times New Roman" w:hAnsi="Times New Roman" w:cs="Times New Roman"/>
          <w:sz w:val="24"/>
          <w:szCs w:val="24"/>
        </w:rPr>
        <w:t xml:space="preserve"> </w:t>
      </w:r>
      <w:r w:rsidR="0099162E">
        <w:rPr>
          <w:rFonts w:ascii="Times New Roman" w:hAnsi="Times New Roman" w:cs="Times New Roman"/>
          <w:sz w:val="24"/>
          <w:szCs w:val="24"/>
        </w:rPr>
        <w:t>(regardless) whether they are require</w:t>
      </w:r>
      <w:r w:rsidR="0077441B">
        <w:rPr>
          <w:rFonts w:ascii="Times New Roman" w:hAnsi="Times New Roman" w:cs="Times New Roman"/>
          <w:sz w:val="24"/>
          <w:szCs w:val="24"/>
        </w:rPr>
        <w:t>d to do so by regulation or not’</w:t>
      </w:r>
      <w:r w:rsidR="0099162E">
        <w:rPr>
          <w:rFonts w:ascii="Times New Roman" w:hAnsi="Times New Roman" w:cs="Times New Roman"/>
          <w:sz w:val="24"/>
          <w:szCs w:val="24"/>
        </w:rPr>
        <w:t xml:space="preserve"> (LAPFF</w:t>
      </w:r>
      <w:r w:rsidR="00D12D29">
        <w:rPr>
          <w:rFonts w:ascii="Times New Roman" w:hAnsi="Times New Roman" w:cs="Times New Roman"/>
          <w:sz w:val="24"/>
          <w:szCs w:val="24"/>
        </w:rPr>
        <w:t>,</w:t>
      </w:r>
      <w:r w:rsidR="0099162E">
        <w:rPr>
          <w:rFonts w:ascii="Times New Roman" w:hAnsi="Times New Roman" w:cs="Times New Roman"/>
          <w:sz w:val="24"/>
          <w:szCs w:val="24"/>
        </w:rPr>
        <w:t xml:space="preserve"> </w:t>
      </w:r>
      <w:r w:rsidR="00F53203">
        <w:rPr>
          <w:rFonts w:ascii="Times New Roman" w:hAnsi="Times New Roman" w:cs="Times New Roman"/>
          <w:sz w:val="24"/>
          <w:szCs w:val="24"/>
        </w:rPr>
        <w:t>CC</w:t>
      </w:r>
      <w:r w:rsidR="0099162E">
        <w:rPr>
          <w:rFonts w:ascii="Times New Roman" w:hAnsi="Times New Roman" w:cs="Times New Roman"/>
          <w:sz w:val="24"/>
          <w:szCs w:val="24"/>
        </w:rPr>
        <w:t xml:space="preserve"> response, p. 2).</w:t>
      </w:r>
      <w:r w:rsidR="006A662F">
        <w:rPr>
          <w:rFonts w:ascii="Times New Roman" w:hAnsi="Times New Roman" w:cs="Times New Roman"/>
          <w:sz w:val="24"/>
          <w:szCs w:val="24"/>
        </w:rPr>
        <w:t xml:space="preserve"> T</w:t>
      </w:r>
      <w:r w:rsidR="003F0FB1">
        <w:rPr>
          <w:rFonts w:ascii="Times New Roman" w:hAnsi="Times New Roman" w:cs="Times New Roman"/>
          <w:sz w:val="24"/>
          <w:szCs w:val="24"/>
        </w:rPr>
        <w:t xml:space="preserve">he LAPFF </w:t>
      </w:r>
      <w:r w:rsidR="00EE23B1">
        <w:rPr>
          <w:rFonts w:ascii="Times New Roman" w:hAnsi="Times New Roman" w:cs="Times New Roman"/>
          <w:sz w:val="24"/>
          <w:szCs w:val="24"/>
        </w:rPr>
        <w:t xml:space="preserve">also </w:t>
      </w:r>
      <w:r w:rsidR="003F0FB1">
        <w:rPr>
          <w:rFonts w:ascii="Times New Roman" w:hAnsi="Times New Roman" w:cs="Times New Roman"/>
          <w:sz w:val="24"/>
          <w:szCs w:val="24"/>
        </w:rPr>
        <w:t>believes there is</w:t>
      </w:r>
      <w:r w:rsidR="006A662F">
        <w:rPr>
          <w:rFonts w:ascii="Times New Roman" w:hAnsi="Times New Roman" w:cs="Times New Roman"/>
          <w:sz w:val="24"/>
          <w:szCs w:val="24"/>
        </w:rPr>
        <w:t xml:space="preserve"> a need for</w:t>
      </w:r>
      <w:r w:rsidR="0077441B">
        <w:rPr>
          <w:rFonts w:ascii="Times New Roman" w:hAnsi="Times New Roman" w:cs="Times New Roman"/>
          <w:sz w:val="24"/>
          <w:szCs w:val="24"/>
        </w:rPr>
        <w:t xml:space="preserve"> a ‘</w:t>
      </w:r>
      <w:r w:rsidR="003F0FB1">
        <w:rPr>
          <w:rFonts w:ascii="Times New Roman" w:hAnsi="Times New Roman" w:cs="Times New Roman"/>
          <w:sz w:val="24"/>
          <w:szCs w:val="24"/>
        </w:rPr>
        <w:t xml:space="preserve">change in </w:t>
      </w:r>
      <w:r w:rsidR="00780A64">
        <w:rPr>
          <w:rFonts w:ascii="Times New Roman" w:hAnsi="Times New Roman" w:cs="Times New Roman"/>
          <w:sz w:val="24"/>
          <w:szCs w:val="24"/>
        </w:rPr>
        <w:t>mind-set</w:t>
      </w:r>
      <w:r w:rsidR="003F0FB1">
        <w:rPr>
          <w:rFonts w:ascii="Times New Roman" w:hAnsi="Times New Roman" w:cs="Times New Roman"/>
          <w:sz w:val="24"/>
          <w:szCs w:val="24"/>
        </w:rPr>
        <w:t xml:space="preserve"> from </w:t>
      </w:r>
      <w:r w:rsidR="003F0FB1">
        <w:rPr>
          <w:rFonts w:ascii="Times New Roman" w:hAnsi="Times New Roman" w:cs="Times New Roman"/>
          <w:sz w:val="24"/>
          <w:szCs w:val="24"/>
        </w:rPr>
        <w:lastRenderedPageBreak/>
        <w:t>those boards that have treated sharehol</w:t>
      </w:r>
      <w:r w:rsidR="0077441B">
        <w:rPr>
          <w:rFonts w:ascii="Times New Roman" w:hAnsi="Times New Roman" w:cs="Times New Roman"/>
          <w:sz w:val="24"/>
          <w:szCs w:val="24"/>
        </w:rPr>
        <w:t>ders’ views as an inconvenience’</w:t>
      </w:r>
      <w:r w:rsidR="003F0FB1">
        <w:rPr>
          <w:rFonts w:ascii="Times New Roman" w:hAnsi="Times New Roman" w:cs="Times New Roman"/>
          <w:sz w:val="24"/>
          <w:szCs w:val="24"/>
        </w:rPr>
        <w:t xml:space="preserve"> (LAPFF</w:t>
      </w:r>
      <w:r w:rsidR="00D12D29">
        <w:rPr>
          <w:rFonts w:ascii="Times New Roman" w:hAnsi="Times New Roman" w:cs="Times New Roman"/>
          <w:sz w:val="24"/>
          <w:szCs w:val="24"/>
        </w:rPr>
        <w:t>,</w:t>
      </w:r>
      <w:r w:rsidR="003F0FB1">
        <w:rPr>
          <w:rFonts w:ascii="Times New Roman" w:hAnsi="Times New Roman" w:cs="Times New Roman"/>
          <w:sz w:val="24"/>
          <w:szCs w:val="24"/>
        </w:rPr>
        <w:t xml:space="preserve"> </w:t>
      </w:r>
      <w:r w:rsidR="00F53203">
        <w:rPr>
          <w:rFonts w:ascii="Times New Roman" w:hAnsi="Times New Roman" w:cs="Times New Roman"/>
          <w:sz w:val="24"/>
          <w:szCs w:val="24"/>
        </w:rPr>
        <w:t>CC r</w:t>
      </w:r>
      <w:r w:rsidR="003F0FB1">
        <w:rPr>
          <w:rFonts w:ascii="Times New Roman" w:hAnsi="Times New Roman" w:cs="Times New Roman"/>
          <w:sz w:val="24"/>
          <w:szCs w:val="24"/>
        </w:rPr>
        <w:t>esponse, p. 3</w:t>
      </w:r>
      <w:r w:rsidR="00174E7A">
        <w:rPr>
          <w:rFonts w:ascii="Times New Roman" w:hAnsi="Times New Roman" w:cs="Times New Roman"/>
          <w:sz w:val="24"/>
          <w:szCs w:val="24"/>
        </w:rPr>
        <w:t>).</w:t>
      </w:r>
      <w:r w:rsidR="00324647" w:rsidRPr="00174E7A">
        <w:rPr>
          <w:rFonts w:ascii="Times New Roman" w:hAnsi="Times New Roman" w:cs="Times New Roman"/>
          <w:sz w:val="24"/>
          <w:szCs w:val="24"/>
        </w:rPr>
        <w:t xml:space="preserve"> </w:t>
      </w:r>
      <w:r w:rsidR="00324647">
        <w:rPr>
          <w:rFonts w:ascii="Times New Roman" w:hAnsi="Times New Roman" w:cs="Times New Roman"/>
          <w:sz w:val="24"/>
          <w:szCs w:val="24"/>
        </w:rPr>
        <w:t>T</w:t>
      </w:r>
      <w:r w:rsidR="006A662F">
        <w:rPr>
          <w:rFonts w:ascii="Times New Roman" w:hAnsi="Times New Roman" w:cs="Times New Roman"/>
          <w:sz w:val="24"/>
          <w:szCs w:val="24"/>
        </w:rPr>
        <w:t>he LAPFF is anti-</w:t>
      </w:r>
      <w:r w:rsidR="003F0FB1">
        <w:rPr>
          <w:rFonts w:ascii="Times New Roman" w:hAnsi="Times New Roman" w:cs="Times New Roman"/>
          <w:sz w:val="24"/>
          <w:szCs w:val="24"/>
        </w:rPr>
        <w:t>simplify</w:t>
      </w:r>
      <w:r w:rsidR="0077441B">
        <w:rPr>
          <w:rFonts w:ascii="Times New Roman" w:hAnsi="Times New Roman" w:cs="Times New Roman"/>
          <w:sz w:val="24"/>
          <w:szCs w:val="24"/>
        </w:rPr>
        <w:t>ing regulation if it permits a ‘</w:t>
      </w:r>
      <w:r w:rsidR="003F0FB1">
        <w:rPr>
          <w:rFonts w:ascii="Times New Roman" w:hAnsi="Times New Roman" w:cs="Times New Roman"/>
          <w:sz w:val="24"/>
          <w:szCs w:val="24"/>
        </w:rPr>
        <w:t xml:space="preserve">box-ticking </w:t>
      </w:r>
      <w:r w:rsidR="00C30FF0">
        <w:rPr>
          <w:rFonts w:ascii="Times New Roman" w:hAnsi="Times New Roman" w:cs="Times New Roman"/>
          <w:sz w:val="24"/>
          <w:szCs w:val="24"/>
        </w:rPr>
        <w:t xml:space="preserve">compliance </w:t>
      </w:r>
      <w:r w:rsidR="003F0FB1">
        <w:rPr>
          <w:rFonts w:ascii="Times New Roman" w:hAnsi="Times New Roman" w:cs="Times New Roman"/>
          <w:sz w:val="24"/>
          <w:szCs w:val="24"/>
        </w:rPr>
        <w:t>approach</w:t>
      </w:r>
      <w:r w:rsidR="00C30FF0">
        <w:rPr>
          <w:rFonts w:ascii="Times New Roman" w:hAnsi="Times New Roman" w:cs="Times New Roman"/>
          <w:sz w:val="24"/>
          <w:szCs w:val="24"/>
        </w:rPr>
        <w:t xml:space="preserve"> rather than s</w:t>
      </w:r>
      <w:r w:rsidR="0077441B">
        <w:rPr>
          <w:rFonts w:ascii="Times New Roman" w:hAnsi="Times New Roman" w:cs="Times New Roman"/>
          <w:sz w:val="24"/>
          <w:szCs w:val="24"/>
        </w:rPr>
        <w:t>eeking to achieve best practice’</w:t>
      </w:r>
      <w:r w:rsidR="00C30FF0">
        <w:rPr>
          <w:rFonts w:ascii="Times New Roman" w:hAnsi="Times New Roman" w:cs="Times New Roman"/>
          <w:sz w:val="24"/>
          <w:szCs w:val="24"/>
        </w:rPr>
        <w:t xml:space="preserve"> (LAPFF</w:t>
      </w:r>
      <w:r w:rsidR="00D12D29">
        <w:rPr>
          <w:rFonts w:ascii="Times New Roman" w:hAnsi="Times New Roman" w:cs="Times New Roman"/>
          <w:sz w:val="24"/>
          <w:szCs w:val="24"/>
        </w:rPr>
        <w:t>,</w:t>
      </w:r>
      <w:r w:rsidR="00C30FF0">
        <w:rPr>
          <w:rFonts w:ascii="Times New Roman" w:hAnsi="Times New Roman" w:cs="Times New Roman"/>
          <w:sz w:val="24"/>
          <w:szCs w:val="24"/>
        </w:rPr>
        <w:t xml:space="preserve"> </w:t>
      </w:r>
      <w:r w:rsidR="00F53203">
        <w:rPr>
          <w:rFonts w:ascii="Times New Roman" w:hAnsi="Times New Roman" w:cs="Times New Roman"/>
          <w:sz w:val="24"/>
          <w:szCs w:val="24"/>
        </w:rPr>
        <w:t>CC</w:t>
      </w:r>
      <w:r w:rsidR="00C30FF0">
        <w:rPr>
          <w:rFonts w:ascii="Times New Roman" w:hAnsi="Times New Roman" w:cs="Times New Roman"/>
          <w:sz w:val="24"/>
          <w:szCs w:val="24"/>
        </w:rPr>
        <w:t xml:space="preserve"> response, p. 6).</w:t>
      </w:r>
      <w:r w:rsidR="00FD1E89">
        <w:rPr>
          <w:rFonts w:ascii="Times New Roman" w:hAnsi="Times New Roman" w:cs="Times New Roman"/>
          <w:sz w:val="24"/>
          <w:szCs w:val="24"/>
        </w:rPr>
        <w:t xml:space="preserve"> To emphasiz</w:t>
      </w:r>
      <w:r w:rsidR="00CA0F7B">
        <w:rPr>
          <w:rFonts w:ascii="Times New Roman" w:hAnsi="Times New Roman" w:cs="Times New Roman"/>
          <w:sz w:val="24"/>
          <w:szCs w:val="24"/>
        </w:rPr>
        <w:t xml:space="preserve">e the importance of transparency </w:t>
      </w:r>
      <w:r w:rsidR="00BE0105">
        <w:rPr>
          <w:rFonts w:ascii="Times New Roman" w:hAnsi="Times New Roman" w:cs="Times New Roman"/>
          <w:sz w:val="24"/>
          <w:szCs w:val="24"/>
        </w:rPr>
        <w:t>the LAP</w:t>
      </w:r>
      <w:r w:rsidR="00324647">
        <w:rPr>
          <w:rFonts w:ascii="Times New Roman" w:hAnsi="Times New Roman" w:cs="Times New Roman"/>
          <w:sz w:val="24"/>
          <w:szCs w:val="24"/>
        </w:rPr>
        <w:t>F</w:t>
      </w:r>
      <w:r w:rsidR="00BE0105">
        <w:rPr>
          <w:rFonts w:ascii="Times New Roman" w:hAnsi="Times New Roman" w:cs="Times New Roman"/>
          <w:sz w:val="24"/>
          <w:szCs w:val="24"/>
        </w:rPr>
        <w:t xml:space="preserve">F </w:t>
      </w:r>
      <w:r w:rsidR="0077441B">
        <w:rPr>
          <w:rFonts w:ascii="Times New Roman" w:hAnsi="Times New Roman" w:cs="Times New Roman"/>
          <w:sz w:val="24"/>
          <w:szCs w:val="24"/>
        </w:rPr>
        <w:t>cite opacity</w:t>
      </w:r>
      <w:r w:rsidR="00DA7C65">
        <w:rPr>
          <w:rFonts w:ascii="Times New Roman" w:hAnsi="Times New Roman" w:cs="Times New Roman"/>
          <w:sz w:val="24"/>
          <w:szCs w:val="24"/>
        </w:rPr>
        <w:t xml:space="preserve"> as an important </w:t>
      </w:r>
      <w:r w:rsidR="00BE0105">
        <w:rPr>
          <w:rFonts w:ascii="Times New Roman" w:hAnsi="Times New Roman" w:cs="Times New Roman"/>
          <w:sz w:val="24"/>
          <w:szCs w:val="24"/>
        </w:rPr>
        <w:t xml:space="preserve">facet of </w:t>
      </w:r>
      <w:r w:rsidR="00CA0F7B">
        <w:rPr>
          <w:rFonts w:ascii="Times New Roman" w:hAnsi="Times New Roman" w:cs="Times New Roman"/>
          <w:sz w:val="24"/>
          <w:szCs w:val="24"/>
        </w:rPr>
        <w:t>the financial crisis</w:t>
      </w:r>
      <w:r w:rsidR="00BE0105">
        <w:rPr>
          <w:rFonts w:ascii="Times New Roman" w:hAnsi="Times New Roman" w:cs="Times New Roman"/>
          <w:sz w:val="24"/>
          <w:szCs w:val="24"/>
        </w:rPr>
        <w:t>.</w:t>
      </w:r>
      <w:r w:rsidR="00E8027D">
        <w:rPr>
          <w:rFonts w:ascii="Times New Roman" w:hAnsi="Times New Roman" w:cs="Times New Roman"/>
          <w:sz w:val="24"/>
          <w:szCs w:val="24"/>
        </w:rPr>
        <w:t xml:space="preserve"> Blair</w:t>
      </w:r>
      <w:r w:rsidR="00FF2A13">
        <w:rPr>
          <w:rFonts w:ascii="Times New Roman" w:hAnsi="Times New Roman" w:cs="Times New Roman"/>
          <w:sz w:val="24"/>
          <w:szCs w:val="24"/>
        </w:rPr>
        <w:t xml:space="preserve"> (another of the enclaved respondents)</w:t>
      </w:r>
      <w:r w:rsidR="00E8027D">
        <w:rPr>
          <w:rFonts w:ascii="Times New Roman" w:hAnsi="Times New Roman" w:cs="Times New Roman"/>
          <w:sz w:val="24"/>
          <w:szCs w:val="24"/>
        </w:rPr>
        <w:t xml:space="preserve">, </w:t>
      </w:r>
      <w:r w:rsidR="00FF2A13">
        <w:rPr>
          <w:rFonts w:ascii="Times New Roman" w:hAnsi="Times New Roman" w:cs="Times New Roman"/>
          <w:sz w:val="24"/>
          <w:szCs w:val="24"/>
        </w:rPr>
        <w:t>in replying</w:t>
      </w:r>
      <w:r w:rsidR="00E8027D">
        <w:rPr>
          <w:rFonts w:ascii="Times New Roman" w:hAnsi="Times New Roman" w:cs="Times New Roman"/>
          <w:sz w:val="24"/>
          <w:szCs w:val="24"/>
        </w:rPr>
        <w:t xml:space="preserve"> to the C</w:t>
      </w:r>
      <w:r w:rsidR="00F53203">
        <w:rPr>
          <w:rFonts w:ascii="Times New Roman" w:hAnsi="Times New Roman" w:cs="Times New Roman"/>
          <w:sz w:val="24"/>
          <w:szCs w:val="24"/>
        </w:rPr>
        <w:t>C</w:t>
      </w:r>
      <w:r w:rsidR="00E8027D">
        <w:rPr>
          <w:rFonts w:ascii="Times New Roman" w:hAnsi="Times New Roman" w:cs="Times New Roman"/>
          <w:sz w:val="24"/>
          <w:szCs w:val="24"/>
        </w:rPr>
        <w:t xml:space="preserve"> project, also </w:t>
      </w:r>
      <w:r w:rsidR="00174E7A">
        <w:rPr>
          <w:rFonts w:ascii="Times New Roman" w:hAnsi="Times New Roman" w:cs="Times New Roman"/>
          <w:sz w:val="24"/>
          <w:szCs w:val="24"/>
        </w:rPr>
        <w:t>p</w:t>
      </w:r>
      <w:r w:rsidR="00DB4FFD">
        <w:rPr>
          <w:rFonts w:ascii="Times New Roman" w:hAnsi="Times New Roman" w:cs="Times New Roman"/>
          <w:sz w:val="24"/>
          <w:szCs w:val="24"/>
        </w:rPr>
        <w:t xml:space="preserve">rovides examples of opacity </w:t>
      </w:r>
      <w:r w:rsidR="00E8027D">
        <w:rPr>
          <w:rFonts w:ascii="Times New Roman" w:hAnsi="Times New Roman" w:cs="Times New Roman"/>
          <w:sz w:val="24"/>
          <w:szCs w:val="24"/>
        </w:rPr>
        <w:t>in annual reports</w:t>
      </w:r>
      <w:r w:rsidR="00AC4987">
        <w:rPr>
          <w:rFonts w:ascii="Times New Roman" w:hAnsi="Times New Roman" w:cs="Times New Roman"/>
          <w:sz w:val="24"/>
          <w:szCs w:val="24"/>
        </w:rPr>
        <w:t>.</w:t>
      </w:r>
      <w:r w:rsidR="00E8027D">
        <w:rPr>
          <w:rFonts w:ascii="Times New Roman" w:hAnsi="Times New Roman" w:cs="Times New Roman"/>
          <w:sz w:val="24"/>
          <w:szCs w:val="24"/>
        </w:rPr>
        <w:t xml:space="preserve">    </w:t>
      </w:r>
      <w:r w:rsidR="00DA7C65">
        <w:rPr>
          <w:rFonts w:ascii="Times New Roman" w:hAnsi="Times New Roman" w:cs="Times New Roman"/>
          <w:sz w:val="24"/>
          <w:szCs w:val="24"/>
        </w:rPr>
        <w:t xml:space="preserve"> </w:t>
      </w:r>
    </w:p>
    <w:p w:rsidR="00C35469" w:rsidRDefault="00AA0A33" w:rsidP="00A4362A">
      <w:pPr>
        <w:autoSpaceDE w:val="0"/>
        <w:autoSpaceDN w:val="0"/>
        <w:adjustRightInd w:val="0"/>
        <w:spacing w:after="0" w:line="480" w:lineRule="auto"/>
        <w:rPr>
          <w:rFonts w:ascii="Times New Roman" w:hAnsi="Times New Roman" w:cs="Times New Roman"/>
          <w:sz w:val="24"/>
          <w:szCs w:val="24"/>
        </w:rPr>
      </w:pPr>
      <w:r w:rsidRPr="00C35469">
        <w:rPr>
          <w:rFonts w:ascii="Times New Roman" w:hAnsi="Times New Roman" w:cs="Times New Roman"/>
          <w:sz w:val="24"/>
          <w:szCs w:val="24"/>
        </w:rPr>
        <w:t>The LAPFF response to the</w:t>
      </w:r>
      <w:r w:rsidR="00FF7CA4" w:rsidRPr="00C35469">
        <w:rPr>
          <w:rFonts w:ascii="Times New Roman" w:hAnsi="Times New Roman" w:cs="Times New Roman"/>
          <w:sz w:val="24"/>
          <w:szCs w:val="24"/>
        </w:rPr>
        <w:t xml:space="preserve"> A</w:t>
      </w:r>
      <w:r w:rsidR="00F53203">
        <w:rPr>
          <w:rFonts w:ascii="Times New Roman" w:hAnsi="Times New Roman" w:cs="Times New Roman"/>
          <w:sz w:val="24"/>
          <w:szCs w:val="24"/>
        </w:rPr>
        <w:t>S</w:t>
      </w:r>
      <w:r w:rsidR="00FF7CA4" w:rsidRPr="00C35469">
        <w:rPr>
          <w:rFonts w:ascii="Times New Roman" w:hAnsi="Times New Roman" w:cs="Times New Roman"/>
          <w:sz w:val="24"/>
          <w:szCs w:val="24"/>
        </w:rPr>
        <w:t xml:space="preserve"> con</w:t>
      </w:r>
      <w:r w:rsidR="002D4C9B">
        <w:rPr>
          <w:rFonts w:ascii="Times New Roman" w:hAnsi="Times New Roman" w:cs="Times New Roman"/>
          <w:sz w:val="24"/>
          <w:szCs w:val="24"/>
        </w:rPr>
        <w:t xml:space="preserve">sultation is </w:t>
      </w:r>
      <w:r w:rsidR="00DA7C65">
        <w:rPr>
          <w:rFonts w:ascii="Times New Roman" w:hAnsi="Times New Roman" w:cs="Times New Roman"/>
          <w:sz w:val="24"/>
          <w:szCs w:val="24"/>
        </w:rPr>
        <w:t>as vigorous as</w:t>
      </w:r>
      <w:r w:rsidR="002D4C9B">
        <w:rPr>
          <w:rFonts w:ascii="Times New Roman" w:hAnsi="Times New Roman" w:cs="Times New Roman"/>
          <w:sz w:val="24"/>
          <w:szCs w:val="24"/>
        </w:rPr>
        <w:t xml:space="preserve"> its</w:t>
      </w:r>
      <w:r w:rsidR="00BE0105">
        <w:rPr>
          <w:rFonts w:ascii="Times New Roman" w:hAnsi="Times New Roman" w:cs="Times New Roman"/>
          <w:sz w:val="24"/>
          <w:szCs w:val="24"/>
        </w:rPr>
        <w:t xml:space="preserve"> response</w:t>
      </w:r>
      <w:r w:rsidR="002D4C9B">
        <w:rPr>
          <w:rFonts w:ascii="Times New Roman" w:hAnsi="Times New Roman" w:cs="Times New Roman"/>
          <w:sz w:val="24"/>
          <w:szCs w:val="24"/>
        </w:rPr>
        <w:t xml:space="preserve"> to the C</w:t>
      </w:r>
      <w:r w:rsidR="00F53203">
        <w:rPr>
          <w:rFonts w:ascii="Times New Roman" w:hAnsi="Times New Roman" w:cs="Times New Roman"/>
          <w:sz w:val="24"/>
          <w:szCs w:val="24"/>
        </w:rPr>
        <w:t>C proj</w:t>
      </w:r>
      <w:r w:rsidR="002D4C9B">
        <w:rPr>
          <w:rFonts w:ascii="Times New Roman" w:hAnsi="Times New Roman" w:cs="Times New Roman"/>
          <w:sz w:val="24"/>
          <w:szCs w:val="24"/>
        </w:rPr>
        <w:t>ect</w:t>
      </w:r>
      <w:r w:rsidR="005A28B0">
        <w:rPr>
          <w:rFonts w:ascii="Times New Roman" w:hAnsi="Times New Roman" w:cs="Times New Roman"/>
          <w:sz w:val="24"/>
          <w:szCs w:val="24"/>
        </w:rPr>
        <w:t>,</w:t>
      </w:r>
      <w:r w:rsidR="00B722AA">
        <w:rPr>
          <w:rFonts w:ascii="Times New Roman" w:hAnsi="Times New Roman" w:cs="Times New Roman"/>
          <w:sz w:val="24"/>
          <w:szCs w:val="24"/>
        </w:rPr>
        <w:t xml:space="preserve"> being especially </w:t>
      </w:r>
      <w:r w:rsidR="00C35469">
        <w:rPr>
          <w:rFonts w:ascii="Times New Roman" w:hAnsi="Times New Roman" w:cs="Times New Roman"/>
          <w:sz w:val="24"/>
          <w:szCs w:val="24"/>
        </w:rPr>
        <w:t>critical that auditors did not raise any alarm in the run up to the banking crisis. F</w:t>
      </w:r>
      <w:r w:rsidRPr="00C35469">
        <w:rPr>
          <w:rFonts w:ascii="Times New Roman" w:hAnsi="Times New Roman" w:cs="Times New Roman"/>
          <w:sz w:val="24"/>
          <w:szCs w:val="24"/>
        </w:rPr>
        <w:t xml:space="preserve">undamental to their argument is </w:t>
      </w:r>
      <w:r w:rsidR="00C35469">
        <w:rPr>
          <w:rFonts w:ascii="Times New Roman" w:hAnsi="Times New Roman" w:cs="Times New Roman"/>
          <w:sz w:val="24"/>
          <w:szCs w:val="24"/>
        </w:rPr>
        <w:t>a</w:t>
      </w:r>
      <w:r w:rsidR="000F11AB">
        <w:rPr>
          <w:rFonts w:ascii="Times New Roman" w:hAnsi="Times New Roman" w:cs="Times New Roman"/>
          <w:sz w:val="24"/>
          <w:szCs w:val="24"/>
        </w:rPr>
        <w:t>nother</w:t>
      </w:r>
      <w:r w:rsidR="00C35469">
        <w:rPr>
          <w:rFonts w:ascii="Times New Roman" w:hAnsi="Times New Roman" w:cs="Times New Roman"/>
          <w:sz w:val="24"/>
          <w:szCs w:val="24"/>
        </w:rPr>
        <w:t xml:space="preserve"> recurring theme of </w:t>
      </w:r>
      <w:r w:rsidRPr="00C35469">
        <w:rPr>
          <w:rFonts w:ascii="Times New Roman" w:hAnsi="Times New Roman" w:cs="Times New Roman"/>
          <w:sz w:val="24"/>
          <w:szCs w:val="24"/>
        </w:rPr>
        <w:t xml:space="preserve">resilience. </w:t>
      </w:r>
      <w:r w:rsidR="00957950">
        <w:rPr>
          <w:rFonts w:ascii="Times New Roman" w:hAnsi="Times New Roman" w:cs="Times New Roman"/>
          <w:sz w:val="24"/>
          <w:szCs w:val="24"/>
        </w:rPr>
        <w:t>Enclaved groups</w:t>
      </w:r>
      <w:r w:rsidRPr="00C35469">
        <w:rPr>
          <w:rFonts w:ascii="Times New Roman" w:hAnsi="Times New Roman" w:cs="Times New Roman"/>
          <w:sz w:val="24"/>
          <w:szCs w:val="24"/>
        </w:rPr>
        <w:t xml:space="preserve"> perceive the world as</w:t>
      </w:r>
      <w:r w:rsidR="00884FF8" w:rsidRPr="00C35469">
        <w:rPr>
          <w:rFonts w:ascii="Times New Roman" w:hAnsi="Times New Roman" w:cs="Times New Roman"/>
          <w:sz w:val="24"/>
          <w:szCs w:val="24"/>
        </w:rPr>
        <w:t xml:space="preserve"> </w:t>
      </w:r>
      <w:r w:rsidRPr="00C35469">
        <w:rPr>
          <w:rFonts w:ascii="Times New Roman" w:hAnsi="Times New Roman" w:cs="Times New Roman"/>
          <w:sz w:val="24"/>
          <w:szCs w:val="24"/>
        </w:rPr>
        <w:t>fragile</w:t>
      </w:r>
      <w:r w:rsidR="00884FF8" w:rsidRPr="00C35469">
        <w:rPr>
          <w:rFonts w:ascii="Times New Roman" w:hAnsi="Times New Roman" w:cs="Times New Roman"/>
          <w:sz w:val="24"/>
          <w:szCs w:val="24"/>
        </w:rPr>
        <w:t xml:space="preserve"> and, henc</w:t>
      </w:r>
      <w:r w:rsidR="00A216EC">
        <w:rPr>
          <w:rFonts w:ascii="Times New Roman" w:hAnsi="Times New Roman" w:cs="Times New Roman"/>
          <w:sz w:val="24"/>
          <w:szCs w:val="24"/>
        </w:rPr>
        <w:t>e, incorporating resilience in</w:t>
      </w:r>
      <w:r w:rsidR="00B722AA">
        <w:rPr>
          <w:rFonts w:ascii="Times New Roman" w:hAnsi="Times New Roman" w:cs="Times New Roman"/>
          <w:sz w:val="24"/>
          <w:szCs w:val="24"/>
        </w:rPr>
        <w:t>to</w:t>
      </w:r>
      <w:r w:rsidR="00884FF8" w:rsidRPr="00C35469">
        <w:rPr>
          <w:rFonts w:ascii="Times New Roman" w:hAnsi="Times New Roman" w:cs="Times New Roman"/>
          <w:sz w:val="24"/>
          <w:szCs w:val="24"/>
        </w:rPr>
        <w:t xml:space="preserve"> the world is </w:t>
      </w:r>
      <w:r w:rsidR="00C35469">
        <w:rPr>
          <w:rFonts w:ascii="Times New Roman" w:hAnsi="Times New Roman" w:cs="Times New Roman"/>
          <w:sz w:val="24"/>
          <w:szCs w:val="24"/>
        </w:rPr>
        <w:t xml:space="preserve">judged </w:t>
      </w:r>
      <w:r w:rsidR="00884FF8" w:rsidRPr="00C35469">
        <w:rPr>
          <w:rFonts w:ascii="Times New Roman" w:hAnsi="Times New Roman" w:cs="Times New Roman"/>
          <w:sz w:val="24"/>
          <w:szCs w:val="24"/>
        </w:rPr>
        <w:t xml:space="preserve">vital. </w:t>
      </w:r>
      <w:r w:rsidR="00042E58" w:rsidRPr="00C35469">
        <w:rPr>
          <w:rFonts w:ascii="Times New Roman" w:hAnsi="Times New Roman" w:cs="Times New Roman"/>
          <w:sz w:val="24"/>
          <w:szCs w:val="24"/>
        </w:rPr>
        <w:t>Thus, the LAPFF argues that</w:t>
      </w:r>
      <w:r w:rsidR="00A471AE">
        <w:rPr>
          <w:rFonts w:ascii="Times New Roman" w:hAnsi="Times New Roman" w:cs="Times New Roman"/>
          <w:sz w:val="24"/>
          <w:szCs w:val="24"/>
        </w:rPr>
        <w:t xml:space="preserve"> to protect the capital base of the business</w:t>
      </w:r>
      <w:r w:rsidR="00DB4FFD">
        <w:rPr>
          <w:rFonts w:ascii="Times New Roman" w:hAnsi="Times New Roman" w:cs="Times New Roman"/>
          <w:sz w:val="24"/>
          <w:szCs w:val="24"/>
        </w:rPr>
        <w:t>,</w:t>
      </w:r>
      <w:r w:rsidR="0077441B">
        <w:rPr>
          <w:rFonts w:ascii="Times New Roman" w:hAnsi="Times New Roman" w:cs="Times New Roman"/>
          <w:sz w:val="24"/>
          <w:szCs w:val="24"/>
        </w:rPr>
        <w:t xml:space="preserve"> companies need to have a ‘</w:t>
      </w:r>
      <w:r w:rsidR="00A471AE">
        <w:rPr>
          <w:rFonts w:ascii="Times New Roman" w:hAnsi="Times New Roman" w:cs="Times New Roman"/>
          <w:sz w:val="24"/>
          <w:szCs w:val="24"/>
        </w:rPr>
        <w:t>forward view of</w:t>
      </w:r>
      <w:r w:rsidR="0077441B">
        <w:rPr>
          <w:rFonts w:ascii="Times New Roman" w:hAnsi="Times New Roman" w:cs="Times New Roman"/>
          <w:sz w:val="24"/>
          <w:szCs w:val="24"/>
        </w:rPr>
        <w:t xml:space="preserve"> the resilience of the business’</w:t>
      </w:r>
      <w:r w:rsidR="00A471AE">
        <w:rPr>
          <w:rFonts w:ascii="Times New Roman" w:hAnsi="Times New Roman" w:cs="Times New Roman"/>
          <w:sz w:val="24"/>
          <w:szCs w:val="24"/>
        </w:rPr>
        <w:t xml:space="preserve"> </w:t>
      </w:r>
      <w:r w:rsidR="00A471AE" w:rsidRPr="00C35469">
        <w:rPr>
          <w:rFonts w:ascii="Times New Roman" w:hAnsi="Times New Roman" w:cs="Times New Roman"/>
          <w:sz w:val="24"/>
          <w:szCs w:val="24"/>
        </w:rPr>
        <w:t>(LAPFF</w:t>
      </w:r>
      <w:r w:rsidR="00D12D29">
        <w:rPr>
          <w:rFonts w:ascii="Times New Roman" w:hAnsi="Times New Roman" w:cs="Times New Roman"/>
          <w:sz w:val="24"/>
          <w:szCs w:val="24"/>
        </w:rPr>
        <w:t>,</w:t>
      </w:r>
      <w:r w:rsidR="00A471AE" w:rsidRPr="00C35469">
        <w:rPr>
          <w:rFonts w:ascii="Times New Roman" w:hAnsi="Times New Roman" w:cs="Times New Roman"/>
          <w:sz w:val="24"/>
          <w:szCs w:val="24"/>
        </w:rPr>
        <w:t xml:space="preserve"> A</w:t>
      </w:r>
      <w:r w:rsidR="00F53203">
        <w:rPr>
          <w:rFonts w:ascii="Times New Roman" w:hAnsi="Times New Roman" w:cs="Times New Roman"/>
          <w:sz w:val="24"/>
          <w:szCs w:val="24"/>
        </w:rPr>
        <w:t>S</w:t>
      </w:r>
      <w:r w:rsidR="00A471AE" w:rsidRPr="00C35469">
        <w:rPr>
          <w:rFonts w:ascii="Times New Roman" w:hAnsi="Times New Roman" w:cs="Times New Roman"/>
          <w:sz w:val="24"/>
          <w:szCs w:val="24"/>
        </w:rPr>
        <w:t xml:space="preserve"> response, p. </w:t>
      </w:r>
      <w:r w:rsidR="00A471AE">
        <w:rPr>
          <w:rFonts w:ascii="Times New Roman" w:hAnsi="Times New Roman" w:cs="Times New Roman"/>
          <w:sz w:val="24"/>
          <w:szCs w:val="24"/>
        </w:rPr>
        <w:t>1-</w:t>
      </w:r>
      <w:r w:rsidR="00A471AE" w:rsidRPr="00C35469">
        <w:rPr>
          <w:rFonts w:ascii="Times New Roman" w:hAnsi="Times New Roman" w:cs="Times New Roman"/>
          <w:sz w:val="24"/>
          <w:szCs w:val="24"/>
        </w:rPr>
        <w:t>2)</w:t>
      </w:r>
      <w:r w:rsidR="002D566E">
        <w:rPr>
          <w:rFonts w:ascii="Times New Roman" w:hAnsi="Times New Roman" w:cs="Times New Roman"/>
          <w:sz w:val="24"/>
          <w:szCs w:val="24"/>
        </w:rPr>
        <w:t xml:space="preserve">. </w:t>
      </w:r>
      <w:r w:rsidR="00A4362A">
        <w:rPr>
          <w:rFonts w:ascii="Times New Roman" w:hAnsi="Times New Roman" w:cs="Times New Roman"/>
          <w:sz w:val="24"/>
          <w:szCs w:val="24"/>
        </w:rPr>
        <w:t>T</w:t>
      </w:r>
      <w:r w:rsidR="002D566E">
        <w:rPr>
          <w:rFonts w:ascii="Times New Roman" w:hAnsi="Times New Roman" w:cs="Times New Roman"/>
          <w:sz w:val="24"/>
          <w:szCs w:val="24"/>
        </w:rPr>
        <w:t xml:space="preserve">he LAPFF make reference to </w:t>
      </w:r>
      <w:r w:rsidR="00042E58" w:rsidRPr="00C35469">
        <w:rPr>
          <w:rFonts w:ascii="Times New Roman" w:hAnsi="Times New Roman" w:cs="Times New Roman"/>
          <w:sz w:val="24"/>
          <w:szCs w:val="24"/>
        </w:rPr>
        <w:t xml:space="preserve">the financial crisis </w:t>
      </w:r>
      <w:r w:rsidR="002D566E">
        <w:rPr>
          <w:rFonts w:ascii="Times New Roman" w:hAnsi="Times New Roman" w:cs="Times New Roman"/>
          <w:sz w:val="24"/>
          <w:szCs w:val="24"/>
        </w:rPr>
        <w:t xml:space="preserve">and contend that it </w:t>
      </w:r>
      <w:r w:rsidR="0077441B">
        <w:rPr>
          <w:rFonts w:ascii="Times New Roman" w:hAnsi="Times New Roman" w:cs="Times New Roman"/>
          <w:sz w:val="24"/>
          <w:szCs w:val="24"/>
        </w:rPr>
        <w:t>has shown that ‘</w:t>
      </w:r>
      <w:r w:rsidR="00042E58" w:rsidRPr="00C35469">
        <w:rPr>
          <w:rFonts w:ascii="Times New Roman" w:hAnsi="Times New Roman" w:cs="Times New Roman"/>
          <w:sz w:val="24"/>
          <w:szCs w:val="24"/>
        </w:rPr>
        <w:t>certain banks which received clean audit opinions ... were not in a resilient condition be</w:t>
      </w:r>
      <w:r w:rsidR="0077441B">
        <w:rPr>
          <w:rFonts w:ascii="Times New Roman" w:hAnsi="Times New Roman" w:cs="Times New Roman"/>
          <w:sz w:val="24"/>
          <w:szCs w:val="24"/>
        </w:rPr>
        <w:t>neath that appearance’</w:t>
      </w:r>
      <w:r w:rsidR="00042E58" w:rsidRPr="00C35469">
        <w:rPr>
          <w:rFonts w:ascii="Times New Roman" w:hAnsi="Times New Roman" w:cs="Times New Roman"/>
          <w:sz w:val="24"/>
          <w:szCs w:val="24"/>
        </w:rPr>
        <w:t xml:space="preserve"> (LAPFF</w:t>
      </w:r>
      <w:r w:rsidR="00D12D29">
        <w:rPr>
          <w:rFonts w:ascii="Times New Roman" w:hAnsi="Times New Roman" w:cs="Times New Roman"/>
          <w:sz w:val="24"/>
          <w:szCs w:val="24"/>
        </w:rPr>
        <w:t>,</w:t>
      </w:r>
      <w:r w:rsidR="00042E58" w:rsidRPr="00C35469">
        <w:rPr>
          <w:rFonts w:ascii="Times New Roman" w:hAnsi="Times New Roman" w:cs="Times New Roman"/>
          <w:sz w:val="24"/>
          <w:szCs w:val="24"/>
        </w:rPr>
        <w:t xml:space="preserve"> A</w:t>
      </w:r>
      <w:r w:rsidR="00F53203">
        <w:rPr>
          <w:rFonts w:ascii="Times New Roman" w:hAnsi="Times New Roman" w:cs="Times New Roman"/>
          <w:sz w:val="24"/>
          <w:szCs w:val="24"/>
        </w:rPr>
        <w:t xml:space="preserve">S </w:t>
      </w:r>
      <w:r w:rsidR="00042E58" w:rsidRPr="00C35469">
        <w:rPr>
          <w:rFonts w:ascii="Times New Roman" w:hAnsi="Times New Roman" w:cs="Times New Roman"/>
          <w:sz w:val="24"/>
          <w:szCs w:val="24"/>
        </w:rPr>
        <w:t xml:space="preserve">response, p. 2). </w:t>
      </w:r>
    </w:p>
    <w:p w:rsidR="00067036" w:rsidRDefault="00362F5C" w:rsidP="00A4362A">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LAPFF response to the </w:t>
      </w:r>
      <w:r w:rsidR="002D566E">
        <w:rPr>
          <w:rFonts w:ascii="Times New Roman" w:hAnsi="Times New Roman" w:cs="Times New Roman"/>
          <w:sz w:val="24"/>
          <w:szCs w:val="24"/>
        </w:rPr>
        <w:t xml:space="preserve">third </w:t>
      </w:r>
      <w:r w:rsidR="00F53203">
        <w:rPr>
          <w:rFonts w:ascii="Times New Roman" w:hAnsi="Times New Roman" w:cs="Times New Roman"/>
          <w:sz w:val="24"/>
          <w:szCs w:val="24"/>
        </w:rPr>
        <w:t xml:space="preserve">ECS </w:t>
      </w:r>
      <w:r w:rsidR="002D566E">
        <w:rPr>
          <w:rFonts w:ascii="Times New Roman" w:hAnsi="Times New Roman" w:cs="Times New Roman"/>
          <w:sz w:val="24"/>
          <w:szCs w:val="24"/>
        </w:rPr>
        <w:t>project</w:t>
      </w:r>
      <w:r w:rsidR="00F53203">
        <w:rPr>
          <w:rFonts w:ascii="Times New Roman" w:hAnsi="Times New Roman" w:cs="Times New Roman"/>
          <w:sz w:val="24"/>
          <w:szCs w:val="24"/>
        </w:rPr>
        <w:t xml:space="preserve"> i</w:t>
      </w:r>
      <w:r w:rsidR="00120376">
        <w:rPr>
          <w:rFonts w:ascii="Times New Roman" w:hAnsi="Times New Roman" w:cs="Times New Roman"/>
          <w:sz w:val="24"/>
          <w:szCs w:val="24"/>
        </w:rPr>
        <w:t>s</w:t>
      </w:r>
      <w:r w:rsidR="002D566E">
        <w:rPr>
          <w:rFonts w:ascii="Times New Roman" w:hAnsi="Times New Roman" w:cs="Times New Roman"/>
          <w:sz w:val="24"/>
          <w:szCs w:val="24"/>
        </w:rPr>
        <w:t xml:space="preserve"> arguably</w:t>
      </w:r>
      <w:r w:rsidR="00120376">
        <w:rPr>
          <w:rFonts w:ascii="Times New Roman" w:hAnsi="Times New Roman" w:cs="Times New Roman"/>
          <w:sz w:val="24"/>
          <w:szCs w:val="24"/>
        </w:rPr>
        <w:t xml:space="preserve"> </w:t>
      </w:r>
      <w:r w:rsidR="002D566E">
        <w:rPr>
          <w:rFonts w:ascii="Times New Roman" w:hAnsi="Times New Roman" w:cs="Times New Roman"/>
          <w:sz w:val="24"/>
          <w:szCs w:val="24"/>
        </w:rPr>
        <w:t>even more c</w:t>
      </w:r>
      <w:r w:rsidR="00120376">
        <w:rPr>
          <w:rFonts w:ascii="Times New Roman" w:hAnsi="Times New Roman" w:cs="Times New Roman"/>
          <w:sz w:val="24"/>
          <w:szCs w:val="24"/>
        </w:rPr>
        <w:t>ritical of the FRC</w:t>
      </w:r>
      <w:r w:rsidR="002D566E">
        <w:rPr>
          <w:rFonts w:ascii="Times New Roman" w:hAnsi="Times New Roman" w:cs="Times New Roman"/>
          <w:sz w:val="24"/>
          <w:szCs w:val="24"/>
        </w:rPr>
        <w:t xml:space="preserve"> than </w:t>
      </w:r>
      <w:r w:rsidR="00CF015E">
        <w:rPr>
          <w:rFonts w:ascii="Times New Roman" w:hAnsi="Times New Roman" w:cs="Times New Roman"/>
          <w:sz w:val="24"/>
          <w:szCs w:val="24"/>
        </w:rPr>
        <w:t xml:space="preserve">in </w:t>
      </w:r>
      <w:r w:rsidR="002D566E">
        <w:rPr>
          <w:rFonts w:ascii="Times New Roman" w:hAnsi="Times New Roman" w:cs="Times New Roman"/>
          <w:sz w:val="24"/>
          <w:szCs w:val="24"/>
        </w:rPr>
        <w:t>the first two projects</w:t>
      </w:r>
      <w:r w:rsidR="00FC2A35">
        <w:rPr>
          <w:rFonts w:ascii="Times New Roman" w:hAnsi="Times New Roman" w:cs="Times New Roman"/>
          <w:sz w:val="24"/>
          <w:szCs w:val="24"/>
        </w:rPr>
        <w:t>.</w:t>
      </w:r>
      <w:r w:rsidR="00CF614E">
        <w:rPr>
          <w:rFonts w:ascii="Times New Roman" w:hAnsi="Times New Roman" w:cs="Times New Roman"/>
          <w:sz w:val="24"/>
          <w:szCs w:val="24"/>
        </w:rPr>
        <w:t xml:space="preserve"> </w:t>
      </w:r>
      <w:r w:rsidR="004B621F">
        <w:rPr>
          <w:rFonts w:ascii="Times New Roman" w:hAnsi="Times New Roman" w:cs="Times New Roman"/>
          <w:sz w:val="24"/>
          <w:szCs w:val="24"/>
        </w:rPr>
        <w:t xml:space="preserve">It </w:t>
      </w:r>
      <w:r w:rsidR="00B55B39">
        <w:rPr>
          <w:rFonts w:ascii="Times New Roman" w:hAnsi="Times New Roman" w:cs="Times New Roman"/>
          <w:sz w:val="24"/>
          <w:szCs w:val="24"/>
        </w:rPr>
        <w:t>claim</w:t>
      </w:r>
      <w:r w:rsidR="00CF614E">
        <w:rPr>
          <w:rFonts w:ascii="Times New Roman" w:hAnsi="Times New Roman" w:cs="Times New Roman"/>
          <w:sz w:val="24"/>
          <w:szCs w:val="24"/>
        </w:rPr>
        <w:t>s</w:t>
      </w:r>
      <w:r w:rsidR="0077441B">
        <w:rPr>
          <w:rFonts w:ascii="Times New Roman" w:hAnsi="Times New Roman" w:cs="Times New Roman"/>
          <w:sz w:val="24"/>
          <w:szCs w:val="24"/>
        </w:rPr>
        <w:t xml:space="preserve"> the FRC has ‘</w:t>
      </w:r>
      <w:r w:rsidR="00881D5E">
        <w:rPr>
          <w:rFonts w:ascii="Times New Roman" w:hAnsi="Times New Roman" w:cs="Times New Roman"/>
          <w:sz w:val="24"/>
          <w:szCs w:val="24"/>
        </w:rPr>
        <w:t>skirt(ed) around the accounting issue to the extent of denying a problem with accounting and audit and the key role th</w:t>
      </w:r>
      <w:r w:rsidR="0077441B">
        <w:rPr>
          <w:rFonts w:ascii="Times New Roman" w:hAnsi="Times New Roman" w:cs="Times New Roman"/>
          <w:sz w:val="24"/>
          <w:szCs w:val="24"/>
        </w:rPr>
        <w:t>at played in the banking crisis’ and is ‘</w:t>
      </w:r>
      <w:r w:rsidR="00881D5E">
        <w:rPr>
          <w:rFonts w:ascii="Times New Roman" w:hAnsi="Times New Roman" w:cs="Times New Roman"/>
          <w:sz w:val="24"/>
          <w:szCs w:val="24"/>
        </w:rPr>
        <w:t>using the consultation to deflect attention from i</w:t>
      </w:r>
      <w:r w:rsidR="0077441B">
        <w:rPr>
          <w:rFonts w:ascii="Times New Roman" w:hAnsi="Times New Roman" w:cs="Times New Roman"/>
          <w:sz w:val="24"/>
          <w:szCs w:val="24"/>
        </w:rPr>
        <w:t>ts effectiveness as a regulator’</w:t>
      </w:r>
      <w:r w:rsidR="00881D5E">
        <w:rPr>
          <w:rFonts w:ascii="Times New Roman" w:hAnsi="Times New Roman" w:cs="Times New Roman"/>
          <w:sz w:val="24"/>
          <w:szCs w:val="24"/>
        </w:rPr>
        <w:t xml:space="preserve"> (LAPFF</w:t>
      </w:r>
      <w:r w:rsidR="00D12D29">
        <w:rPr>
          <w:rFonts w:ascii="Times New Roman" w:hAnsi="Times New Roman" w:cs="Times New Roman"/>
          <w:sz w:val="24"/>
          <w:szCs w:val="24"/>
        </w:rPr>
        <w:t>,</w:t>
      </w:r>
      <w:r w:rsidR="00881D5E">
        <w:rPr>
          <w:rFonts w:ascii="Times New Roman" w:hAnsi="Times New Roman" w:cs="Times New Roman"/>
          <w:sz w:val="24"/>
          <w:szCs w:val="24"/>
        </w:rPr>
        <w:t xml:space="preserve"> E</w:t>
      </w:r>
      <w:r w:rsidR="00F53203">
        <w:rPr>
          <w:rFonts w:ascii="Times New Roman" w:hAnsi="Times New Roman" w:cs="Times New Roman"/>
          <w:sz w:val="24"/>
          <w:szCs w:val="24"/>
        </w:rPr>
        <w:t xml:space="preserve">CS </w:t>
      </w:r>
      <w:r w:rsidR="00881D5E">
        <w:rPr>
          <w:rFonts w:ascii="Times New Roman" w:hAnsi="Times New Roman" w:cs="Times New Roman"/>
          <w:sz w:val="24"/>
          <w:szCs w:val="24"/>
        </w:rPr>
        <w:t xml:space="preserve">response, summary page). </w:t>
      </w:r>
      <w:r w:rsidR="00857D44">
        <w:rPr>
          <w:rFonts w:ascii="Times New Roman" w:hAnsi="Times New Roman" w:cs="Times New Roman"/>
          <w:sz w:val="24"/>
          <w:szCs w:val="24"/>
        </w:rPr>
        <w:t xml:space="preserve">The </w:t>
      </w:r>
      <w:r w:rsidR="009E474E">
        <w:rPr>
          <w:rFonts w:ascii="Times New Roman" w:hAnsi="Times New Roman" w:cs="Times New Roman"/>
          <w:sz w:val="24"/>
          <w:szCs w:val="24"/>
        </w:rPr>
        <w:t xml:space="preserve">two </w:t>
      </w:r>
      <w:r w:rsidR="00857D44">
        <w:rPr>
          <w:rFonts w:ascii="Times New Roman" w:hAnsi="Times New Roman" w:cs="Times New Roman"/>
          <w:sz w:val="24"/>
          <w:szCs w:val="24"/>
        </w:rPr>
        <w:t>theme</w:t>
      </w:r>
      <w:r w:rsidR="009E474E">
        <w:rPr>
          <w:rFonts w:ascii="Times New Roman" w:hAnsi="Times New Roman" w:cs="Times New Roman"/>
          <w:sz w:val="24"/>
          <w:szCs w:val="24"/>
        </w:rPr>
        <w:t>s</w:t>
      </w:r>
      <w:r w:rsidR="00857D44">
        <w:rPr>
          <w:rFonts w:ascii="Times New Roman" w:hAnsi="Times New Roman" w:cs="Times New Roman"/>
          <w:sz w:val="24"/>
          <w:szCs w:val="24"/>
        </w:rPr>
        <w:t xml:space="preserve"> </w:t>
      </w:r>
      <w:r w:rsidR="007A22D9">
        <w:rPr>
          <w:rFonts w:ascii="Times New Roman" w:hAnsi="Times New Roman" w:cs="Times New Roman"/>
          <w:sz w:val="24"/>
          <w:szCs w:val="24"/>
        </w:rPr>
        <w:t xml:space="preserve">of </w:t>
      </w:r>
      <w:r w:rsidR="00427E2C">
        <w:rPr>
          <w:rFonts w:ascii="Times New Roman" w:hAnsi="Times New Roman" w:cs="Times New Roman"/>
          <w:sz w:val="24"/>
          <w:szCs w:val="24"/>
        </w:rPr>
        <w:t>resilience</w:t>
      </w:r>
      <w:r w:rsidR="00CF614E">
        <w:rPr>
          <w:rFonts w:ascii="Times New Roman" w:hAnsi="Times New Roman" w:cs="Times New Roman"/>
          <w:sz w:val="24"/>
          <w:szCs w:val="24"/>
        </w:rPr>
        <w:t xml:space="preserve"> and transparency </w:t>
      </w:r>
      <w:r w:rsidR="009E474E">
        <w:rPr>
          <w:rFonts w:ascii="Times New Roman" w:hAnsi="Times New Roman" w:cs="Times New Roman"/>
          <w:sz w:val="24"/>
          <w:szCs w:val="24"/>
        </w:rPr>
        <w:t xml:space="preserve">are central to the LAPFF response to </w:t>
      </w:r>
      <w:r w:rsidR="00CF614E">
        <w:rPr>
          <w:rFonts w:ascii="Times New Roman" w:hAnsi="Times New Roman" w:cs="Times New Roman"/>
          <w:sz w:val="24"/>
          <w:szCs w:val="24"/>
        </w:rPr>
        <w:t>this project</w:t>
      </w:r>
      <w:r w:rsidR="009E474E">
        <w:rPr>
          <w:rFonts w:ascii="Times New Roman" w:hAnsi="Times New Roman" w:cs="Times New Roman"/>
          <w:sz w:val="24"/>
          <w:szCs w:val="24"/>
        </w:rPr>
        <w:t>.</w:t>
      </w:r>
      <w:r w:rsidR="00CF614E">
        <w:rPr>
          <w:rFonts w:ascii="Times New Roman" w:hAnsi="Times New Roman" w:cs="Times New Roman"/>
          <w:sz w:val="24"/>
          <w:szCs w:val="24"/>
        </w:rPr>
        <w:t xml:space="preserve"> </w:t>
      </w:r>
      <w:r w:rsidR="009E474E">
        <w:rPr>
          <w:rFonts w:ascii="Times New Roman" w:hAnsi="Times New Roman" w:cs="Times New Roman"/>
          <w:sz w:val="24"/>
          <w:szCs w:val="24"/>
        </w:rPr>
        <w:t>The</w:t>
      </w:r>
      <w:r w:rsidR="00CF614E">
        <w:rPr>
          <w:rFonts w:ascii="Times New Roman" w:hAnsi="Times New Roman" w:cs="Times New Roman"/>
          <w:sz w:val="24"/>
          <w:szCs w:val="24"/>
        </w:rPr>
        <w:t>se themes</w:t>
      </w:r>
      <w:r w:rsidR="00067036">
        <w:rPr>
          <w:rFonts w:ascii="Times New Roman" w:hAnsi="Times New Roman" w:cs="Times New Roman"/>
          <w:sz w:val="24"/>
          <w:szCs w:val="24"/>
        </w:rPr>
        <w:t xml:space="preserve"> arise out of the</w:t>
      </w:r>
      <w:r w:rsidR="009E474E">
        <w:rPr>
          <w:rFonts w:ascii="Times New Roman" w:hAnsi="Times New Roman" w:cs="Times New Roman"/>
          <w:sz w:val="24"/>
          <w:szCs w:val="24"/>
        </w:rPr>
        <w:t xml:space="preserve"> LAPFF</w:t>
      </w:r>
      <w:r w:rsidR="00B55B39">
        <w:rPr>
          <w:rFonts w:ascii="Times New Roman" w:hAnsi="Times New Roman" w:cs="Times New Roman"/>
          <w:sz w:val="24"/>
          <w:szCs w:val="24"/>
        </w:rPr>
        <w:t xml:space="preserve">’s conviction </w:t>
      </w:r>
      <w:r w:rsidR="00067036">
        <w:rPr>
          <w:rFonts w:ascii="Times New Roman" w:hAnsi="Times New Roman" w:cs="Times New Roman"/>
          <w:sz w:val="24"/>
          <w:szCs w:val="24"/>
        </w:rPr>
        <w:t xml:space="preserve">that the </w:t>
      </w:r>
      <w:r w:rsidR="009E474E">
        <w:rPr>
          <w:rFonts w:ascii="Times New Roman" w:hAnsi="Times New Roman" w:cs="Times New Roman"/>
          <w:sz w:val="24"/>
          <w:szCs w:val="24"/>
        </w:rPr>
        <w:t>FRC</w:t>
      </w:r>
      <w:r w:rsidR="00067036">
        <w:rPr>
          <w:rFonts w:ascii="Times New Roman" w:hAnsi="Times New Roman" w:cs="Times New Roman"/>
          <w:sz w:val="24"/>
          <w:szCs w:val="24"/>
        </w:rPr>
        <w:t>s</w:t>
      </w:r>
      <w:r w:rsidR="009E474E">
        <w:rPr>
          <w:rFonts w:ascii="Times New Roman" w:hAnsi="Times New Roman" w:cs="Times New Roman"/>
          <w:sz w:val="24"/>
          <w:szCs w:val="24"/>
        </w:rPr>
        <w:t xml:space="preserve"> adopti</w:t>
      </w:r>
      <w:r w:rsidR="00067036">
        <w:rPr>
          <w:rFonts w:ascii="Times New Roman" w:hAnsi="Times New Roman" w:cs="Times New Roman"/>
          <w:sz w:val="24"/>
          <w:szCs w:val="24"/>
        </w:rPr>
        <w:t>on of</w:t>
      </w:r>
      <w:r w:rsidR="009E474E">
        <w:rPr>
          <w:rFonts w:ascii="Times New Roman" w:hAnsi="Times New Roman" w:cs="Times New Roman"/>
          <w:sz w:val="24"/>
          <w:szCs w:val="24"/>
        </w:rPr>
        <w:t xml:space="preserve"> International Financial Reporti</w:t>
      </w:r>
      <w:r w:rsidR="00BA77E0">
        <w:rPr>
          <w:rFonts w:ascii="Times New Roman" w:hAnsi="Times New Roman" w:cs="Times New Roman"/>
          <w:sz w:val="24"/>
          <w:szCs w:val="24"/>
        </w:rPr>
        <w:t xml:space="preserve">ng Standards (IFRS) </w:t>
      </w:r>
      <w:r w:rsidR="009E474E">
        <w:rPr>
          <w:rFonts w:ascii="Times New Roman" w:hAnsi="Times New Roman" w:cs="Times New Roman"/>
          <w:sz w:val="24"/>
          <w:szCs w:val="24"/>
        </w:rPr>
        <w:t xml:space="preserve">for </w:t>
      </w:r>
      <w:r w:rsidR="000A5AD4">
        <w:rPr>
          <w:rFonts w:ascii="Times New Roman" w:hAnsi="Times New Roman" w:cs="Times New Roman"/>
          <w:sz w:val="24"/>
          <w:szCs w:val="24"/>
        </w:rPr>
        <w:t>preparing f</w:t>
      </w:r>
      <w:r w:rsidR="009E474E">
        <w:rPr>
          <w:rFonts w:ascii="Times New Roman" w:hAnsi="Times New Roman" w:cs="Times New Roman"/>
          <w:sz w:val="24"/>
          <w:szCs w:val="24"/>
        </w:rPr>
        <w:t>inancial statements</w:t>
      </w:r>
      <w:r w:rsidR="00BA77E0">
        <w:rPr>
          <w:rFonts w:ascii="Times New Roman" w:hAnsi="Times New Roman" w:cs="Times New Roman"/>
          <w:sz w:val="24"/>
          <w:szCs w:val="24"/>
        </w:rPr>
        <w:t xml:space="preserve"> has been harmful</w:t>
      </w:r>
      <w:r w:rsidR="00957950">
        <w:rPr>
          <w:rFonts w:ascii="Times New Roman" w:hAnsi="Times New Roman" w:cs="Times New Roman"/>
          <w:sz w:val="24"/>
          <w:szCs w:val="24"/>
        </w:rPr>
        <w:t xml:space="preserve"> </w:t>
      </w:r>
      <w:r w:rsidR="00B55B39">
        <w:rPr>
          <w:rFonts w:ascii="Times New Roman" w:hAnsi="Times New Roman" w:cs="Times New Roman"/>
          <w:sz w:val="24"/>
          <w:szCs w:val="24"/>
        </w:rPr>
        <w:t xml:space="preserve">and </w:t>
      </w:r>
      <w:r w:rsidR="0077441B">
        <w:rPr>
          <w:rFonts w:ascii="Times New Roman" w:hAnsi="Times New Roman" w:cs="Times New Roman"/>
          <w:sz w:val="24"/>
          <w:szCs w:val="24"/>
        </w:rPr>
        <w:t>has resulted in ‘</w:t>
      </w:r>
      <w:r w:rsidR="009E474E">
        <w:rPr>
          <w:rFonts w:ascii="Times New Roman" w:hAnsi="Times New Roman" w:cs="Times New Roman"/>
          <w:sz w:val="24"/>
          <w:szCs w:val="24"/>
        </w:rPr>
        <w:t>capital, pay and dividends .... be(ing) based on unrel</w:t>
      </w:r>
      <w:r w:rsidR="0077441B">
        <w:rPr>
          <w:rFonts w:ascii="Times New Roman" w:hAnsi="Times New Roman" w:cs="Times New Roman"/>
          <w:sz w:val="24"/>
          <w:szCs w:val="24"/>
        </w:rPr>
        <w:t>iable and dysfunctional numbers’</w:t>
      </w:r>
      <w:r w:rsidR="009E474E">
        <w:rPr>
          <w:rFonts w:ascii="Times New Roman" w:hAnsi="Times New Roman" w:cs="Times New Roman"/>
          <w:sz w:val="24"/>
          <w:szCs w:val="24"/>
        </w:rPr>
        <w:t xml:space="preserve"> (LAPFF</w:t>
      </w:r>
      <w:r w:rsidR="00D12D29">
        <w:rPr>
          <w:rFonts w:ascii="Times New Roman" w:hAnsi="Times New Roman" w:cs="Times New Roman"/>
          <w:sz w:val="24"/>
          <w:szCs w:val="24"/>
        </w:rPr>
        <w:t>,</w:t>
      </w:r>
      <w:r w:rsidR="009E474E">
        <w:rPr>
          <w:rFonts w:ascii="Times New Roman" w:hAnsi="Times New Roman" w:cs="Times New Roman"/>
          <w:sz w:val="24"/>
          <w:szCs w:val="24"/>
        </w:rPr>
        <w:t xml:space="preserve"> E</w:t>
      </w:r>
      <w:r w:rsidR="00F53203">
        <w:rPr>
          <w:rFonts w:ascii="Times New Roman" w:hAnsi="Times New Roman" w:cs="Times New Roman"/>
          <w:sz w:val="24"/>
          <w:szCs w:val="24"/>
        </w:rPr>
        <w:t>CS</w:t>
      </w:r>
      <w:r w:rsidR="009E474E">
        <w:rPr>
          <w:rFonts w:ascii="Times New Roman" w:hAnsi="Times New Roman" w:cs="Times New Roman"/>
          <w:sz w:val="24"/>
          <w:szCs w:val="24"/>
        </w:rPr>
        <w:t xml:space="preserve"> </w:t>
      </w:r>
      <w:r w:rsidR="009E474E">
        <w:rPr>
          <w:rFonts w:ascii="Times New Roman" w:hAnsi="Times New Roman" w:cs="Times New Roman"/>
          <w:sz w:val="24"/>
          <w:szCs w:val="24"/>
        </w:rPr>
        <w:lastRenderedPageBreak/>
        <w:t>response, summary page). The LAPFF judge</w:t>
      </w:r>
      <w:r w:rsidR="004B621F">
        <w:rPr>
          <w:rFonts w:ascii="Times New Roman" w:hAnsi="Times New Roman" w:cs="Times New Roman"/>
          <w:sz w:val="24"/>
          <w:szCs w:val="24"/>
        </w:rPr>
        <w:t>s</w:t>
      </w:r>
      <w:r w:rsidR="0077441B">
        <w:rPr>
          <w:rFonts w:ascii="Times New Roman" w:hAnsi="Times New Roman" w:cs="Times New Roman"/>
          <w:sz w:val="24"/>
          <w:szCs w:val="24"/>
        </w:rPr>
        <w:t xml:space="preserve"> that accounts are ‘misleading’</w:t>
      </w:r>
      <w:r w:rsidR="009E474E">
        <w:rPr>
          <w:rFonts w:ascii="Times New Roman" w:hAnsi="Times New Roman" w:cs="Times New Roman"/>
          <w:sz w:val="24"/>
          <w:szCs w:val="24"/>
        </w:rPr>
        <w:t xml:space="preserve"> and </w:t>
      </w:r>
      <w:r w:rsidR="0077441B">
        <w:rPr>
          <w:rFonts w:ascii="Times New Roman" w:hAnsi="Times New Roman" w:cs="Times New Roman"/>
          <w:sz w:val="24"/>
          <w:szCs w:val="24"/>
        </w:rPr>
        <w:t>‘</w:t>
      </w:r>
      <w:r w:rsidR="009B02FF">
        <w:rPr>
          <w:rFonts w:ascii="Times New Roman" w:hAnsi="Times New Roman" w:cs="Times New Roman"/>
          <w:sz w:val="24"/>
          <w:szCs w:val="24"/>
        </w:rPr>
        <w:t>legitimis</w:t>
      </w:r>
      <w:r w:rsidR="009E474E">
        <w:rPr>
          <w:rFonts w:ascii="Times New Roman" w:hAnsi="Times New Roman" w:cs="Times New Roman"/>
          <w:sz w:val="24"/>
          <w:szCs w:val="24"/>
        </w:rPr>
        <w:t>(e) imprud</w:t>
      </w:r>
      <w:r w:rsidR="0077441B">
        <w:rPr>
          <w:rFonts w:ascii="Times New Roman" w:hAnsi="Times New Roman" w:cs="Times New Roman"/>
          <w:sz w:val="24"/>
          <w:szCs w:val="24"/>
        </w:rPr>
        <w:t>ent value destructive behaviour’</w:t>
      </w:r>
      <w:r w:rsidR="009E474E">
        <w:rPr>
          <w:rFonts w:ascii="Times New Roman" w:hAnsi="Times New Roman" w:cs="Times New Roman"/>
          <w:sz w:val="24"/>
          <w:szCs w:val="24"/>
        </w:rPr>
        <w:t xml:space="preserve"> (LAPFF</w:t>
      </w:r>
      <w:r w:rsidR="00D12D29">
        <w:rPr>
          <w:rFonts w:ascii="Times New Roman" w:hAnsi="Times New Roman" w:cs="Times New Roman"/>
          <w:sz w:val="24"/>
          <w:szCs w:val="24"/>
        </w:rPr>
        <w:t>,</w:t>
      </w:r>
      <w:r w:rsidR="009E474E">
        <w:rPr>
          <w:rFonts w:ascii="Times New Roman" w:hAnsi="Times New Roman" w:cs="Times New Roman"/>
          <w:sz w:val="24"/>
          <w:szCs w:val="24"/>
        </w:rPr>
        <w:t xml:space="preserve"> E</w:t>
      </w:r>
      <w:r w:rsidR="00F53203">
        <w:rPr>
          <w:rFonts w:ascii="Times New Roman" w:hAnsi="Times New Roman" w:cs="Times New Roman"/>
          <w:sz w:val="24"/>
          <w:szCs w:val="24"/>
        </w:rPr>
        <w:t>CS respo</w:t>
      </w:r>
      <w:r w:rsidR="009E474E">
        <w:rPr>
          <w:rFonts w:ascii="Times New Roman" w:hAnsi="Times New Roman" w:cs="Times New Roman"/>
          <w:sz w:val="24"/>
          <w:szCs w:val="24"/>
        </w:rPr>
        <w:t>nse, summary page).</w:t>
      </w:r>
      <w:r w:rsidR="00067036">
        <w:rPr>
          <w:rFonts w:ascii="Times New Roman" w:hAnsi="Times New Roman" w:cs="Times New Roman"/>
          <w:sz w:val="24"/>
          <w:szCs w:val="24"/>
        </w:rPr>
        <w:t xml:space="preserve"> </w:t>
      </w:r>
    </w:p>
    <w:p w:rsidR="00D1758E" w:rsidRPr="00156A26" w:rsidRDefault="005E6776" w:rsidP="00A4362A">
      <w:pPr>
        <w:spacing w:after="0" w:line="480" w:lineRule="auto"/>
        <w:rPr>
          <w:rFonts w:ascii="Times New Roman" w:hAnsi="Times New Roman" w:cs="Times New Roman"/>
          <w:sz w:val="24"/>
          <w:szCs w:val="24"/>
        </w:rPr>
      </w:pPr>
      <w:r>
        <w:rPr>
          <w:rFonts w:ascii="Times New Roman" w:hAnsi="Times New Roman" w:cs="Times New Roman"/>
          <w:sz w:val="24"/>
          <w:szCs w:val="24"/>
        </w:rPr>
        <w:t>In relation to transparency</w:t>
      </w:r>
      <w:r w:rsidR="005A28B0">
        <w:rPr>
          <w:rFonts w:ascii="Times New Roman" w:hAnsi="Times New Roman" w:cs="Times New Roman"/>
          <w:sz w:val="24"/>
          <w:szCs w:val="24"/>
        </w:rPr>
        <w:t>,</w:t>
      </w:r>
      <w:r>
        <w:rPr>
          <w:rFonts w:ascii="Times New Roman" w:hAnsi="Times New Roman" w:cs="Times New Roman"/>
          <w:sz w:val="24"/>
          <w:szCs w:val="24"/>
        </w:rPr>
        <w:t xml:space="preserve"> </w:t>
      </w:r>
      <w:r w:rsidR="004B54DC">
        <w:rPr>
          <w:rFonts w:ascii="Times New Roman" w:hAnsi="Times New Roman" w:cs="Times New Roman"/>
          <w:sz w:val="24"/>
          <w:szCs w:val="24"/>
        </w:rPr>
        <w:t xml:space="preserve">the LAPFF </w:t>
      </w:r>
      <w:r w:rsidR="00BF6CFE">
        <w:rPr>
          <w:rFonts w:ascii="Times New Roman" w:hAnsi="Times New Roman" w:cs="Times New Roman"/>
          <w:sz w:val="24"/>
          <w:szCs w:val="24"/>
        </w:rPr>
        <w:t>c</w:t>
      </w:r>
      <w:r w:rsidR="004B54DC">
        <w:rPr>
          <w:rFonts w:ascii="Times New Roman" w:hAnsi="Times New Roman" w:cs="Times New Roman"/>
          <w:sz w:val="24"/>
          <w:szCs w:val="24"/>
        </w:rPr>
        <w:t xml:space="preserve">omment </w:t>
      </w:r>
      <w:r w:rsidR="00BF6CFE">
        <w:rPr>
          <w:rFonts w:ascii="Times New Roman" w:hAnsi="Times New Roman" w:cs="Times New Roman"/>
          <w:sz w:val="24"/>
          <w:szCs w:val="24"/>
        </w:rPr>
        <w:t xml:space="preserve">again </w:t>
      </w:r>
      <w:r w:rsidR="004B54DC">
        <w:rPr>
          <w:rFonts w:ascii="Times New Roman" w:hAnsi="Times New Roman" w:cs="Times New Roman"/>
          <w:sz w:val="24"/>
          <w:szCs w:val="24"/>
        </w:rPr>
        <w:t>o</w:t>
      </w:r>
      <w:r w:rsidR="00B722AA">
        <w:rPr>
          <w:rFonts w:ascii="Times New Roman" w:hAnsi="Times New Roman" w:cs="Times New Roman"/>
          <w:sz w:val="24"/>
          <w:szCs w:val="24"/>
        </w:rPr>
        <w:t xml:space="preserve">n the behaviour of directors </w:t>
      </w:r>
      <w:r w:rsidR="004B54DC">
        <w:rPr>
          <w:rFonts w:ascii="Times New Roman" w:hAnsi="Times New Roman" w:cs="Times New Roman"/>
          <w:sz w:val="24"/>
          <w:szCs w:val="24"/>
        </w:rPr>
        <w:t xml:space="preserve">stating they cannot always be trusted and </w:t>
      </w:r>
      <w:r w:rsidR="0077441B">
        <w:rPr>
          <w:rFonts w:ascii="Times New Roman" w:hAnsi="Times New Roman" w:cs="Times New Roman"/>
          <w:sz w:val="24"/>
          <w:szCs w:val="24"/>
        </w:rPr>
        <w:t>‘</w:t>
      </w:r>
      <w:r w:rsidR="004B54DC">
        <w:rPr>
          <w:rFonts w:ascii="Times New Roman" w:hAnsi="Times New Roman" w:cs="Times New Roman"/>
          <w:sz w:val="24"/>
          <w:szCs w:val="24"/>
        </w:rPr>
        <w:t>may make losses, or even make off with</w:t>
      </w:r>
      <w:r w:rsidR="0077441B">
        <w:rPr>
          <w:rFonts w:ascii="Times New Roman" w:hAnsi="Times New Roman" w:cs="Times New Roman"/>
          <w:sz w:val="24"/>
          <w:szCs w:val="24"/>
        </w:rPr>
        <w:t xml:space="preserve"> the capital’</w:t>
      </w:r>
      <w:r w:rsidR="004B54DC">
        <w:rPr>
          <w:rFonts w:ascii="Times New Roman" w:hAnsi="Times New Roman" w:cs="Times New Roman"/>
          <w:sz w:val="24"/>
          <w:szCs w:val="24"/>
        </w:rPr>
        <w:t xml:space="preserve"> (LAPFF</w:t>
      </w:r>
      <w:r w:rsidR="00D12D29">
        <w:rPr>
          <w:rFonts w:ascii="Times New Roman" w:hAnsi="Times New Roman" w:cs="Times New Roman"/>
          <w:sz w:val="24"/>
          <w:szCs w:val="24"/>
        </w:rPr>
        <w:t>,</w:t>
      </w:r>
      <w:r w:rsidR="004B54DC">
        <w:rPr>
          <w:rFonts w:ascii="Times New Roman" w:hAnsi="Times New Roman" w:cs="Times New Roman"/>
          <w:sz w:val="24"/>
          <w:szCs w:val="24"/>
        </w:rPr>
        <w:t xml:space="preserve"> E</w:t>
      </w:r>
      <w:r w:rsidR="00F53203">
        <w:rPr>
          <w:rFonts w:ascii="Times New Roman" w:hAnsi="Times New Roman" w:cs="Times New Roman"/>
          <w:sz w:val="24"/>
          <w:szCs w:val="24"/>
        </w:rPr>
        <w:t>CS</w:t>
      </w:r>
      <w:r w:rsidR="00586B5A">
        <w:rPr>
          <w:rFonts w:ascii="Times New Roman" w:hAnsi="Times New Roman" w:cs="Times New Roman"/>
          <w:sz w:val="24"/>
          <w:szCs w:val="24"/>
        </w:rPr>
        <w:t xml:space="preserve"> response, p. 3). </w:t>
      </w:r>
      <w:r w:rsidR="007C1CE6">
        <w:rPr>
          <w:rFonts w:ascii="Times New Roman" w:hAnsi="Times New Roman" w:cs="Times New Roman"/>
          <w:sz w:val="24"/>
          <w:szCs w:val="24"/>
        </w:rPr>
        <w:t xml:space="preserve">Similarly, </w:t>
      </w:r>
      <w:r w:rsidR="00FF2A13">
        <w:rPr>
          <w:rFonts w:ascii="Times New Roman" w:hAnsi="Times New Roman" w:cs="Times New Roman"/>
          <w:sz w:val="24"/>
          <w:szCs w:val="24"/>
        </w:rPr>
        <w:t>another of the enclaved respondents</w:t>
      </w:r>
      <w:r w:rsidR="0077441B">
        <w:rPr>
          <w:rFonts w:ascii="Times New Roman" w:hAnsi="Times New Roman" w:cs="Times New Roman"/>
          <w:sz w:val="24"/>
          <w:szCs w:val="24"/>
        </w:rPr>
        <w:t xml:space="preserve"> argues that ‘</w:t>
      </w:r>
      <w:r w:rsidR="007C1CE6">
        <w:rPr>
          <w:rFonts w:ascii="Times New Roman" w:hAnsi="Times New Roman" w:cs="Times New Roman"/>
          <w:sz w:val="24"/>
          <w:szCs w:val="24"/>
        </w:rPr>
        <w:t>management incompetence can be masked</w:t>
      </w:r>
      <w:r w:rsidR="0077441B">
        <w:rPr>
          <w:rFonts w:ascii="Times New Roman" w:hAnsi="Times New Roman" w:cs="Times New Roman"/>
          <w:sz w:val="24"/>
          <w:szCs w:val="24"/>
        </w:rPr>
        <w:t>’ and that the auditor ‘</w:t>
      </w:r>
      <w:r w:rsidR="00F84936">
        <w:rPr>
          <w:rFonts w:ascii="Times New Roman" w:hAnsi="Times New Roman" w:cs="Times New Roman"/>
          <w:sz w:val="24"/>
          <w:szCs w:val="24"/>
        </w:rPr>
        <w:t>(c)osying up to management in the hospitality box etc. is simply not good enoug</w:t>
      </w:r>
      <w:r w:rsidR="008B7730">
        <w:rPr>
          <w:rFonts w:ascii="Times New Roman" w:hAnsi="Times New Roman" w:cs="Times New Roman"/>
          <w:sz w:val="24"/>
          <w:szCs w:val="24"/>
        </w:rPr>
        <w:t>h</w:t>
      </w:r>
      <w:r w:rsidR="0077441B">
        <w:rPr>
          <w:rFonts w:ascii="Times New Roman" w:hAnsi="Times New Roman" w:cs="Times New Roman"/>
          <w:sz w:val="24"/>
          <w:szCs w:val="24"/>
        </w:rPr>
        <w:t>’</w:t>
      </w:r>
      <w:r w:rsidR="00F84936">
        <w:rPr>
          <w:rFonts w:ascii="Times New Roman" w:hAnsi="Times New Roman" w:cs="Times New Roman"/>
          <w:sz w:val="24"/>
          <w:szCs w:val="24"/>
        </w:rPr>
        <w:t xml:space="preserve"> </w:t>
      </w:r>
      <w:r w:rsidR="007C1CE6">
        <w:rPr>
          <w:rFonts w:ascii="Times New Roman" w:hAnsi="Times New Roman" w:cs="Times New Roman"/>
          <w:sz w:val="24"/>
          <w:szCs w:val="24"/>
        </w:rPr>
        <w:t>(Yaxley, E</w:t>
      </w:r>
      <w:r w:rsidR="00F53203">
        <w:rPr>
          <w:rFonts w:ascii="Times New Roman" w:hAnsi="Times New Roman" w:cs="Times New Roman"/>
          <w:sz w:val="24"/>
          <w:szCs w:val="24"/>
        </w:rPr>
        <w:t>CS</w:t>
      </w:r>
      <w:r w:rsidR="007C1CE6">
        <w:rPr>
          <w:rFonts w:ascii="Times New Roman" w:hAnsi="Times New Roman" w:cs="Times New Roman"/>
          <w:sz w:val="24"/>
          <w:szCs w:val="24"/>
        </w:rPr>
        <w:t xml:space="preserve"> response, p. 3). </w:t>
      </w:r>
      <w:r w:rsidR="00B7364C">
        <w:rPr>
          <w:rFonts w:ascii="Times New Roman" w:hAnsi="Times New Roman" w:cs="Times New Roman"/>
          <w:sz w:val="24"/>
          <w:szCs w:val="24"/>
        </w:rPr>
        <w:t xml:space="preserve">For the LAPFF this is an important reason why </w:t>
      </w:r>
      <w:r w:rsidR="004B54DC">
        <w:rPr>
          <w:rFonts w:ascii="Times New Roman" w:hAnsi="Times New Roman" w:cs="Times New Roman"/>
          <w:sz w:val="24"/>
          <w:szCs w:val="24"/>
        </w:rPr>
        <w:t>reliably audited financial statements</w:t>
      </w:r>
      <w:r w:rsidR="00586B5A">
        <w:rPr>
          <w:rFonts w:ascii="Times New Roman" w:hAnsi="Times New Roman" w:cs="Times New Roman"/>
          <w:sz w:val="24"/>
          <w:szCs w:val="24"/>
        </w:rPr>
        <w:t xml:space="preserve"> are</w:t>
      </w:r>
      <w:r w:rsidR="00B7364C">
        <w:rPr>
          <w:rFonts w:ascii="Times New Roman" w:hAnsi="Times New Roman" w:cs="Times New Roman"/>
          <w:sz w:val="24"/>
          <w:szCs w:val="24"/>
        </w:rPr>
        <w:t xml:space="preserve"> necessary; namely, they are</w:t>
      </w:r>
      <w:r w:rsidR="004B54DC">
        <w:rPr>
          <w:rFonts w:ascii="Times New Roman" w:hAnsi="Times New Roman" w:cs="Times New Roman"/>
          <w:sz w:val="24"/>
          <w:szCs w:val="24"/>
        </w:rPr>
        <w:t xml:space="preserve"> vital for the effective functioning of the AGM</w:t>
      </w:r>
      <w:r w:rsidR="00B7364C">
        <w:rPr>
          <w:rFonts w:ascii="Times New Roman" w:hAnsi="Times New Roman" w:cs="Times New Roman"/>
          <w:sz w:val="24"/>
          <w:szCs w:val="24"/>
        </w:rPr>
        <w:t xml:space="preserve"> as this is the principal forum for shareholders to hold directors to account.</w:t>
      </w:r>
      <w:r w:rsidR="00857D44">
        <w:rPr>
          <w:rFonts w:ascii="Times New Roman" w:hAnsi="Times New Roman" w:cs="Times New Roman"/>
          <w:sz w:val="24"/>
          <w:szCs w:val="24"/>
        </w:rPr>
        <w:t xml:space="preserve"> </w:t>
      </w:r>
    </w:p>
    <w:p w:rsidR="00434494" w:rsidRDefault="00434494" w:rsidP="00872314">
      <w:pPr>
        <w:spacing w:after="0" w:line="480" w:lineRule="auto"/>
        <w:rPr>
          <w:rFonts w:ascii="Times New Roman" w:hAnsi="Times New Roman" w:cs="Times New Roman"/>
          <w:sz w:val="24"/>
          <w:szCs w:val="24"/>
        </w:rPr>
      </w:pPr>
    </w:p>
    <w:p w:rsidR="00D12D29" w:rsidRPr="0056744A" w:rsidRDefault="008916DF" w:rsidP="001C789A">
      <w:pPr>
        <w:spacing w:after="0" w:line="480" w:lineRule="auto"/>
        <w:rPr>
          <w:rFonts w:ascii="Times New Roman" w:hAnsi="Times New Roman" w:cs="Times New Roman"/>
          <w:i/>
          <w:iCs/>
          <w:sz w:val="24"/>
          <w:szCs w:val="24"/>
        </w:rPr>
      </w:pPr>
      <w:r>
        <w:rPr>
          <w:rFonts w:ascii="Times New Roman" w:hAnsi="Times New Roman" w:cs="Times New Roman"/>
          <w:i/>
          <w:iCs/>
          <w:sz w:val="24"/>
          <w:szCs w:val="24"/>
        </w:rPr>
        <w:t xml:space="preserve">The </w:t>
      </w:r>
      <w:r w:rsidR="00294A63">
        <w:rPr>
          <w:rFonts w:ascii="Times New Roman" w:hAnsi="Times New Roman" w:cs="Times New Roman"/>
          <w:i/>
          <w:iCs/>
          <w:sz w:val="24"/>
          <w:szCs w:val="24"/>
        </w:rPr>
        <w:t xml:space="preserve">worldview of the </w:t>
      </w:r>
      <w:r w:rsidR="00921B15">
        <w:rPr>
          <w:rFonts w:ascii="Times New Roman" w:hAnsi="Times New Roman" w:cs="Times New Roman"/>
          <w:i/>
          <w:iCs/>
          <w:sz w:val="24"/>
          <w:szCs w:val="24"/>
        </w:rPr>
        <w:t>FRC</w:t>
      </w:r>
    </w:p>
    <w:p w:rsidR="000A4B9E" w:rsidRPr="0056744A" w:rsidRDefault="006777B3" w:rsidP="001C789A">
      <w:pPr>
        <w:spacing w:after="0" w:line="480" w:lineRule="auto"/>
        <w:rPr>
          <w:rFonts w:ascii="Times New Roman" w:hAnsi="Times New Roman" w:cs="Times New Roman"/>
          <w:sz w:val="24"/>
          <w:szCs w:val="24"/>
        </w:rPr>
      </w:pPr>
      <w:r>
        <w:rPr>
          <w:rFonts w:ascii="Times New Roman" w:hAnsi="Times New Roman" w:cs="Times New Roman"/>
          <w:sz w:val="24"/>
          <w:szCs w:val="24"/>
        </w:rPr>
        <w:t>The worldview of the FRC</w:t>
      </w:r>
      <w:r w:rsidR="001C789A">
        <w:rPr>
          <w:rFonts w:ascii="Times New Roman" w:hAnsi="Times New Roman" w:cs="Times New Roman"/>
          <w:sz w:val="24"/>
          <w:szCs w:val="24"/>
        </w:rPr>
        <w:t xml:space="preserve">, </w:t>
      </w:r>
      <w:r w:rsidR="008916DF" w:rsidRPr="0056744A">
        <w:rPr>
          <w:rFonts w:ascii="Times New Roman" w:hAnsi="Times New Roman" w:cs="Times New Roman"/>
          <w:sz w:val="24"/>
          <w:szCs w:val="24"/>
        </w:rPr>
        <w:t>identified through examining the three project discussion papers prepared by the FRC, the FRC feedback and FRCs next steps in respect of the three projects</w:t>
      </w:r>
      <w:r w:rsidR="001C789A">
        <w:rPr>
          <w:rFonts w:ascii="Times New Roman" w:hAnsi="Times New Roman" w:cs="Times New Roman"/>
          <w:sz w:val="24"/>
          <w:szCs w:val="24"/>
        </w:rPr>
        <w:t>,</w:t>
      </w:r>
      <w:r w:rsidR="008916DF" w:rsidRPr="0056744A">
        <w:rPr>
          <w:rFonts w:ascii="Times New Roman" w:hAnsi="Times New Roman" w:cs="Times New Roman"/>
          <w:sz w:val="24"/>
          <w:szCs w:val="24"/>
        </w:rPr>
        <w:t xml:space="preserve"> displays </w:t>
      </w:r>
      <w:r w:rsidR="000017BD" w:rsidRPr="0056744A">
        <w:rPr>
          <w:rFonts w:ascii="Times New Roman" w:hAnsi="Times New Roman" w:cs="Times New Roman"/>
          <w:sz w:val="24"/>
          <w:szCs w:val="24"/>
        </w:rPr>
        <w:t xml:space="preserve">hybridity with the dominant solidarity </w:t>
      </w:r>
      <w:r w:rsidR="008916DF" w:rsidRPr="0056744A">
        <w:rPr>
          <w:rFonts w:ascii="Times New Roman" w:hAnsi="Times New Roman" w:cs="Times New Roman"/>
          <w:sz w:val="24"/>
          <w:szCs w:val="24"/>
        </w:rPr>
        <w:t xml:space="preserve">individualistic and the </w:t>
      </w:r>
      <w:r w:rsidR="00FE1C95">
        <w:rPr>
          <w:rFonts w:ascii="Times New Roman" w:hAnsi="Times New Roman" w:cs="Times New Roman"/>
          <w:sz w:val="24"/>
          <w:szCs w:val="24"/>
        </w:rPr>
        <w:t>subordinate</w:t>
      </w:r>
      <w:r w:rsidR="000017BD" w:rsidRPr="0056744A">
        <w:rPr>
          <w:rFonts w:ascii="Times New Roman" w:hAnsi="Times New Roman" w:cs="Times New Roman"/>
          <w:sz w:val="24"/>
          <w:szCs w:val="24"/>
        </w:rPr>
        <w:t xml:space="preserve"> solidarity hierarchical. </w:t>
      </w:r>
      <w:r w:rsidR="006553F8">
        <w:rPr>
          <w:rFonts w:ascii="Times New Roman" w:hAnsi="Times New Roman" w:cs="Times New Roman"/>
          <w:sz w:val="24"/>
          <w:szCs w:val="24"/>
        </w:rPr>
        <w:t>T</w:t>
      </w:r>
      <w:r w:rsidR="008916DF" w:rsidRPr="0056744A">
        <w:rPr>
          <w:rFonts w:ascii="Times New Roman" w:hAnsi="Times New Roman" w:cs="Times New Roman"/>
          <w:sz w:val="24"/>
          <w:szCs w:val="24"/>
        </w:rPr>
        <w:t>h</w:t>
      </w:r>
      <w:r w:rsidR="000A4B9E" w:rsidRPr="0056744A">
        <w:rPr>
          <w:rFonts w:ascii="Times New Roman" w:hAnsi="Times New Roman" w:cs="Times New Roman"/>
          <w:sz w:val="24"/>
          <w:szCs w:val="24"/>
        </w:rPr>
        <w:t>e</w:t>
      </w:r>
      <w:r w:rsidR="008916DF" w:rsidRPr="0056744A">
        <w:rPr>
          <w:rFonts w:ascii="Times New Roman" w:hAnsi="Times New Roman" w:cs="Times New Roman"/>
          <w:sz w:val="24"/>
          <w:szCs w:val="24"/>
        </w:rPr>
        <w:t xml:space="preserve"> key </w:t>
      </w:r>
      <w:r w:rsidR="000A4B9E" w:rsidRPr="0056744A">
        <w:rPr>
          <w:rFonts w:ascii="Times New Roman" w:hAnsi="Times New Roman" w:cs="Times New Roman"/>
          <w:sz w:val="24"/>
          <w:szCs w:val="24"/>
        </w:rPr>
        <w:t>themes</w:t>
      </w:r>
      <w:r w:rsidR="006553F8">
        <w:rPr>
          <w:rFonts w:ascii="Times New Roman" w:hAnsi="Times New Roman" w:cs="Times New Roman"/>
          <w:sz w:val="24"/>
          <w:szCs w:val="24"/>
        </w:rPr>
        <w:t xml:space="preserve"> in</w:t>
      </w:r>
      <w:r w:rsidR="000A4B9E" w:rsidRPr="0056744A">
        <w:rPr>
          <w:rFonts w:ascii="Times New Roman" w:hAnsi="Times New Roman" w:cs="Times New Roman"/>
          <w:sz w:val="24"/>
          <w:szCs w:val="24"/>
        </w:rPr>
        <w:t xml:space="preserve"> </w:t>
      </w:r>
      <w:r w:rsidR="0056744A" w:rsidRPr="0056744A">
        <w:rPr>
          <w:rFonts w:ascii="Times New Roman" w:hAnsi="Times New Roman" w:cs="Times New Roman"/>
          <w:sz w:val="24"/>
          <w:szCs w:val="24"/>
        </w:rPr>
        <w:t>the FRC dis</w:t>
      </w:r>
      <w:r w:rsidR="006553F8">
        <w:rPr>
          <w:rFonts w:ascii="Times New Roman" w:hAnsi="Times New Roman" w:cs="Times New Roman"/>
          <w:sz w:val="24"/>
          <w:szCs w:val="24"/>
        </w:rPr>
        <w:t>cussions</w:t>
      </w:r>
      <w:r w:rsidR="0056744A" w:rsidRPr="0056744A">
        <w:rPr>
          <w:rFonts w:ascii="Times New Roman" w:hAnsi="Times New Roman" w:cs="Times New Roman"/>
          <w:sz w:val="24"/>
          <w:szCs w:val="24"/>
        </w:rPr>
        <w:t xml:space="preserve"> are the same four individualistically-</w:t>
      </w:r>
      <w:r w:rsidR="00F22456">
        <w:rPr>
          <w:rFonts w:ascii="Times New Roman" w:hAnsi="Times New Roman" w:cs="Times New Roman"/>
          <w:sz w:val="24"/>
          <w:szCs w:val="24"/>
        </w:rPr>
        <w:t>oriented themes</w:t>
      </w:r>
      <w:r w:rsidR="0056744A" w:rsidRPr="0056744A">
        <w:rPr>
          <w:rFonts w:ascii="Times New Roman" w:hAnsi="Times New Roman" w:cs="Times New Roman"/>
          <w:sz w:val="24"/>
          <w:szCs w:val="24"/>
        </w:rPr>
        <w:t xml:space="preserve"> </w:t>
      </w:r>
      <w:r w:rsidR="005B779F">
        <w:rPr>
          <w:rFonts w:ascii="Times New Roman" w:hAnsi="Times New Roman" w:cs="Times New Roman"/>
          <w:sz w:val="24"/>
          <w:szCs w:val="24"/>
        </w:rPr>
        <w:t>previously identified in table 4</w:t>
      </w:r>
      <w:r w:rsidR="001C789A">
        <w:rPr>
          <w:rFonts w:ascii="Times New Roman" w:hAnsi="Times New Roman" w:cs="Times New Roman"/>
          <w:sz w:val="24"/>
          <w:szCs w:val="24"/>
        </w:rPr>
        <w:t>. However,</w:t>
      </w:r>
      <w:r w:rsidR="006553F8">
        <w:rPr>
          <w:rFonts w:ascii="Times New Roman" w:hAnsi="Times New Roman" w:cs="Times New Roman"/>
          <w:sz w:val="24"/>
          <w:szCs w:val="24"/>
        </w:rPr>
        <w:t xml:space="preserve"> these discussions are moderated </w:t>
      </w:r>
      <w:r w:rsidR="001C789A">
        <w:rPr>
          <w:rFonts w:ascii="Times New Roman" w:hAnsi="Times New Roman" w:cs="Times New Roman"/>
          <w:sz w:val="24"/>
          <w:szCs w:val="24"/>
        </w:rPr>
        <w:t xml:space="preserve">and this is perhaps </w:t>
      </w:r>
      <w:r w:rsidR="006553F8">
        <w:rPr>
          <w:rFonts w:ascii="Times New Roman" w:hAnsi="Times New Roman" w:cs="Times New Roman"/>
          <w:sz w:val="24"/>
          <w:szCs w:val="24"/>
        </w:rPr>
        <w:t xml:space="preserve">due to the </w:t>
      </w:r>
      <w:r w:rsidR="001C789A">
        <w:rPr>
          <w:rFonts w:ascii="Times New Roman" w:hAnsi="Times New Roman" w:cs="Times New Roman"/>
          <w:sz w:val="24"/>
          <w:szCs w:val="24"/>
        </w:rPr>
        <w:t xml:space="preserve">influence of the </w:t>
      </w:r>
      <w:r w:rsidR="00FE1C95">
        <w:rPr>
          <w:rFonts w:ascii="Times New Roman" w:hAnsi="Times New Roman" w:cs="Times New Roman"/>
          <w:sz w:val="24"/>
          <w:szCs w:val="24"/>
        </w:rPr>
        <w:t>subordinate</w:t>
      </w:r>
      <w:r w:rsidR="006553F8">
        <w:rPr>
          <w:rFonts w:ascii="Times New Roman" w:hAnsi="Times New Roman" w:cs="Times New Roman"/>
          <w:sz w:val="24"/>
          <w:szCs w:val="24"/>
        </w:rPr>
        <w:t xml:space="preserve"> hierarchical worldview</w:t>
      </w:r>
      <w:r w:rsidR="00B35D18">
        <w:rPr>
          <w:rFonts w:ascii="Times New Roman" w:hAnsi="Times New Roman" w:cs="Times New Roman"/>
          <w:sz w:val="24"/>
          <w:szCs w:val="24"/>
        </w:rPr>
        <w:t>.</w:t>
      </w:r>
      <w:r w:rsidR="000A4B9E" w:rsidRPr="0056744A">
        <w:rPr>
          <w:rFonts w:ascii="Times New Roman" w:hAnsi="Times New Roman" w:cs="Times New Roman"/>
          <w:sz w:val="24"/>
          <w:szCs w:val="24"/>
        </w:rPr>
        <w:t xml:space="preserve"> </w:t>
      </w:r>
    </w:p>
    <w:p w:rsidR="000A4B9E" w:rsidRPr="006A5731" w:rsidRDefault="006777B3" w:rsidP="00F53203">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w:t>
      </w:r>
      <w:r w:rsidRPr="008F773D">
        <w:rPr>
          <w:rFonts w:ascii="Times New Roman" w:hAnsi="Times New Roman" w:cs="Times New Roman"/>
          <w:sz w:val="24"/>
          <w:szCs w:val="24"/>
        </w:rPr>
        <w:t xml:space="preserve">t the outset </w:t>
      </w:r>
      <w:r>
        <w:rPr>
          <w:rFonts w:ascii="Times New Roman" w:hAnsi="Times New Roman" w:cs="Times New Roman"/>
          <w:sz w:val="24"/>
          <w:szCs w:val="24"/>
        </w:rPr>
        <w:t>th</w:t>
      </w:r>
      <w:r w:rsidR="00B35D18" w:rsidRPr="008F773D">
        <w:rPr>
          <w:rFonts w:ascii="Times New Roman" w:hAnsi="Times New Roman" w:cs="Times New Roman"/>
          <w:sz w:val="24"/>
          <w:szCs w:val="24"/>
        </w:rPr>
        <w:t>e C</w:t>
      </w:r>
      <w:r w:rsidR="00F53203">
        <w:rPr>
          <w:rFonts w:ascii="Times New Roman" w:hAnsi="Times New Roman" w:cs="Times New Roman"/>
          <w:sz w:val="24"/>
          <w:szCs w:val="24"/>
        </w:rPr>
        <w:t>C</w:t>
      </w:r>
      <w:r w:rsidR="00B35D18" w:rsidRPr="008F773D">
        <w:rPr>
          <w:rFonts w:ascii="Times New Roman" w:hAnsi="Times New Roman" w:cs="Times New Roman"/>
          <w:sz w:val="24"/>
          <w:szCs w:val="24"/>
        </w:rPr>
        <w:t xml:space="preserve"> </w:t>
      </w:r>
      <w:r w:rsidR="000A4B9E" w:rsidRPr="008F773D">
        <w:rPr>
          <w:rFonts w:ascii="Times New Roman" w:hAnsi="Times New Roman" w:cs="Times New Roman"/>
          <w:sz w:val="24"/>
          <w:szCs w:val="24"/>
        </w:rPr>
        <w:t>discussion paper</w:t>
      </w:r>
      <w:r w:rsidR="00B35D18" w:rsidRPr="008F773D">
        <w:rPr>
          <w:rFonts w:ascii="Times New Roman" w:hAnsi="Times New Roman" w:cs="Times New Roman"/>
          <w:sz w:val="24"/>
          <w:szCs w:val="24"/>
        </w:rPr>
        <w:t xml:space="preserve"> suggest</w:t>
      </w:r>
      <w:r>
        <w:rPr>
          <w:rFonts w:ascii="Times New Roman" w:hAnsi="Times New Roman" w:cs="Times New Roman"/>
          <w:sz w:val="24"/>
          <w:szCs w:val="24"/>
        </w:rPr>
        <w:t>s</w:t>
      </w:r>
      <w:r w:rsidR="00B35D18" w:rsidRPr="008F773D">
        <w:rPr>
          <w:rFonts w:ascii="Times New Roman" w:hAnsi="Times New Roman" w:cs="Times New Roman"/>
          <w:sz w:val="24"/>
          <w:szCs w:val="24"/>
        </w:rPr>
        <w:t xml:space="preserve"> </w:t>
      </w:r>
      <w:r w:rsidR="000A4B9E" w:rsidRPr="008F773D">
        <w:rPr>
          <w:rFonts w:ascii="Times New Roman" w:hAnsi="Times New Roman" w:cs="Times New Roman"/>
          <w:sz w:val="24"/>
          <w:szCs w:val="24"/>
        </w:rPr>
        <w:t>there is need to modify the annual report so that it presents investors with deci</w:t>
      </w:r>
      <w:r w:rsidR="00B35D18" w:rsidRPr="008F773D">
        <w:rPr>
          <w:rFonts w:ascii="Times New Roman" w:hAnsi="Times New Roman" w:cs="Times New Roman"/>
          <w:sz w:val="24"/>
          <w:szCs w:val="24"/>
        </w:rPr>
        <w:t>sion-useful information</w:t>
      </w:r>
      <w:r w:rsidR="00F22456">
        <w:rPr>
          <w:rFonts w:ascii="Times New Roman" w:hAnsi="Times New Roman" w:cs="Times New Roman"/>
          <w:sz w:val="24"/>
          <w:szCs w:val="24"/>
        </w:rPr>
        <w:t xml:space="preserve"> that will </w:t>
      </w:r>
      <w:r w:rsidR="000A4B9E" w:rsidRPr="008F773D">
        <w:rPr>
          <w:rFonts w:ascii="Times New Roman" w:hAnsi="Times New Roman" w:cs="Times New Roman"/>
          <w:sz w:val="24"/>
          <w:szCs w:val="24"/>
        </w:rPr>
        <w:t>aid investors in allocating capital efficiently and taking into account the risk of a company. The FRC advocates a common</w:t>
      </w:r>
      <w:r w:rsidR="008834D7">
        <w:rPr>
          <w:rFonts w:ascii="Times New Roman" w:hAnsi="Times New Roman" w:cs="Times New Roman"/>
          <w:sz w:val="24"/>
          <w:szCs w:val="24"/>
        </w:rPr>
        <w:t xml:space="preserve"> </w:t>
      </w:r>
      <w:r w:rsidR="000A4B9E" w:rsidRPr="008F773D">
        <w:rPr>
          <w:rFonts w:ascii="Times New Roman" w:hAnsi="Times New Roman" w:cs="Times New Roman"/>
          <w:sz w:val="24"/>
          <w:szCs w:val="24"/>
        </w:rPr>
        <w:t>sense approach towards the issue of the complexity of annual reports and contends that the regulation should be simplified</w:t>
      </w:r>
      <w:r w:rsidR="008834D7">
        <w:rPr>
          <w:rFonts w:ascii="Times New Roman" w:hAnsi="Times New Roman" w:cs="Times New Roman"/>
          <w:sz w:val="24"/>
          <w:szCs w:val="24"/>
        </w:rPr>
        <w:t>.</w:t>
      </w:r>
      <w:r w:rsidR="000A4B9E" w:rsidRPr="008F773D">
        <w:rPr>
          <w:rFonts w:ascii="Times New Roman" w:hAnsi="Times New Roman" w:cs="Times New Roman"/>
          <w:sz w:val="24"/>
          <w:szCs w:val="24"/>
        </w:rPr>
        <w:t xml:space="preserve"> </w:t>
      </w:r>
      <w:r w:rsidR="00F22456">
        <w:rPr>
          <w:rFonts w:ascii="Times New Roman" w:hAnsi="Times New Roman" w:cs="Times New Roman"/>
          <w:sz w:val="24"/>
          <w:szCs w:val="24"/>
        </w:rPr>
        <w:t xml:space="preserve">It </w:t>
      </w:r>
      <w:r w:rsidR="000A4B9E" w:rsidRPr="008F773D">
        <w:rPr>
          <w:rFonts w:ascii="Times New Roman" w:hAnsi="Times New Roman" w:cs="Times New Roman"/>
          <w:sz w:val="24"/>
          <w:szCs w:val="24"/>
        </w:rPr>
        <w:t xml:space="preserve">suggests principles are better than rules as a basis for regulation and </w:t>
      </w:r>
      <w:r w:rsidR="00156FEB">
        <w:rPr>
          <w:rFonts w:ascii="Times New Roman" w:hAnsi="Times New Roman" w:cs="Times New Roman"/>
          <w:sz w:val="24"/>
          <w:szCs w:val="24"/>
        </w:rPr>
        <w:t>it is implied</w:t>
      </w:r>
      <w:r w:rsidR="008F773D" w:rsidRPr="008F773D">
        <w:rPr>
          <w:rFonts w:ascii="Times New Roman" w:hAnsi="Times New Roman" w:cs="Times New Roman"/>
          <w:sz w:val="24"/>
          <w:szCs w:val="24"/>
        </w:rPr>
        <w:t xml:space="preserve"> regulation should be practically-rooted. </w:t>
      </w:r>
    </w:p>
    <w:p w:rsidR="006553F8" w:rsidRDefault="008F773D" w:rsidP="00F53203">
      <w:pPr>
        <w:autoSpaceDE w:val="0"/>
        <w:autoSpaceDN w:val="0"/>
        <w:adjustRightInd w:val="0"/>
        <w:spacing w:after="0" w:line="480" w:lineRule="auto"/>
        <w:rPr>
          <w:rFonts w:ascii="Times New Roman" w:hAnsi="Times New Roman" w:cs="Times New Roman"/>
          <w:color w:val="FF0000"/>
          <w:sz w:val="24"/>
          <w:szCs w:val="24"/>
        </w:rPr>
      </w:pPr>
      <w:r w:rsidRPr="008F773D">
        <w:rPr>
          <w:rFonts w:ascii="Times New Roman" w:hAnsi="Times New Roman" w:cs="Times New Roman"/>
          <w:sz w:val="24"/>
          <w:szCs w:val="24"/>
        </w:rPr>
        <w:lastRenderedPageBreak/>
        <w:t>In the A</w:t>
      </w:r>
      <w:r w:rsidR="00F53203">
        <w:rPr>
          <w:rFonts w:ascii="Times New Roman" w:hAnsi="Times New Roman" w:cs="Times New Roman"/>
          <w:sz w:val="24"/>
          <w:szCs w:val="24"/>
        </w:rPr>
        <w:t xml:space="preserve">S </w:t>
      </w:r>
      <w:r w:rsidR="000A4B9E" w:rsidRPr="008F773D">
        <w:rPr>
          <w:rFonts w:ascii="Times New Roman" w:hAnsi="Times New Roman" w:cs="Times New Roman"/>
          <w:sz w:val="24"/>
          <w:szCs w:val="24"/>
        </w:rPr>
        <w:t>discussion paper</w:t>
      </w:r>
      <w:r w:rsidR="00793B70">
        <w:rPr>
          <w:rFonts w:ascii="Times New Roman" w:hAnsi="Times New Roman" w:cs="Times New Roman"/>
          <w:sz w:val="24"/>
          <w:szCs w:val="24"/>
        </w:rPr>
        <w:t>,</w:t>
      </w:r>
      <w:r w:rsidRPr="008F773D">
        <w:rPr>
          <w:rFonts w:ascii="Times New Roman" w:hAnsi="Times New Roman" w:cs="Times New Roman"/>
          <w:sz w:val="24"/>
          <w:szCs w:val="24"/>
        </w:rPr>
        <w:t xml:space="preserve"> whilst the individualistic solidarity is still dominant and the </w:t>
      </w:r>
      <w:r w:rsidR="00FE1C95">
        <w:rPr>
          <w:rFonts w:ascii="Times New Roman" w:hAnsi="Times New Roman" w:cs="Times New Roman"/>
          <w:sz w:val="24"/>
          <w:szCs w:val="24"/>
        </w:rPr>
        <w:t>subordinate</w:t>
      </w:r>
      <w:r w:rsidRPr="008F773D">
        <w:rPr>
          <w:rFonts w:ascii="Times New Roman" w:hAnsi="Times New Roman" w:cs="Times New Roman"/>
          <w:sz w:val="24"/>
          <w:szCs w:val="24"/>
        </w:rPr>
        <w:t xml:space="preserve"> solidarity still hierarchical</w:t>
      </w:r>
      <w:r w:rsidR="00793B70">
        <w:rPr>
          <w:rFonts w:ascii="Times New Roman" w:hAnsi="Times New Roman" w:cs="Times New Roman"/>
          <w:sz w:val="24"/>
          <w:szCs w:val="24"/>
        </w:rPr>
        <w:t>,</w:t>
      </w:r>
      <w:r w:rsidRPr="008F773D">
        <w:rPr>
          <w:rFonts w:ascii="Times New Roman" w:hAnsi="Times New Roman" w:cs="Times New Roman"/>
          <w:sz w:val="24"/>
          <w:szCs w:val="24"/>
        </w:rPr>
        <w:t xml:space="preserve"> the distinction is less marked</w:t>
      </w:r>
      <w:r w:rsidR="009F4272">
        <w:rPr>
          <w:rFonts w:ascii="Times New Roman" w:hAnsi="Times New Roman" w:cs="Times New Roman"/>
          <w:sz w:val="24"/>
          <w:szCs w:val="24"/>
        </w:rPr>
        <w:t xml:space="preserve"> than in the C</w:t>
      </w:r>
      <w:r w:rsidR="00F53203">
        <w:rPr>
          <w:rFonts w:ascii="Times New Roman" w:hAnsi="Times New Roman" w:cs="Times New Roman"/>
          <w:sz w:val="24"/>
          <w:szCs w:val="24"/>
        </w:rPr>
        <w:t>C</w:t>
      </w:r>
      <w:r w:rsidR="009F4272">
        <w:rPr>
          <w:rFonts w:ascii="Times New Roman" w:hAnsi="Times New Roman" w:cs="Times New Roman"/>
          <w:sz w:val="24"/>
          <w:szCs w:val="24"/>
        </w:rPr>
        <w:t xml:space="preserve"> paper</w:t>
      </w:r>
      <w:r w:rsidR="009F4272" w:rsidRPr="00C25191">
        <w:rPr>
          <w:rFonts w:ascii="Times New Roman" w:hAnsi="Times New Roman" w:cs="Times New Roman"/>
          <w:sz w:val="24"/>
          <w:szCs w:val="24"/>
        </w:rPr>
        <w:t xml:space="preserve">. </w:t>
      </w:r>
      <w:r w:rsidR="00C25191" w:rsidRPr="00C25191">
        <w:rPr>
          <w:rFonts w:ascii="Times New Roman" w:hAnsi="Times New Roman" w:cs="Times New Roman"/>
          <w:sz w:val="24"/>
          <w:szCs w:val="24"/>
        </w:rPr>
        <w:t xml:space="preserve">It is </w:t>
      </w:r>
      <w:r w:rsidR="00C25191">
        <w:rPr>
          <w:rFonts w:ascii="Times New Roman" w:hAnsi="Times New Roman" w:cs="Times New Roman"/>
          <w:sz w:val="24"/>
          <w:szCs w:val="24"/>
        </w:rPr>
        <w:t>proposed</w:t>
      </w:r>
      <w:r w:rsidR="0077441B">
        <w:rPr>
          <w:rFonts w:ascii="Times New Roman" w:hAnsi="Times New Roman" w:cs="Times New Roman"/>
          <w:sz w:val="24"/>
          <w:szCs w:val="24"/>
        </w:rPr>
        <w:t xml:space="preserve"> that any ‘further move away from “principles”</w:t>
      </w:r>
      <w:r w:rsidR="00C25191" w:rsidRPr="00C25191">
        <w:rPr>
          <w:rFonts w:ascii="Times New Roman" w:hAnsi="Times New Roman" w:cs="Times New Roman"/>
          <w:sz w:val="24"/>
          <w:szCs w:val="24"/>
        </w:rPr>
        <w:t xml:space="preserve"> towards </w:t>
      </w:r>
      <w:r w:rsidR="0077441B">
        <w:rPr>
          <w:rFonts w:ascii="Times New Roman" w:hAnsi="Times New Roman" w:cs="Times New Roman"/>
          <w:sz w:val="24"/>
          <w:szCs w:val="24"/>
        </w:rPr>
        <w:t>“rules”’</w:t>
      </w:r>
      <w:r w:rsidR="00C25191" w:rsidRPr="00C25191">
        <w:rPr>
          <w:rFonts w:ascii="Times New Roman" w:hAnsi="Times New Roman" w:cs="Times New Roman"/>
          <w:sz w:val="24"/>
          <w:szCs w:val="24"/>
        </w:rPr>
        <w:t xml:space="preserve"> (A</w:t>
      </w:r>
      <w:r w:rsidR="00F53203">
        <w:rPr>
          <w:rFonts w:ascii="Times New Roman" w:hAnsi="Times New Roman" w:cs="Times New Roman"/>
          <w:sz w:val="24"/>
          <w:szCs w:val="24"/>
        </w:rPr>
        <w:t>S</w:t>
      </w:r>
      <w:r w:rsidR="0096021F">
        <w:rPr>
          <w:rFonts w:ascii="Times New Roman" w:hAnsi="Times New Roman" w:cs="Times New Roman"/>
          <w:sz w:val="24"/>
          <w:szCs w:val="24"/>
        </w:rPr>
        <w:t>, FRC discussion paper</w:t>
      </w:r>
      <w:r w:rsidR="00C25191" w:rsidRPr="00C25191">
        <w:rPr>
          <w:rFonts w:ascii="Times New Roman" w:hAnsi="Times New Roman" w:cs="Times New Roman"/>
          <w:sz w:val="24"/>
          <w:szCs w:val="24"/>
        </w:rPr>
        <w:t xml:space="preserve"> 2010, p. 14)</w:t>
      </w:r>
      <w:r w:rsidR="008834D7">
        <w:rPr>
          <w:rFonts w:ascii="Times New Roman" w:hAnsi="Times New Roman" w:cs="Times New Roman"/>
          <w:sz w:val="24"/>
          <w:szCs w:val="24"/>
        </w:rPr>
        <w:t xml:space="preserve"> </w:t>
      </w:r>
      <w:r w:rsidR="00C25191" w:rsidRPr="00C25191">
        <w:rPr>
          <w:rFonts w:ascii="Times New Roman" w:hAnsi="Times New Roman" w:cs="Times New Roman"/>
          <w:sz w:val="24"/>
          <w:szCs w:val="24"/>
        </w:rPr>
        <w:t>will be detrimental, but t</w:t>
      </w:r>
      <w:r w:rsidR="009F4272" w:rsidRPr="00C25191">
        <w:rPr>
          <w:rFonts w:ascii="Times New Roman" w:hAnsi="Times New Roman" w:cs="Times New Roman"/>
          <w:sz w:val="24"/>
          <w:szCs w:val="24"/>
        </w:rPr>
        <w:t>he</w:t>
      </w:r>
      <w:r w:rsidR="009F4272">
        <w:rPr>
          <w:rFonts w:ascii="Times New Roman" w:hAnsi="Times New Roman" w:cs="Times New Roman"/>
          <w:sz w:val="24"/>
          <w:szCs w:val="24"/>
        </w:rPr>
        <w:t xml:space="preserve"> discussion of regulation is moderated</w:t>
      </w:r>
      <w:r w:rsidR="00F22456">
        <w:rPr>
          <w:rFonts w:ascii="Times New Roman" w:hAnsi="Times New Roman" w:cs="Times New Roman"/>
          <w:sz w:val="24"/>
          <w:szCs w:val="24"/>
        </w:rPr>
        <w:t xml:space="preserve">. </w:t>
      </w:r>
      <w:r w:rsidR="00654386">
        <w:rPr>
          <w:rFonts w:ascii="Times New Roman" w:hAnsi="Times New Roman" w:cs="Times New Roman"/>
          <w:sz w:val="24"/>
          <w:szCs w:val="24"/>
        </w:rPr>
        <w:t xml:space="preserve"> </w:t>
      </w:r>
      <w:r w:rsidR="006F2225">
        <w:rPr>
          <w:rFonts w:ascii="Times New Roman" w:hAnsi="Times New Roman" w:cs="Times New Roman"/>
          <w:sz w:val="24"/>
          <w:szCs w:val="24"/>
        </w:rPr>
        <w:t>For example, t</w:t>
      </w:r>
      <w:r w:rsidR="00654386">
        <w:rPr>
          <w:rFonts w:ascii="Times New Roman" w:hAnsi="Times New Roman" w:cs="Times New Roman"/>
          <w:sz w:val="24"/>
          <w:szCs w:val="24"/>
        </w:rPr>
        <w:t>he paper suggests Auditing Standards are already sufficiently rigorous, but grants that more guidance on audit scepticism may be helpful for audit firms</w:t>
      </w:r>
      <w:r w:rsidR="00F22456">
        <w:rPr>
          <w:rFonts w:ascii="Times New Roman" w:hAnsi="Times New Roman" w:cs="Times New Roman"/>
          <w:sz w:val="24"/>
          <w:szCs w:val="24"/>
        </w:rPr>
        <w:t xml:space="preserve">. </w:t>
      </w:r>
      <w:r w:rsidR="009F4272">
        <w:rPr>
          <w:rFonts w:ascii="Times New Roman" w:hAnsi="Times New Roman" w:cs="Times New Roman"/>
          <w:sz w:val="24"/>
          <w:szCs w:val="24"/>
        </w:rPr>
        <w:t xml:space="preserve">Thus, it is acknowledged that some regulation is necessary </w:t>
      </w:r>
      <w:r w:rsidR="00F22456">
        <w:rPr>
          <w:rFonts w:ascii="Times New Roman" w:hAnsi="Times New Roman" w:cs="Times New Roman"/>
          <w:sz w:val="24"/>
          <w:szCs w:val="24"/>
        </w:rPr>
        <w:t>and t</w:t>
      </w:r>
      <w:r w:rsidR="004D3F1F">
        <w:rPr>
          <w:rFonts w:ascii="Times New Roman" w:hAnsi="Times New Roman" w:cs="Times New Roman"/>
          <w:sz w:val="24"/>
          <w:szCs w:val="24"/>
        </w:rPr>
        <w:t xml:space="preserve">he balance the FRC is seeking is </w:t>
      </w:r>
      <w:r w:rsidR="00793B70">
        <w:rPr>
          <w:rFonts w:ascii="Times New Roman" w:hAnsi="Times New Roman" w:cs="Times New Roman"/>
          <w:sz w:val="24"/>
          <w:szCs w:val="24"/>
        </w:rPr>
        <w:t>for</w:t>
      </w:r>
      <w:r w:rsidR="004D3F1F">
        <w:rPr>
          <w:rFonts w:ascii="Times New Roman" w:hAnsi="Times New Roman" w:cs="Times New Roman"/>
          <w:sz w:val="24"/>
          <w:szCs w:val="24"/>
        </w:rPr>
        <w:t xml:space="preserve"> </w:t>
      </w:r>
      <w:r w:rsidR="00F22456">
        <w:rPr>
          <w:rFonts w:ascii="Times New Roman" w:hAnsi="Times New Roman" w:cs="Times New Roman"/>
          <w:sz w:val="24"/>
          <w:szCs w:val="24"/>
        </w:rPr>
        <w:t>suf</w:t>
      </w:r>
      <w:r w:rsidR="004D3F1F">
        <w:rPr>
          <w:rFonts w:ascii="Times New Roman" w:hAnsi="Times New Roman" w:cs="Times New Roman"/>
          <w:sz w:val="24"/>
          <w:szCs w:val="24"/>
        </w:rPr>
        <w:t>ficient scepticism to ensure the audit is effective; but</w:t>
      </w:r>
      <w:r w:rsidR="00793B70">
        <w:rPr>
          <w:rFonts w:ascii="Times New Roman" w:hAnsi="Times New Roman" w:cs="Times New Roman"/>
          <w:sz w:val="24"/>
          <w:szCs w:val="24"/>
        </w:rPr>
        <w:t xml:space="preserve"> not</w:t>
      </w:r>
      <w:r w:rsidR="004D3F1F">
        <w:rPr>
          <w:rFonts w:ascii="Times New Roman" w:hAnsi="Times New Roman" w:cs="Times New Roman"/>
          <w:sz w:val="24"/>
          <w:szCs w:val="24"/>
        </w:rPr>
        <w:t xml:space="preserve"> too much scepticism </w:t>
      </w:r>
      <w:r w:rsidR="00793B70">
        <w:rPr>
          <w:rFonts w:ascii="Times New Roman" w:hAnsi="Times New Roman" w:cs="Times New Roman"/>
          <w:sz w:val="24"/>
          <w:szCs w:val="24"/>
        </w:rPr>
        <w:t>that</w:t>
      </w:r>
      <w:r w:rsidR="004D3F1F">
        <w:rPr>
          <w:rFonts w:ascii="Times New Roman" w:hAnsi="Times New Roman" w:cs="Times New Roman"/>
          <w:sz w:val="24"/>
          <w:szCs w:val="24"/>
        </w:rPr>
        <w:t xml:space="preserve"> the auditor carr</w:t>
      </w:r>
      <w:r w:rsidR="00793B70">
        <w:rPr>
          <w:rFonts w:ascii="Times New Roman" w:hAnsi="Times New Roman" w:cs="Times New Roman"/>
          <w:sz w:val="24"/>
          <w:szCs w:val="24"/>
        </w:rPr>
        <w:t>ies</w:t>
      </w:r>
      <w:r w:rsidR="004D3F1F">
        <w:rPr>
          <w:rFonts w:ascii="Times New Roman" w:hAnsi="Times New Roman" w:cs="Times New Roman"/>
          <w:sz w:val="24"/>
          <w:szCs w:val="24"/>
        </w:rPr>
        <w:t xml:space="preserve"> out additional and unnecessary audit tests</w:t>
      </w:r>
      <w:r w:rsidR="00793B70">
        <w:rPr>
          <w:rFonts w:ascii="Times New Roman" w:hAnsi="Times New Roman" w:cs="Times New Roman"/>
          <w:sz w:val="24"/>
          <w:szCs w:val="24"/>
        </w:rPr>
        <w:t xml:space="preserve">. The latter is to be avoided as it has a post-audit cost implication for either </w:t>
      </w:r>
      <w:r w:rsidR="00C72CE4">
        <w:rPr>
          <w:rFonts w:ascii="Times New Roman" w:hAnsi="Times New Roman" w:cs="Times New Roman"/>
          <w:sz w:val="24"/>
          <w:szCs w:val="24"/>
        </w:rPr>
        <w:t xml:space="preserve">the </w:t>
      </w:r>
      <w:r w:rsidR="00793B70">
        <w:rPr>
          <w:rFonts w:ascii="Times New Roman" w:hAnsi="Times New Roman" w:cs="Times New Roman"/>
          <w:sz w:val="24"/>
          <w:szCs w:val="24"/>
        </w:rPr>
        <w:t xml:space="preserve">client if they consent to paying an additional fee or the audit firm if the fee cannot be re-negotiated. </w:t>
      </w:r>
    </w:p>
    <w:p w:rsidR="000A4B9E" w:rsidRPr="00654386" w:rsidRDefault="008E7F11" w:rsidP="00F22456">
      <w:pPr>
        <w:autoSpaceDE w:val="0"/>
        <w:autoSpaceDN w:val="0"/>
        <w:adjustRightInd w:val="0"/>
        <w:spacing w:after="0" w:line="480" w:lineRule="auto"/>
        <w:rPr>
          <w:rFonts w:ascii="Times New Roman" w:hAnsi="Times New Roman" w:cs="Times New Roman"/>
          <w:color w:val="FF0000"/>
          <w:sz w:val="24"/>
          <w:szCs w:val="24"/>
        </w:rPr>
      </w:pPr>
      <w:r w:rsidRPr="008E7F11">
        <w:rPr>
          <w:rFonts w:ascii="Times New Roman" w:hAnsi="Times New Roman" w:cs="Times New Roman"/>
          <w:sz w:val="24"/>
          <w:szCs w:val="24"/>
        </w:rPr>
        <w:t>Th</w:t>
      </w:r>
      <w:r>
        <w:rPr>
          <w:rFonts w:ascii="Times New Roman" w:hAnsi="Times New Roman" w:cs="Times New Roman"/>
          <w:sz w:val="24"/>
          <w:szCs w:val="24"/>
        </w:rPr>
        <w:t>e</w:t>
      </w:r>
      <w:r w:rsidR="004F48A5">
        <w:rPr>
          <w:rFonts w:ascii="Times New Roman" w:hAnsi="Times New Roman" w:cs="Times New Roman"/>
          <w:sz w:val="24"/>
          <w:szCs w:val="24"/>
        </w:rPr>
        <w:t xml:space="preserve"> FRC</w:t>
      </w:r>
      <w:r>
        <w:rPr>
          <w:rFonts w:ascii="Times New Roman" w:hAnsi="Times New Roman" w:cs="Times New Roman"/>
          <w:sz w:val="24"/>
          <w:szCs w:val="24"/>
        </w:rPr>
        <w:t xml:space="preserve"> discussions suggest that</w:t>
      </w:r>
      <w:r w:rsidR="006553F8">
        <w:rPr>
          <w:rFonts w:ascii="Times New Roman" w:hAnsi="Times New Roman" w:cs="Times New Roman"/>
          <w:sz w:val="24"/>
          <w:szCs w:val="24"/>
        </w:rPr>
        <w:t xml:space="preserve"> the hybridity may be a result of </w:t>
      </w:r>
      <w:r w:rsidR="00793B70">
        <w:rPr>
          <w:rFonts w:ascii="Times New Roman" w:hAnsi="Times New Roman" w:cs="Times New Roman"/>
          <w:sz w:val="24"/>
          <w:szCs w:val="24"/>
        </w:rPr>
        <w:t xml:space="preserve">the FRC </w:t>
      </w:r>
      <w:r w:rsidR="00F22456">
        <w:rPr>
          <w:rFonts w:ascii="Times New Roman" w:hAnsi="Times New Roman" w:cs="Times New Roman"/>
          <w:sz w:val="24"/>
          <w:szCs w:val="24"/>
        </w:rPr>
        <w:t xml:space="preserve">acknowledging </w:t>
      </w:r>
      <w:r w:rsidR="00A6706C">
        <w:rPr>
          <w:rFonts w:ascii="Times New Roman" w:hAnsi="Times New Roman" w:cs="Times New Roman"/>
          <w:sz w:val="24"/>
          <w:szCs w:val="24"/>
        </w:rPr>
        <w:t>interdependence</w:t>
      </w:r>
      <w:r>
        <w:rPr>
          <w:rFonts w:ascii="Times New Roman" w:hAnsi="Times New Roman" w:cs="Times New Roman"/>
          <w:sz w:val="24"/>
          <w:szCs w:val="24"/>
        </w:rPr>
        <w:t xml:space="preserve"> </w:t>
      </w:r>
      <w:r w:rsidR="00F22456">
        <w:rPr>
          <w:rFonts w:ascii="Times New Roman" w:hAnsi="Times New Roman" w:cs="Times New Roman"/>
          <w:sz w:val="24"/>
          <w:szCs w:val="24"/>
        </w:rPr>
        <w:t xml:space="preserve">exists </w:t>
      </w:r>
      <w:r>
        <w:rPr>
          <w:rFonts w:ascii="Times New Roman" w:hAnsi="Times New Roman" w:cs="Times New Roman"/>
          <w:sz w:val="24"/>
          <w:szCs w:val="24"/>
        </w:rPr>
        <w:t>between the individualistic and hierarchical solidarities. That is, the individualistic solidarity recogni</w:t>
      </w:r>
      <w:r w:rsidR="00FD1E89">
        <w:rPr>
          <w:rFonts w:ascii="Times New Roman" w:hAnsi="Times New Roman" w:cs="Times New Roman"/>
          <w:sz w:val="24"/>
          <w:szCs w:val="24"/>
        </w:rPr>
        <w:t>z</w:t>
      </w:r>
      <w:r>
        <w:rPr>
          <w:rFonts w:ascii="Times New Roman" w:hAnsi="Times New Roman" w:cs="Times New Roman"/>
          <w:sz w:val="24"/>
          <w:szCs w:val="24"/>
        </w:rPr>
        <w:t>es that for mark</w:t>
      </w:r>
      <w:r w:rsidR="004F48A5">
        <w:rPr>
          <w:rFonts w:ascii="Times New Roman" w:hAnsi="Times New Roman" w:cs="Times New Roman"/>
          <w:sz w:val="24"/>
          <w:szCs w:val="24"/>
        </w:rPr>
        <w:t>ets to function efficiently</w:t>
      </w:r>
      <w:r>
        <w:rPr>
          <w:rFonts w:ascii="Times New Roman" w:hAnsi="Times New Roman" w:cs="Times New Roman"/>
          <w:sz w:val="24"/>
          <w:szCs w:val="24"/>
        </w:rPr>
        <w:t xml:space="preserve"> hierarchically-based mechanisms need to be in place to protect against companies misinforming investors with regards to their performance</w:t>
      </w:r>
      <w:r w:rsidR="004F48A5">
        <w:rPr>
          <w:rFonts w:ascii="Times New Roman" w:hAnsi="Times New Roman" w:cs="Times New Roman"/>
          <w:sz w:val="24"/>
          <w:szCs w:val="24"/>
        </w:rPr>
        <w:t>. This relates to</w:t>
      </w:r>
      <w:r w:rsidR="00F22456">
        <w:rPr>
          <w:rFonts w:ascii="Times New Roman" w:hAnsi="Times New Roman" w:cs="Times New Roman"/>
          <w:sz w:val="24"/>
          <w:szCs w:val="24"/>
        </w:rPr>
        <w:t xml:space="preserve"> </w:t>
      </w:r>
      <w:r w:rsidR="0077441B">
        <w:rPr>
          <w:rFonts w:ascii="Times New Roman" w:hAnsi="Times New Roman" w:cs="Times New Roman"/>
          <w:sz w:val="24"/>
          <w:szCs w:val="24"/>
        </w:rPr>
        <w:t>‘</w:t>
      </w:r>
      <w:r w:rsidR="00323085">
        <w:rPr>
          <w:rFonts w:ascii="Times New Roman" w:hAnsi="Times New Roman" w:cs="Times New Roman"/>
          <w:sz w:val="24"/>
          <w:szCs w:val="24"/>
        </w:rPr>
        <w:t>threats t</w:t>
      </w:r>
      <w:r w:rsidR="0077441B">
        <w:rPr>
          <w:rFonts w:ascii="Times New Roman" w:hAnsi="Times New Roman" w:cs="Times New Roman"/>
          <w:sz w:val="24"/>
          <w:szCs w:val="24"/>
        </w:rPr>
        <w:t>o the functioning of the market’</w:t>
      </w:r>
      <w:r w:rsidR="00323085">
        <w:rPr>
          <w:rFonts w:ascii="Times New Roman" w:hAnsi="Times New Roman" w:cs="Times New Roman"/>
          <w:sz w:val="24"/>
          <w:szCs w:val="24"/>
        </w:rPr>
        <w:t xml:space="preserve"> (T</w:t>
      </w:r>
      <w:r w:rsidR="00012390">
        <w:rPr>
          <w:rFonts w:ascii="Times New Roman" w:hAnsi="Times New Roman" w:cs="Times New Roman"/>
          <w:sz w:val="24"/>
          <w:szCs w:val="24"/>
        </w:rPr>
        <w:t>hompson</w:t>
      </w:r>
      <w:r w:rsidR="00F22456">
        <w:rPr>
          <w:rFonts w:ascii="Times New Roman" w:hAnsi="Times New Roman" w:cs="Times New Roman"/>
          <w:sz w:val="24"/>
          <w:szCs w:val="24"/>
        </w:rPr>
        <w:t xml:space="preserve"> 1992, p. 200) being</w:t>
      </w:r>
      <w:r w:rsidR="00323085">
        <w:rPr>
          <w:rFonts w:ascii="Times New Roman" w:hAnsi="Times New Roman" w:cs="Times New Roman"/>
          <w:sz w:val="24"/>
          <w:szCs w:val="24"/>
        </w:rPr>
        <w:t xml:space="preserve"> a prime concern of the individualist solidarity. </w:t>
      </w:r>
      <w:r w:rsidR="00C25191" w:rsidRPr="00654386">
        <w:rPr>
          <w:rFonts w:ascii="Times New Roman" w:hAnsi="Times New Roman" w:cs="Times New Roman"/>
          <w:color w:val="FF0000"/>
          <w:sz w:val="24"/>
          <w:szCs w:val="24"/>
        </w:rPr>
        <w:t xml:space="preserve">   </w:t>
      </w:r>
    </w:p>
    <w:p w:rsidR="00FE3D82" w:rsidRDefault="00FE3D82" w:rsidP="000134C5">
      <w:pPr>
        <w:autoSpaceDE w:val="0"/>
        <w:autoSpaceDN w:val="0"/>
        <w:adjustRightInd w:val="0"/>
        <w:spacing w:after="0" w:line="480" w:lineRule="auto"/>
        <w:rPr>
          <w:rFonts w:ascii="Times New Roman" w:hAnsi="Times New Roman" w:cs="Times New Roman"/>
          <w:sz w:val="24"/>
          <w:szCs w:val="24"/>
        </w:rPr>
      </w:pPr>
      <w:r w:rsidRPr="000727D9">
        <w:rPr>
          <w:rFonts w:ascii="Times New Roman" w:hAnsi="Times New Roman" w:cs="Times New Roman"/>
          <w:sz w:val="24"/>
          <w:szCs w:val="24"/>
        </w:rPr>
        <w:t>This</w:t>
      </w:r>
      <w:r w:rsidR="00226AC4">
        <w:rPr>
          <w:rFonts w:ascii="Times New Roman" w:hAnsi="Times New Roman" w:cs="Times New Roman"/>
          <w:sz w:val="24"/>
          <w:szCs w:val="24"/>
        </w:rPr>
        <w:t xml:space="preserve"> </w:t>
      </w:r>
      <w:r w:rsidRPr="000727D9">
        <w:rPr>
          <w:rFonts w:ascii="Times New Roman" w:hAnsi="Times New Roman" w:cs="Times New Roman"/>
          <w:sz w:val="24"/>
          <w:szCs w:val="24"/>
        </w:rPr>
        <w:t xml:space="preserve">acknowledgement of </w:t>
      </w:r>
      <w:r w:rsidR="00425F12" w:rsidRPr="000727D9">
        <w:rPr>
          <w:rFonts w:ascii="Times New Roman" w:hAnsi="Times New Roman" w:cs="Times New Roman"/>
          <w:sz w:val="24"/>
          <w:szCs w:val="24"/>
        </w:rPr>
        <w:t>a</w:t>
      </w:r>
      <w:r w:rsidRPr="000727D9">
        <w:rPr>
          <w:rFonts w:ascii="Times New Roman" w:hAnsi="Times New Roman" w:cs="Times New Roman"/>
          <w:sz w:val="24"/>
          <w:szCs w:val="24"/>
        </w:rPr>
        <w:t xml:space="preserve"> co-dependence</w:t>
      </w:r>
      <w:r w:rsidR="00AB4989">
        <w:rPr>
          <w:rFonts w:ascii="Times New Roman" w:hAnsi="Times New Roman" w:cs="Times New Roman"/>
          <w:sz w:val="24"/>
          <w:szCs w:val="24"/>
        </w:rPr>
        <w:t xml:space="preserve"> </w:t>
      </w:r>
      <w:r w:rsidR="006553F8">
        <w:rPr>
          <w:rFonts w:ascii="Times New Roman" w:hAnsi="Times New Roman" w:cs="Times New Roman"/>
          <w:sz w:val="24"/>
          <w:szCs w:val="24"/>
        </w:rPr>
        <w:t>is also</w:t>
      </w:r>
      <w:r w:rsidRPr="000727D9">
        <w:rPr>
          <w:rFonts w:ascii="Times New Roman" w:hAnsi="Times New Roman" w:cs="Times New Roman"/>
          <w:sz w:val="24"/>
          <w:szCs w:val="24"/>
        </w:rPr>
        <w:t xml:space="preserve"> evident in the </w:t>
      </w:r>
      <w:r w:rsidR="000A4B9E" w:rsidRPr="000727D9">
        <w:rPr>
          <w:rFonts w:ascii="Times New Roman" w:hAnsi="Times New Roman" w:cs="Times New Roman"/>
          <w:sz w:val="24"/>
          <w:szCs w:val="24"/>
        </w:rPr>
        <w:t>E</w:t>
      </w:r>
      <w:r w:rsidR="00F53203">
        <w:rPr>
          <w:rFonts w:ascii="Times New Roman" w:hAnsi="Times New Roman" w:cs="Times New Roman"/>
          <w:sz w:val="24"/>
          <w:szCs w:val="24"/>
        </w:rPr>
        <w:t>CS</w:t>
      </w:r>
      <w:r w:rsidR="000A4B9E" w:rsidRPr="000727D9">
        <w:rPr>
          <w:rFonts w:ascii="Times New Roman" w:hAnsi="Times New Roman" w:cs="Times New Roman"/>
          <w:sz w:val="24"/>
          <w:szCs w:val="24"/>
        </w:rPr>
        <w:t xml:space="preserve"> </w:t>
      </w:r>
      <w:r w:rsidRPr="000727D9">
        <w:rPr>
          <w:rFonts w:ascii="Times New Roman" w:hAnsi="Times New Roman" w:cs="Times New Roman"/>
          <w:sz w:val="24"/>
          <w:szCs w:val="24"/>
        </w:rPr>
        <w:t>discussion paper</w:t>
      </w:r>
      <w:r w:rsidR="000D2CDC">
        <w:rPr>
          <w:rFonts w:ascii="Times New Roman" w:hAnsi="Times New Roman" w:cs="Times New Roman"/>
          <w:sz w:val="24"/>
          <w:szCs w:val="24"/>
        </w:rPr>
        <w:t>.</w:t>
      </w:r>
      <w:r w:rsidRPr="000727D9">
        <w:rPr>
          <w:rFonts w:ascii="Times New Roman" w:hAnsi="Times New Roman" w:cs="Times New Roman"/>
          <w:sz w:val="24"/>
          <w:szCs w:val="24"/>
        </w:rPr>
        <w:t xml:space="preserve"> </w:t>
      </w:r>
      <w:r w:rsidR="00875FA9" w:rsidRPr="000727D9">
        <w:rPr>
          <w:rFonts w:ascii="Times New Roman" w:hAnsi="Times New Roman" w:cs="Times New Roman"/>
          <w:sz w:val="24"/>
          <w:szCs w:val="24"/>
        </w:rPr>
        <w:t xml:space="preserve">At the outset </w:t>
      </w:r>
      <w:r w:rsidR="00226AC4">
        <w:rPr>
          <w:rFonts w:ascii="Times New Roman" w:hAnsi="Times New Roman" w:cs="Times New Roman"/>
          <w:sz w:val="24"/>
          <w:szCs w:val="24"/>
        </w:rPr>
        <w:t>t</w:t>
      </w:r>
      <w:r w:rsidRPr="000727D9">
        <w:rPr>
          <w:rFonts w:ascii="Times New Roman" w:hAnsi="Times New Roman" w:cs="Times New Roman"/>
          <w:sz w:val="24"/>
          <w:szCs w:val="24"/>
        </w:rPr>
        <w:t>he E</w:t>
      </w:r>
      <w:r w:rsidR="00F53203">
        <w:rPr>
          <w:rFonts w:ascii="Times New Roman" w:hAnsi="Times New Roman" w:cs="Times New Roman"/>
          <w:sz w:val="24"/>
          <w:szCs w:val="24"/>
        </w:rPr>
        <w:t xml:space="preserve">CS </w:t>
      </w:r>
      <w:r w:rsidR="00425F12" w:rsidRPr="000727D9">
        <w:rPr>
          <w:rFonts w:ascii="Times New Roman" w:hAnsi="Times New Roman" w:cs="Times New Roman"/>
          <w:sz w:val="24"/>
          <w:szCs w:val="24"/>
        </w:rPr>
        <w:t xml:space="preserve">paper </w:t>
      </w:r>
      <w:r w:rsidR="0077441B">
        <w:rPr>
          <w:rFonts w:ascii="Times New Roman" w:hAnsi="Times New Roman" w:cs="Times New Roman"/>
          <w:sz w:val="24"/>
          <w:szCs w:val="24"/>
        </w:rPr>
        <w:t>states the proposals are built ‘</w:t>
      </w:r>
      <w:r w:rsidRPr="000727D9">
        <w:rPr>
          <w:rFonts w:ascii="Times New Roman" w:hAnsi="Times New Roman" w:cs="Times New Roman"/>
          <w:sz w:val="24"/>
          <w:szCs w:val="24"/>
        </w:rPr>
        <w:t>on existing foundations an</w:t>
      </w:r>
      <w:r w:rsidR="0077441B">
        <w:rPr>
          <w:rFonts w:ascii="Times New Roman" w:hAnsi="Times New Roman" w:cs="Times New Roman"/>
          <w:sz w:val="24"/>
          <w:szCs w:val="24"/>
        </w:rPr>
        <w:t>d are not ... over-prescriptive’</w:t>
      </w:r>
      <w:r w:rsidRPr="000727D9">
        <w:rPr>
          <w:rFonts w:ascii="Times New Roman" w:hAnsi="Times New Roman" w:cs="Times New Roman"/>
          <w:sz w:val="24"/>
          <w:szCs w:val="24"/>
        </w:rPr>
        <w:t xml:space="preserve"> (E</w:t>
      </w:r>
      <w:r w:rsidR="00F53203">
        <w:rPr>
          <w:rFonts w:ascii="Times New Roman" w:hAnsi="Times New Roman" w:cs="Times New Roman"/>
          <w:sz w:val="24"/>
          <w:szCs w:val="24"/>
        </w:rPr>
        <w:t>CS</w:t>
      </w:r>
      <w:r w:rsidRPr="000727D9">
        <w:rPr>
          <w:rFonts w:ascii="Times New Roman" w:hAnsi="Times New Roman" w:cs="Times New Roman"/>
          <w:sz w:val="24"/>
          <w:szCs w:val="24"/>
        </w:rPr>
        <w:t>, FR</w:t>
      </w:r>
      <w:r w:rsidR="0096021F">
        <w:rPr>
          <w:rFonts w:ascii="Times New Roman" w:hAnsi="Times New Roman" w:cs="Times New Roman"/>
          <w:sz w:val="24"/>
          <w:szCs w:val="24"/>
        </w:rPr>
        <w:t>C discussion paper</w:t>
      </w:r>
      <w:r w:rsidR="000727D9">
        <w:rPr>
          <w:rFonts w:ascii="Times New Roman" w:hAnsi="Times New Roman" w:cs="Times New Roman"/>
          <w:sz w:val="24"/>
          <w:szCs w:val="24"/>
        </w:rPr>
        <w:t xml:space="preserve"> 2011, p. 5). </w:t>
      </w:r>
      <w:r w:rsidR="00875FA9" w:rsidRPr="000727D9">
        <w:rPr>
          <w:rFonts w:ascii="Times New Roman" w:hAnsi="Times New Roman" w:cs="Times New Roman"/>
          <w:sz w:val="24"/>
          <w:szCs w:val="24"/>
        </w:rPr>
        <w:t xml:space="preserve">This is not </w:t>
      </w:r>
      <w:r w:rsidR="00C72CE4">
        <w:rPr>
          <w:rFonts w:ascii="Times New Roman" w:hAnsi="Times New Roman" w:cs="Times New Roman"/>
          <w:sz w:val="24"/>
          <w:szCs w:val="24"/>
        </w:rPr>
        <w:t>to say</w:t>
      </w:r>
      <w:r w:rsidR="00875FA9" w:rsidRPr="000727D9">
        <w:rPr>
          <w:rFonts w:ascii="Times New Roman" w:hAnsi="Times New Roman" w:cs="Times New Roman"/>
          <w:sz w:val="24"/>
          <w:szCs w:val="24"/>
        </w:rPr>
        <w:t xml:space="preserve"> there is to be no prescription. For example, i</w:t>
      </w:r>
      <w:r w:rsidRPr="000727D9">
        <w:rPr>
          <w:rFonts w:ascii="Times New Roman" w:hAnsi="Times New Roman" w:cs="Times New Roman"/>
          <w:sz w:val="24"/>
          <w:szCs w:val="24"/>
        </w:rPr>
        <w:t xml:space="preserve">t is </w:t>
      </w:r>
      <w:r w:rsidR="00425F12" w:rsidRPr="000727D9">
        <w:rPr>
          <w:rFonts w:ascii="Times New Roman" w:hAnsi="Times New Roman" w:cs="Times New Roman"/>
          <w:sz w:val="24"/>
          <w:szCs w:val="24"/>
        </w:rPr>
        <w:t>explain</w:t>
      </w:r>
      <w:r w:rsidR="00715879" w:rsidRPr="000727D9">
        <w:rPr>
          <w:rFonts w:ascii="Times New Roman" w:hAnsi="Times New Roman" w:cs="Times New Roman"/>
          <w:sz w:val="24"/>
          <w:szCs w:val="24"/>
        </w:rPr>
        <w:t xml:space="preserve">ed that investors need </w:t>
      </w:r>
      <w:r w:rsidR="00F22456">
        <w:rPr>
          <w:rFonts w:ascii="Times New Roman" w:hAnsi="Times New Roman" w:cs="Times New Roman"/>
          <w:sz w:val="24"/>
          <w:szCs w:val="24"/>
        </w:rPr>
        <w:t>m</w:t>
      </w:r>
      <w:r w:rsidR="00715879" w:rsidRPr="000727D9">
        <w:rPr>
          <w:rFonts w:ascii="Times New Roman" w:hAnsi="Times New Roman" w:cs="Times New Roman"/>
          <w:sz w:val="24"/>
          <w:szCs w:val="24"/>
        </w:rPr>
        <w:t>ore risk- and strategy-related information</w:t>
      </w:r>
      <w:r w:rsidR="00425F12" w:rsidRPr="000727D9">
        <w:rPr>
          <w:rFonts w:ascii="Times New Roman" w:hAnsi="Times New Roman" w:cs="Times New Roman"/>
          <w:sz w:val="24"/>
          <w:szCs w:val="24"/>
        </w:rPr>
        <w:t xml:space="preserve"> in</w:t>
      </w:r>
      <w:r w:rsidRPr="000727D9">
        <w:rPr>
          <w:rFonts w:ascii="Times New Roman" w:hAnsi="Times New Roman" w:cs="Times New Roman"/>
          <w:sz w:val="24"/>
          <w:szCs w:val="24"/>
        </w:rPr>
        <w:t xml:space="preserve"> the </w:t>
      </w:r>
      <w:r w:rsidR="00425F12" w:rsidRPr="000727D9">
        <w:rPr>
          <w:rFonts w:ascii="Times New Roman" w:hAnsi="Times New Roman" w:cs="Times New Roman"/>
          <w:sz w:val="24"/>
          <w:szCs w:val="24"/>
        </w:rPr>
        <w:t>a</w:t>
      </w:r>
      <w:r w:rsidRPr="000727D9">
        <w:rPr>
          <w:rFonts w:ascii="Times New Roman" w:hAnsi="Times New Roman" w:cs="Times New Roman"/>
          <w:sz w:val="24"/>
          <w:szCs w:val="24"/>
        </w:rPr>
        <w:t xml:space="preserve">nnual </w:t>
      </w:r>
      <w:r w:rsidR="00425F12" w:rsidRPr="000727D9">
        <w:rPr>
          <w:rFonts w:ascii="Times New Roman" w:hAnsi="Times New Roman" w:cs="Times New Roman"/>
          <w:sz w:val="24"/>
          <w:szCs w:val="24"/>
        </w:rPr>
        <w:t>r</w:t>
      </w:r>
      <w:r w:rsidRPr="000727D9">
        <w:rPr>
          <w:rFonts w:ascii="Times New Roman" w:hAnsi="Times New Roman" w:cs="Times New Roman"/>
          <w:sz w:val="24"/>
          <w:szCs w:val="24"/>
        </w:rPr>
        <w:t>eport</w:t>
      </w:r>
      <w:r w:rsidR="00425F12" w:rsidRPr="000727D9">
        <w:rPr>
          <w:rFonts w:ascii="Times New Roman" w:hAnsi="Times New Roman" w:cs="Times New Roman"/>
          <w:sz w:val="24"/>
          <w:szCs w:val="24"/>
        </w:rPr>
        <w:t xml:space="preserve">. </w:t>
      </w:r>
      <w:r w:rsidR="006E23F2">
        <w:rPr>
          <w:rFonts w:ascii="Times New Roman" w:hAnsi="Times New Roman" w:cs="Times New Roman"/>
          <w:sz w:val="24"/>
          <w:szCs w:val="24"/>
        </w:rPr>
        <w:t>T</w:t>
      </w:r>
      <w:r w:rsidR="00875FA9" w:rsidRPr="000727D9">
        <w:rPr>
          <w:rFonts w:ascii="Times New Roman" w:hAnsi="Times New Roman" w:cs="Times New Roman"/>
          <w:sz w:val="24"/>
          <w:szCs w:val="24"/>
        </w:rPr>
        <w:t>he paper</w:t>
      </w:r>
      <w:r w:rsidR="00425F12" w:rsidRPr="000727D9">
        <w:rPr>
          <w:rFonts w:ascii="Times New Roman" w:hAnsi="Times New Roman" w:cs="Times New Roman"/>
          <w:sz w:val="24"/>
          <w:szCs w:val="24"/>
        </w:rPr>
        <w:t xml:space="preserve"> </w:t>
      </w:r>
      <w:r w:rsidR="00425F12" w:rsidRPr="00FC0962">
        <w:rPr>
          <w:rFonts w:ascii="Times New Roman" w:hAnsi="Times New Roman" w:cs="Times New Roman"/>
          <w:sz w:val="24"/>
          <w:szCs w:val="24"/>
        </w:rPr>
        <w:t>recommends</w:t>
      </w:r>
      <w:r w:rsidR="00F22456">
        <w:rPr>
          <w:rFonts w:ascii="Times New Roman" w:hAnsi="Times New Roman" w:cs="Times New Roman"/>
          <w:sz w:val="24"/>
          <w:szCs w:val="24"/>
        </w:rPr>
        <w:t xml:space="preserve"> </w:t>
      </w:r>
      <w:r w:rsidR="006E23F2">
        <w:rPr>
          <w:rFonts w:ascii="Times New Roman" w:hAnsi="Times New Roman" w:cs="Times New Roman"/>
          <w:sz w:val="24"/>
          <w:szCs w:val="24"/>
        </w:rPr>
        <w:t>that t</w:t>
      </w:r>
      <w:r w:rsidR="006E23F2" w:rsidRPr="000727D9">
        <w:rPr>
          <w:rFonts w:ascii="Times New Roman" w:hAnsi="Times New Roman" w:cs="Times New Roman"/>
          <w:sz w:val="24"/>
          <w:szCs w:val="24"/>
        </w:rPr>
        <w:t xml:space="preserve">o achieve this </w:t>
      </w:r>
      <w:r w:rsidR="00F22456">
        <w:rPr>
          <w:rFonts w:ascii="Times New Roman" w:hAnsi="Times New Roman" w:cs="Times New Roman"/>
          <w:sz w:val="24"/>
          <w:szCs w:val="24"/>
        </w:rPr>
        <w:t>extra</w:t>
      </w:r>
      <w:r w:rsidR="00FC0962" w:rsidRPr="00FC0962">
        <w:rPr>
          <w:rFonts w:ascii="Times New Roman" w:hAnsi="Times New Roman" w:cs="Times New Roman"/>
          <w:sz w:val="24"/>
          <w:szCs w:val="24"/>
        </w:rPr>
        <w:t xml:space="preserve"> information </w:t>
      </w:r>
      <w:r w:rsidR="00FC0962">
        <w:rPr>
          <w:rFonts w:ascii="Times New Roman" w:hAnsi="Times New Roman" w:cs="Times New Roman"/>
          <w:sz w:val="24"/>
          <w:szCs w:val="24"/>
        </w:rPr>
        <w:t>sh</w:t>
      </w:r>
      <w:r w:rsidR="00FC0962" w:rsidRPr="00FC0962">
        <w:rPr>
          <w:rFonts w:ascii="Times New Roman" w:hAnsi="Times New Roman" w:cs="Times New Roman"/>
          <w:sz w:val="24"/>
          <w:szCs w:val="24"/>
        </w:rPr>
        <w:t xml:space="preserve">ould not be required </w:t>
      </w:r>
      <w:r w:rsidR="006E23F2">
        <w:rPr>
          <w:rFonts w:ascii="Times New Roman" w:hAnsi="Times New Roman" w:cs="Times New Roman"/>
          <w:sz w:val="24"/>
          <w:szCs w:val="24"/>
        </w:rPr>
        <w:t>through regulation,</w:t>
      </w:r>
      <w:r w:rsidR="00FC0962" w:rsidRPr="00FC0962">
        <w:rPr>
          <w:rFonts w:ascii="Times New Roman" w:hAnsi="Times New Roman" w:cs="Times New Roman"/>
          <w:sz w:val="24"/>
          <w:szCs w:val="24"/>
        </w:rPr>
        <w:t xml:space="preserve"> but </w:t>
      </w:r>
      <w:r w:rsidR="006E23F2">
        <w:rPr>
          <w:rFonts w:ascii="Times New Roman" w:hAnsi="Times New Roman" w:cs="Times New Roman"/>
          <w:sz w:val="24"/>
          <w:szCs w:val="24"/>
        </w:rPr>
        <w:t xml:space="preserve">rather </w:t>
      </w:r>
      <w:r w:rsidR="00FC0962" w:rsidRPr="00FC0962">
        <w:rPr>
          <w:rFonts w:ascii="Times New Roman" w:hAnsi="Times New Roman" w:cs="Times New Roman"/>
          <w:sz w:val="24"/>
          <w:szCs w:val="24"/>
        </w:rPr>
        <w:t>through a less onerous reporting standard.</w:t>
      </w:r>
      <w:r w:rsidR="00875FA9" w:rsidRPr="000727D9">
        <w:rPr>
          <w:rFonts w:ascii="Times New Roman" w:hAnsi="Times New Roman" w:cs="Times New Roman"/>
          <w:sz w:val="24"/>
          <w:szCs w:val="24"/>
        </w:rPr>
        <w:t xml:space="preserve"> </w:t>
      </w:r>
      <w:r w:rsidR="00FC0962">
        <w:rPr>
          <w:rFonts w:ascii="Times New Roman" w:hAnsi="Times New Roman" w:cs="Times New Roman"/>
          <w:sz w:val="24"/>
          <w:szCs w:val="24"/>
        </w:rPr>
        <w:t>T</w:t>
      </w:r>
      <w:r w:rsidR="00D7712B">
        <w:rPr>
          <w:rFonts w:ascii="Times New Roman" w:hAnsi="Times New Roman" w:cs="Times New Roman"/>
          <w:sz w:val="24"/>
          <w:szCs w:val="24"/>
        </w:rPr>
        <w:t xml:space="preserve">his </w:t>
      </w:r>
      <w:r w:rsidR="006E23F2">
        <w:rPr>
          <w:rFonts w:ascii="Times New Roman" w:hAnsi="Times New Roman" w:cs="Times New Roman"/>
          <w:sz w:val="24"/>
          <w:szCs w:val="24"/>
        </w:rPr>
        <w:t xml:space="preserve">standard </w:t>
      </w:r>
      <w:r w:rsidR="00D7712B">
        <w:rPr>
          <w:rFonts w:ascii="Times New Roman" w:hAnsi="Times New Roman" w:cs="Times New Roman"/>
          <w:sz w:val="24"/>
          <w:szCs w:val="24"/>
        </w:rPr>
        <w:t xml:space="preserve">would </w:t>
      </w:r>
      <w:r w:rsidR="00156FEB">
        <w:rPr>
          <w:rFonts w:ascii="Times New Roman" w:hAnsi="Times New Roman" w:cs="Times New Roman"/>
          <w:sz w:val="24"/>
          <w:szCs w:val="24"/>
        </w:rPr>
        <w:t xml:space="preserve">then </w:t>
      </w:r>
      <w:r w:rsidR="00D7712B">
        <w:rPr>
          <w:rFonts w:ascii="Times New Roman" w:hAnsi="Times New Roman" w:cs="Times New Roman"/>
          <w:sz w:val="24"/>
          <w:szCs w:val="24"/>
        </w:rPr>
        <w:t>not</w:t>
      </w:r>
      <w:r w:rsidR="00156FEB">
        <w:rPr>
          <w:rFonts w:ascii="Times New Roman" w:hAnsi="Times New Roman" w:cs="Times New Roman"/>
          <w:sz w:val="24"/>
          <w:szCs w:val="24"/>
        </w:rPr>
        <w:t xml:space="preserve"> be</w:t>
      </w:r>
      <w:r w:rsidR="00D7712B">
        <w:rPr>
          <w:rFonts w:ascii="Times New Roman" w:hAnsi="Times New Roman" w:cs="Times New Roman"/>
          <w:sz w:val="24"/>
          <w:szCs w:val="24"/>
        </w:rPr>
        <w:t xml:space="preserve"> too</w:t>
      </w:r>
      <w:r w:rsidR="00C72CE4" w:rsidRPr="00C72CE4">
        <w:rPr>
          <w:rFonts w:ascii="Times New Roman" w:hAnsi="Times New Roman" w:cs="Times New Roman"/>
          <w:sz w:val="24"/>
          <w:szCs w:val="24"/>
        </w:rPr>
        <w:t xml:space="preserve"> </w:t>
      </w:r>
      <w:r w:rsidR="00C72CE4">
        <w:rPr>
          <w:rFonts w:ascii="Times New Roman" w:hAnsi="Times New Roman" w:cs="Times New Roman"/>
          <w:sz w:val="24"/>
          <w:szCs w:val="24"/>
        </w:rPr>
        <w:t>burdensome</w:t>
      </w:r>
      <w:r w:rsidR="00D7712B">
        <w:rPr>
          <w:rFonts w:ascii="Times New Roman" w:hAnsi="Times New Roman" w:cs="Times New Roman"/>
          <w:sz w:val="24"/>
          <w:szCs w:val="24"/>
        </w:rPr>
        <w:t>.</w:t>
      </w:r>
      <w:r w:rsidR="00D7712B" w:rsidRPr="00FC0962">
        <w:rPr>
          <w:rFonts w:ascii="Times New Roman" w:hAnsi="Times New Roman" w:cs="Times New Roman"/>
          <w:sz w:val="24"/>
          <w:szCs w:val="24"/>
        </w:rPr>
        <w:t xml:space="preserve"> </w:t>
      </w:r>
      <w:r w:rsidR="00875FA9" w:rsidRPr="00FC0962">
        <w:rPr>
          <w:rFonts w:ascii="Times New Roman" w:hAnsi="Times New Roman" w:cs="Times New Roman"/>
          <w:sz w:val="24"/>
          <w:szCs w:val="24"/>
        </w:rPr>
        <w:t>T</w:t>
      </w:r>
      <w:r w:rsidR="00F22456">
        <w:rPr>
          <w:rFonts w:ascii="Times New Roman" w:hAnsi="Times New Roman" w:cs="Times New Roman"/>
          <w:sz w:val="24"/>
          <w:szCs w:val="24"/>
        </w:rPr>
        <w:t>his</w:t>
      </w:r>
      <w:r w:rsidR="00875FA9" w:rsidRPr="000727D9">
        <w:rPr>
          <w:rFonts w:ascii="Times New Roman" w:hAnsi="Times New Roman" w:cs="Times New Roman"/>
          <w:sz w:val="24"/>
          <w:szCs w:val="24"/>
        </w:rPr>
        <w:t xml:space="preserve"> need for investor-focused</w:t>
      </w:r>
      <w:r w:rsidR="00FC0962">
        <w:rPr>
          <w:rFonts w:ascii="Times New Roman" w:hAnsi="Times New Roman" w:cs="Times New Roman"/>
          <w:sz w:val="24"/>
          <w:szCs w:val="24"/>
        </w:rPr>
        <w:t>,</w:t>
      </w:r>
      <w:r w:rsidR="00875FA9" w:rsidRPr="000727D9">
        <w:rPr>
          <w:rFonts w:ascii="Times New Roman" w:hAnsi="Times New Roman" w:cs="Times New Roman"/>
          <w:sz w:val="24"/>
          <w:szCs w:val="24"/>
        </w:rPr>
        <w:t xml:space="preserve"> decision-useful information is embedded in discussions relating to the information </w:t>
      </w:r>
      <w:r w:rsidR="00875FA9" w:rsidRPr="000727D9">
        <w:rPr>
          <w:rFonts w:ascii="Times New Roman" w:hAnsi="Times New Roman" w:cs="Times New Roman"/>
          <w:sz w:val="24"/>
          <w:szCs w:val="24"/>
        </w:rPr>
        <w:lastRenderedPageBreak/>
        <w:t>needs of an e</w:t>
      </w:r>
      <w:r w:rsidR="000727D9" w:rsidRPr="000727D9">
        <w:rPr>
          <w:rFonts w:ascii="Times New Roman" w:hAnsi="Times New Roman" w:cs="Times New Roman"/>
          <w:sz w:val="24"/>
          <w:szCs w:val="24"/>
        </w:rPr>
        <w:t>fficient capital market.</w:t>
      </w:r>
      <w:r w:rsidR="000134C5">
        <w:rPr>
          <w:rFonts w:ascii="Times New Roman" w:hAnsi="Times New Roman" w:cs="Times New Roman"/>
          <w:sz w:val="24"/>
          <w:szCs w:val="24"/>
        </w:rPr>
        <w:t xml:space="preserve"> </w:t>
      </w:r>
      <w:r w:rsidR="00F22456">
        <w:rPr>
          <w:rFonts w:ascii="Times New Roman" w:hAnsi="Times New Roman" w:cs="Times New Roman"/>
          <w:sz w:val="24"/>
          <w:szCs w:val="24"/>
        </w:rPr>
        <w:t>T</w:t>
      </w:r>
      <w:r w:rsidR="00D7712B">
        <w:rPr>
          <w:rFonts w:ascii="Times New Roman" w:hAnsi="Times New Roman" w:cs="Times New Roman"/>
          <w:sz w:val="24"/>
          <w:szCs w:val="24"/>
        </w:rPr>
        <w:t xml:space="preserve">his accords with the worldview of the </w:t>
      </w:r>
      <w:r w:rsidR="00226AC4">
        <w:rPr>
          <w:rFonts w:ascii="Times New Roman" w:hAnsi="Times New Roman" w:cs="Times New Roman"/>
          <w:sz w:val="24"/>
          <w:szCs w:val="24"/>
        </w:rPr>
        <w:t xml:space="preserve">(dominant) </w:t>
      </w:r>
      <w:r w:rsidR="00D7712B">
        <w:rPr>
          <w:rFonts w:ascii="Times New Roman" w:hAnsi="Times New Roman" w:cs="Times New Roman"/>
          <w:sz w:val="24"/>
          <w:szCs w:val="24"/>
        </w:rPr>
        <w:t xml:space="preserve">individualistic solidarity, as does the FRC statement </w:t>
      </w:r>
      <w:r w:rsidR="00D7712B" w:rsidRPr="000727D9">
        <w:rPr>
          <w:rFonts w:ascii="Times New Roman" w:hAnsi="Times New Roman" w:cs="Times New Roman"/>
          <w:sz w:val="24"/>
          <w:szCs w:val="24"/>
        </w:rPr>
        <w:t>that it i</w:t>
      </w:r>
      <w:r w:rsidR="0077441B">
        <w:rPr>
          <w:rFonts w:ascii="Times New Roman" w:hAnsi="Times New Roman" w:cs="Times New Roman"/>
          <w:sz w:val="24"/>
          <w:szCs w:val="24"/>
        </w:rPr>
        <w:t>s not seeking to eliminate the ‘risk of failure’</w:t>
      </w:r>
      <w:r w:rsidR="00D7712B">
        <w:rPr>
          <w:rFonts w:ascii="Times New Roman" w:hAnsi="Times New Roman" w:cs="Times New Roman"/>
          <w:sz w:val="24"/>
          <w:szCs w:val="24"/>
        </w:rPr>
        <w:t xml:space="preserve"> through </w:t>
      </w:r>
      <w:r w:rsidR="00D7712B" w:rsidRPr="00680848">
        <w:rPr>
          <w:rFonts w:ascii="Times New Roman" w:hAnsi="Times New Roman" w:cs="Times New Roman"/>
          <w:sz w:val="24"/>
          <w:szCs w:val="24"/>
        </w:rPr>
        <w:t>its prescriptions.</w:t>
      </w:r>
      <w:r w:rsidR="00196C1F" w:rsidRPr="00680848">
        <w:rPr>
          <w:rFonts w:ascii="Times New Roman" w:hAnsi="Times New Roman" w:cs="Times New Roman"/>
          <w:sz w:val="24"/>
          <w:szCs w:val="24"/>
        </w:rPr>
        <w:t xml:space="preserve"> Namely, this is </w:t>
      </w:r>
      <w:r w:rsidR="00BD7FCC">
        <w:rPr>
          <w:rFonts w:ascii="Times New Roman" w:hAnsi="Times New Roman" w:cs="Times New Roman"/>
          <w:sz w:val="24"/>
          <w:szCs w:val="24"/>
        </w:rPr>
        <w:t>the</w:t>
      </w:r>
      <w:r w:rsidR="006E23F2">
        <w:rPr>
          <w:rFonts w:ascii="Times New Roman" w:hAnsi="Times New Roman" w:cs="Times New Roman"/>
          <w:sz w:val="24"/>
          <w:szCs w:val="24"/>
        </w:rPr>
        <w:t xml:space="preserve"> individualistic</w:t>
      </w:r>
      <w:r w:rsidR="00680848" w:rsidRPr="00680848">
        <w:rPr>
          <w:rFonts w:ascii="Times New Roman" w:hAnsi="Times New Roman" w:cs="Times New Roman"/>
          <w:sz w:val="24"/>
          <w:szCs w:val="24"/>
        </w:rPr>
        <w:t xml:space="preserve"> </w:t>
      </w:r>
      <w:r w:rsidR="00BD7FCC">
        <w:rPr>
          <w:rFonts w:ascii="Times New Roman" w:hAnsi="Times New Roman" w:cs="Times New Roman"/>
          <w:sz w:val="24"/>
          <w:szCs w:val="24"/>
        </w:rPr>
        <w:t>stance</w:t>
      </w:r>
      <w:r w:rsidR="00BD7FCC" w:rsidRPr="00680848">
        <w:rPr>
          <w:rFonts w:ascii="Times New Roman" w:hAnsi="Times New Roman" w:cs="Times New Roman"/>
          <w:sz w:val="24"/>
          <w:szCs w:val="24"/>
        </w:rPr>
        <w:t xml:space="preserve"> </w:t>
      </w:r>
      <w:r w:rsidR="00196C1F" w:rsidRPr="00680848">
        <w:rPr>
          <w:rFonts w:ascii="Times New Roman" w:hAnsi="Times New Roman" w:cs="Times New Roman"/>
          <w:sz w:val="24"/>
          <w:szCs w:val="24"/>
        </w:rPr>
        <w:t xml:space="preserve">that </w:t>
      </w:r>
      <w:r w:rsidR="00680848" w:rsidRPr="00680848">
        <w:rPr>
          <w:rFonts w:ascii="Times New Roman" w:hAnsi="Times New Roman" w:cs="Times New Roman"/>
          <w:sz w:val="24"/>
          <w:szCs w:val="24"/>
        </w:rPr>
        <w:t>risk can bring the opportunity for</w:t>
      </w:r>
      <w:r w:rsidR="00BD7FCC">
        <w:rPr>
          <w:rFonts w:ascii="Times New Roman" w:hAnsi="Times New Roman" w:cs="Times New Roman"/>
          <w:sz w:val="24"/>
          <w:szCs w:val="24"/>
        </w:rPr>
        <w:t xml:space="preserve"> profit, but</w:t>
      </w:r>
      <w:r w:rsidR="00196C1F" w:rsidRPr="00680848">
        <w:rPr>
          <w:rFonts w:ascii="Times New Roman" w:hAnsi="Times New Roman" w:cs="Times New Roman"/>
          <w:sz w:val="24"/>
          <w:szCs w:val="24"/>
        </w:rPr>
        <w:t xml:space="preserve"> success is not </w:t>
      </w:r>
      <w:r w:rsidR="00F22456">
        <w:rPr>
          <w:rFonts w:ascii="Times New Roman" w:hAnsi="Times New Roman" w:cs="Times New Roman"/>
          <w:sz w:val="24"/>
          <w:szCs w:val="24"/>
        </w:rPr>
        <w:t>guaranteed in a competitive</w:t>
      </w:r>
      <w:r w:rsidR="00196C1F" w:rsidRPr="00680848">
        <w:rPr>
          <w:rFonts w:ascii="Times New Roman" w:hAnsi="Times New Roman" w:cs="Times New Roman"/>
          <w:sz w:val="24"/>
          <w:szCs w:val="24"/>
        </w:rPr>
        <w:t xml:space="preserve"> market</w:t>
      </w:r>
      <w:r w:rsidR="00F22456">
        <w:rPr>
          <w:rFonts w:ascii="Times New Roman" w:hAnsi="Times New Roman" w:cs="Times New Roman"/>
          <w:sz w:val="24"/>
          <w:szCs w:val="24"/>
        </w:rPr>
        <w:t>place</w:t>
      </w:r>
      <w:r w:rsidR="00196C1F" w:rsidRPr="00680848">
        <w:rPr>
          <w:rFonts w:ascii="Times New Roman" w:hAnsi="Times New Roman" w:cs="Times New Roman"/>
          <w:sz w:val="24"/>
          <w:szCs w:val="24"/>
        </w:rPr>
        <w:t xml:space="preserve"> and failure is possible</w:t>
      </w:r>
      <w:r w:rsidR="00680848" w:rsidRPr="00680848">
        <w:rPr>
          <w:rFonts w:ascii="Times New Roman" w:hAnsi="Times New Roman" w:cs="Times New Roman"/>
          <w:sz w:val="24"/>
          <w:szCs w:val="24"/>
        </w:rPr>
        <w:t>.</w:t>
      </w:r>
    </w:p>
    <w:p w:rsidR="006A5731" w:rsidRPr="00F07215" w:rsidRDefault="006A5731" w:rsidP="00F53203">
      <w:pPr>
        <w:autoSpaceDE w:val="0"/>
        <w:autoSpaceDN w:val="0"/>
        <w:adjustRightInd w:val="0"/>
        <w:spacing w:after="0" w:line="480" w:lineRule="auto"/>
        <w:rPr>
          <w:rFonts w:ascii="Times New Roman" w:hAnsi="Times New Roman" w:cs="Times New Roman"/>
          <w:sz w:val="24"/>
          <w:szCs w:val="24"/>
        </w:rPr>
      </w:pPr>
      <w:r w:rsidRPr="0031612A">
        <w:rPr>
          <w:rFonts w:ascii="Times New Roman" w:hAnsi="Times New Roman" w:cs="Times New Roman"/>
          <w:sz w:val="24"/>
          <w:szCs w:val="24"/>
        </w:rPr>
        <w:t>In 2010 the FRC published a feedback stateme</w:t>
      </w:r>
      <w:r w:rsidR="0031612A" w:rsidRPr="0031612A">
        <w:rPr>
          <w:rFonts w:ascii="Times New Roman" w:hAnsi="Times New Roman" w:cs="Times New Roman"/>
          <w:sz w:val="24"/>
          <w:szCs w:val="24"/>
        </w:rPr>
        <w:t>nt summarising responses to the C</w:t>
      </w:r>
      <w:r w:rsidR="00F53203">
        <w:rPr>
          <w:rFonts w:ascii="Times New Roman" w:hAnsi="Times New Roman" w:cs="Times New Roman"/>
          <w:sz w:val="24"/>
          <w:szCs w:val="24"/>
        </w:rPr>
        <w:t>C</w:t>
      </w:r>
      <w:r w:rsidR="0031612A" w:rsidRPr="0031612A">
        <w:rPr>
          <w:rFonts w:ascii="Times New Roman" w:hAnsi="Times New Roman" w:cs="Times New Roman"/>
          <w:sz w:val="24"/>
          <w:szCs w:val="24"/>
        </w:rPr>
        <w:t xml:space="preserve"> consultation. </w:t>
      </w:r>
      <w:r w:rsidRPr="0031612A">
        <w:rPr>
          <w:rFonts w:ascii="Times New Roman" w:hAnsi="Times New Roman" w:cs="Times New Roman"/>
          <w:sz w:val="24"/>
          <w:szCs w:val="24"/>
        </w:rPr>
        <w:t xml:space="preserve">The FRC analysis of </w:t>
      </w:r>
      <w:r w:rsidR="006E23F2">
        <w:rPr>
          <w:rFonts w:ascii="Times New Roman" w:hAnsi="Times New Roman" w:cs="Times New Roman"/>
          <w:sz w:val="24"/>
          <w:szCs w:val="24"/>
        </w:rPr>
        <w:t xml:space="preserve">CC </w:t>
      </w:r>
      <w:r w:rsidRPr="0031612A">
        <w:rPr>
          <w:rFonts w:ascii="Times New Roman" w:hAnsi="Times New Roman" w:cs="Times New Roman"/>
          <w:sz w:val="24"/>
          <w:szCs w:val="24"/>
        </w:rPr>
        <w:t xml:space="preserve">responses notes there was some variation in views </w:t>
      </w:r>
      <w:r w:rsidR="0031612A" w:rsidRPr="0031612A">
        <w:rPr>
          <w:rFonts w:ascii="Times New Roman" w:hAnsi="Times New Roman" w:cs="Times New Roman"/>
          <w:sz w:val="24"/>
          <w:szCs w:val="24"/>
        </w:rPr>
        <w:t>received, but</w:t>
      </w:r>
      <w:r w:rsidRPr="0031612A">
        <w:rPr>
          <w:rFonts w:ascii="Times New Roman" w:hAnsi="Times New Roman" w:cs="Times New Roman"/>
          <w:sz w:val="24"/>
          <w:szCs w:val="24"/>
        </w:rPr>
        <w:t xml:space="preserve"> the overall FRC message conveyed in the feedback statement</w:t>
      </w:r>
      <w:r w:rsidR="006E23F2">
        <w:rPr>
          <w:rFonts w:ascii="Times New Roman" w:hAnsi="Times New Roman" w:cs="Times New Roman"/>
          <w:sz w:val="24"/>
          <w:szCs w:val="24"/>
        </w:rPr>
        <w:t xml:space="preserve"> is that ‘</w:t>
      </w:r>
      <w:r w:rsidRPr="003B5FD3">
        <w:rPr>
          <w:rFonts w:ascii="Times New Roman" w:hAnsi="Times New Roman" w:cs="Times New Roman"/>
          <w:sz w:val="24"/>
          <w:szCs w:val="24"/>
        </w:rPr>
        <w:t>(t)he principles for less complex regulation were wel</w:t>
      </w:r>
      <w:r w:rsidR="006E23F2">
        <w:rPr>
          <w:rFonts w:ascii="Times New Roman" w:hAnsi="Times New Roman" w:cs="Times New Roman"/>
          <w:sz w:val="24"/>
          <w:szCs w:val="24"/>
        </w:rPr>
        <w:t>l supported by most respondents’</w:t>
      </w:r>
      <w:r w:rsidRPr="003B5FD3">
        <w:rPr>
          <w:rFonts w:ascii="Times New Roman" w:hAnsi="Times New Roman" w:cs="Times New Roman"/>
          <w:sz w:val="24"/>
          <w:szCs w:val="24"/>
        </w:rPr>
        <w:t xml:space="preserve"> (</w:t>
      </w:r>
      <w:r w:rsidR="00F53203">
        <w:rPr>
          <w:rFonts w:ascii="Times New Roman" w:hAnsi="Times New Roman" w:cs="Times New Roman"/>
          <w:sz w:val="24"/>
          <w:szCs w:val="24"/>
        </w:rPr>
        <w:t>CC</w:t>
      </w:r>
      <w:r w:rsidRPr="003B5FD3">
        <w:rPr>
          <w:rFonts w:ascii="Times New Roman" w:hAnsi="Times New Roman" w:cs="Times New Roman"/>
          <w:sz w:val="24"/>
          <w:szCs w:val="24"/>
        </w:rPr>
        <w:t>, feedback statement 2010, p. 2). The FRC performed further</w:t>
      </w:r>
      <w:r w:rsidR="006E23F2">
        <w:rPr>
          <w:rFonts w:ascii="Times New Roman" w:hAnsi="Times New Roman" w:cs="Times New Roman"/>
          <w:sz w:val="24"/>
          <w:szCs w:val="24"/>
        </w:rPr>
        <w:t xml:space="preserve"> CC</w:t>
      </w:r>
      <w:r w:rsidRPr="003B5FD3">
        <w:rPr>
          <w:rFonts w:ascii="Times New Roman" w:hAnsi="Times New Roman" w:cs="Times New Roman"/>
          <w:sz w:val="24"/>
          <w:szCs w:val="24"/>
        </w:rPr>
        <w:t xml:space="preserve"> follow-on work a</w:t>
      </w:r>
      <w:r w:rsidR="006E23F2">
        <w:rPr>
          <w:rFonts w:ascii="Times New Roman" w:hAnsi="Times New Roman" w:cs="Times New Roman"/>
          <w:sz w:val="24"/>
          <w:szCs w:val="24"/>
        </w:rPr>
        <w:t>nd published the outcomes of this</w:t>
      </w:r>
      <w:r w:rsidRPr="003B5FD3">
        <w:rPr>
          <w:rFonts w:ascii="Times New Roman" w:hAnsi="Times New Roman" w:cs="Times New Roman"/>
          <w:sz w:val="24"/>
          <w:szCs w:val="24"/>
        </w:rPr>
        <w:t xml:space="preserve"> follow-on work in 2011 (C</w:t>
      </w:r>
      <w:r w:rsidR="00F53203">
        <w:rPr>
          <w:rFonts w:ascii="Times New Roman" w:hAnsi="Times New Roman" w:cs="Times New Roman"/>
          <w:sz w:val="24"/>
          <w:szCs w:val="24"/>
        </w:rPr>
        <w:t>C</w:t>
      </w:r>
      <w:r w:rsidR="0096021F">
        <w:rPr>
          <w:rFonts w:ascii="Times New Roman" w:hAnsi="Times New Roman" w:cs="Times New Roman"/>
          <w:sz w:val="24"/>
          <w:szCs w:val="24"/>
        </w:rPr>
        <w:t>, FRC discussion paper</w:t>
      </w:r>
      <w:r w:rsidRPr="0031612A">
        <w:rPr>
          <w:rFonts w:ascii="Times New Roman" w:hAnsi="Times New Roman" w:cs="Times New Roman"/>
          <w:sz w:val="24"/>
          <w:szCs w:val="24"/>
        </w:rPr>
        <w:t xml:space="preserve"> 2011). </w:t>
      </w:r>
      <w:r w:rsidR="00D3212B">
        <w:rPr>
          <w:rFonts w:ascii="Times New Roman" w:hAnsi="Times New Roman" w:cs="Times New Roman"/>
          <w:sz w:val="24"/>
          <w:szCs w:val="24"/>
        </w:rPr>
        <w:t>In t</w:t>
      </w:r>
      <w:r w:rsidRPr="0031612A">
        <w:rPr>
          <w:rFonts w:ascii="Times New Roman" w:hAnsi="Times New Roman" w:cs="Times New Roman"/>
          <w:sz w:val="24"/>
          <w:szCs w:val="24"/>
        </w:rPr>
        <w:t xml:space="preserve">his 2011 </w:t>
      </w:r>
      <w:r w:rsidR="00D3212B">
        <w:rPr>
          <w:rFonts w:ascii="Times New Roman" w:hAnsi="Times New Roman" w:cs="Times New Roman"/>
          <w:sz w:val="24"/>
          <w:szCs w:val="24"/>
        </w:rPr>
        <w:t>paper the FRC position is essentially</w:t>
      </w:r>
      <w:r w:rsidR="00D3212B" w:rsidRPr="0031612A">
        <w:rPr>
          <w:rFonts w:ascii="Times New Roman" w:hAnsi="Times New Roman" w:cs="Times New Roman"/>
          <w:sz w:val="24"/>
          <w:szCs w:val="24"/>
        </w:rPr>
        <w:t xml:space="preserve"> unchanged </w:t>
      </w:r>
      <w:r w:rsidR="00D3212B">
        <w:rPr>
          <w:rFonts w:ascii="Times New Roman" w:hAnsi="Times New Roman" w:cs="Times New Roman"/>
          <w:sz w:val="24"/>
          <w:szCs w:val="24"/>
        </w:rPr>
        <w:t xml:space="preserve">from the original pre-consultation </w:t>
      </w:r>
      <w:r w:rsidR="00D3212B" w:rsidRPr="00F07215">
        <w:rPr>
          <w:rFonts w:ascii="Times New Roman" w:hAnsi="Times New Roman" w:cs="Times New Roman"/>
          <w:sz w:val="24"/>
          <w:szCs w:val="24"/>
        </w:rPr>
        <w:t>proposals</w:t>
      </w:r>
      <w:r w:rsidR="00D3212B">
        <w:rPr>
          <w:rFonts w:ascii="Times New Roman" w:hAnsi="Times New Roman" w:cs="Times New Roman"/>
          <w:sz w:val="24"/>
          <w:szCs w:val="24"/>
        </w:rPr>
        <w:t xml:space="preserve"> paper</w:t>
      </w:r>
      <w:r w:rsidR="006E23F2">
        <w:rPr>
          <w:rFonts w:ascii="Times New Roman" w:hAnsi="Times New Roman" w:cs="Times New Roman"/>
          <w:sz w:val="24"/>
          <w:szCs w:val="24"/>
        </w:rPr>
        <w:t>. For example, the FRC continues to maintain</w:t>
      </w:r>
      <w:r w:rsidRPr="0031612A">
        <w:rPr>
          <w:rFonts w:ascii="Times New Roman" w:hAnsi="Times New Roman" w:cs="Times New Roman"/>
          <w:sz w:val="24"/>
          <w:szCs w:val="24"/>
        </w:rPr>
        <w:t xml:space="preserve"> the</w:t>
      </w:r>
      <w:r w:rsidR="00D3212B">
        <w:rPr>
          <w:rFonts w:ascii="Times New Roman" w:hAnsi="Times New Roman" w:cs="Times New Roman"/>
          <w:sz w:val="24"/>
          <w:szCs w:val="24"/>
        </w:rPr>
        <w:t>re is a</w:t>
      </w:r>
      <w:r w:rsidRPr="0031612A">
        <w:rPr>
          <w:rFonts w:ascii="Times New Roman" w:hAnsi="Times New Roman" w:cs="Times New Roman"/>
          <w:sz w:val="24"/>
          <w:szCs w:val="24"/>
        </w:rPr>
        <w:t xml:space="preserve"> need to simplify the corporate reporting requir</w:t>
      </w:r>
      <w:r w:rsidR="0077441B">
        <w:rPr>
          <w:rFonts w:ascii="Times New Roman" w:hAnsi="Times New Roman" w:cs="Times New Roman"/>
          <w:sz w:val="24"/>
          <w:szCs w:val="24"/>
        </w:rPr>
        <w:t>ements so as to ‘</w:t>
      </w:r>
      <w:r w:rsidRPr="0031612A">
        <w:rPr>
          <w:rFonts w:ascii="Times New Roman" w:hAnsi="Times New Roman" w:cs="Times New Roman"/>
          <w:sz w:val="24"/>
          <w:szCs w:val="24"/>
        </w:rPr>
        <w:t>reduc(e) the time, energy and cost of preparing unnecessary disclosures and i</w:t>
      </w:r>
      <w:r w:rsidR="0077441B">
        <w:rPr>
          <w:rFonts w:ascii="Times New Roman" w:hAnsi="Times New Roman" w:cs="Times New Roman"/>
          <w:sz w:val="24"/>
          <w:szCs w:val="24"/>
        </w:rPr>
        <w:t>ncreasing clarity for investors’</w:t>
      </w:r>
      <w:r w:rsidRPr="0031612A">
        <w:rPr>
          <w:rFonts w:ascii="Times New Roman" w:hAnsi="Times New Roman" w:cs="Times New Roman"/>
          <w:sz w:val="24"/>
          <w:szCs w:val="24"/>
        </w:rPr>
        <w:t xml:space="preserve"> (C</w:t>
      </w:r>
      <w:r w:rsidR="00F53203">
        <w:rPr>
          <w:rFonts w:ascii="Times New Roman" w:hAnsi="Times New Roman" w:cs="Times New Roman"/>
          <w:sz w:val="24"/>
          <w:szCs w:val="24"/>
        </w:rPr>
        <w:t>C</w:t>
      </w:r>
      <w:r w:rsidRPr="0031612A">
        <w:rPr>
          <w:rFonts w:ascii="Times New Roman" w:hAnsi="Times New Roman" w:cs="Times New Roman"/>
          <w:sz w:val="24"/>
          <w:szCs w:val="24"/>
        </w:rPr>
        <w:t>, FRC disc</w:t>
      </w:r>
      <w:r w:rsidR="0096021F">
        <w:rPr>
          <w:rFonts w:ascii="Times New Roman" w:hAnsi="Times New Roman" w:cs="Times New Roman"/>
          <w:sz w:val="24"/>
          <w:szCs w:val="24"/>
        </w:rPr>
        <w:t>ussion paper</w:t>
      </w:r>
      <w:r w:rsidR="0031612A">
        <w:rPr>
          <w:rFonts w:ascii="Times New Roman" w:hAnsi="Times New Roman" w:cs="Times New Roman"/>
          <w:sz w:val="24"/>
          <w:szCs w:val="24"/>
        </w:rPr>
        <w:t xml:space="preserve"> 2011, </w:t>
      </w:r>
      <w:r w:rsidR="00D3212B">
        <w:rPr>
          <w:rFonts w:ascii="Times New Roman" w:hAnsi="Times New Roman" w:cs="Times New Roman"/>
          <w:sz w:val="24"/>
          <w:szCs w:val="24"/>
        </w:rPr>
        <w:t>p. 3)</w:t>
      </w:r>
      <w:r w:rsidR="0031612A" w:rsidRPr="00F07215">
        <w:rPr>
          <w:rFonts w:ascii="Times New Roman" w:hAnsi="Times New Roman" w:cs="Times New Roman"/>
          <w:sz w:val="24"/>
          <w:szCs w:val="24"/>
        </w:rPr>
        <w:t>.</w:t>
      </w:r>
    </w:p>
    <w:p w:rsidR="006A5731" w:rsidRPr="00F07215" w:rsidRDefault="006A5731" w:rsidP="000134C5">
      <w:pPr>
        <w:autoSpaceDE w:val="0"/>
        <w:autoSpaceDN w:val="0"/>
        <w:adjustRightInd w:val="0"/>
        <w:spacing w:after="0" w:line="480" w:lineRule="auto"/>
        <w:rPr>
          <w:rFonts w:ascii="Times New Roman" w:hAnsi="Times New Roman" w:cs="Times New Roman"/>
          <w:sz w:val="24"/>
          <w:szCs w:val="24"/>
        </w:rPr>
      </w:pPr>
      <w:r w:rsidRPr="00F07215">
        <w:rPr>
          <w:rFonts w:ascii="Times New Roman" w:hAnsi="Times New Roman" w:cs="Times New Roman"/>
          <w:sz w:val="24"/>
          <w:szCs w:val="24"/>
        </w:rPr>
        <w:t xml:space="preserve">The FRC outlined its proposed post-consultation actions </w:t>
      </w:r>
      <w:r w:rsidR="0031612A" w:rsidRPr="00F07215">
        <w:rPr>
          <w:rFonts w:ascii="Times New Roman" w:hAnsi="Times New Roman" w:cs="Times New Roman"/>
          <w:sz w:val="24"/>
          <w:szCs w:val="24"/>
        </w:rPr>
        <w:t xml:space="preserve">to the </w:t>
      </w:r>
      <w:r w:rsidRPr="00F07215">
        <w:rPr>
          <w:rFonts w:ascii="Times New Roman" w:hAnsi="Times New Roman" w:cs="Times New Roman"/>
          <w:sz w:val="24"/>
          <w:szCs w:val="24"/>
        </w:rPr>
        <w:t>A</w:t>
      </w:r>
      <w:r w:rsidR="00F53203">
        <w:rPr>
          <w:rFonts w:ascii="Times New Roman" w:hAnsi="Times New Roman" w:cs="Times New Roman"/>
          <w:sz w:val="24"/>
          <w:szCs w:val="24"/>
        </w:rPr>
        <w:t xml:space="preserve">S </w:t>
      </w:r>
      <w:r w:rsidR="0031612A" w:rsidRPr="00F07215">
        <w:rPr>
          <w:rFonts w:ascii="Times New Roman" w:hAnsi="Times New Roman" w:cs="Times New Roman"/>
          <w:sz w:val="24"/>
          <w:szCs w:val="24"/>
        </w:rPr>
        <w:t>project in a 2011 feedback paper (A</w:t>
      </w:r>
      <w:r w:rsidR="00F53203">
        <w:rPr>
          <w:rFonts w:ascii="Times New Roman" w:hAnsi="Times New Roman" w:cs="Times New Roman"/>
          <w:sz w:val="24"/>
          <w:szCs w:val="24"/>
        </w:rPr>
        <w:t>S</w:t>
      </w:r>
      <w:r w:rsidR="0096021F">
        <w:rPr>
          <w:rFonts w:ascii="Times New Roman" w:hAnsi="Times New Roman" w:cs="Times New Roman"/>
          <w:sz w:val="24"/>
          <w:szCs w:val="24"/>
        </w:rPr>
        <w:t>, FRC feedback paper</w:t>
      </w:r>
      <w:r w:rsidRPr="00F07215">
        <w:rPr>
          <w:rFonts w:ascii="Times New Roman" w:hAnsi="Times New Roman" w:cs="Times New Roman"/>
          <w:sz w:val="24"/>
          <w:szCs w:val="24"/>
        </w:rPr>
        <w:t xml:space="preserve"> 2011) and</w:t>
      </w:r>
      <w:r w:rsidR="0031612A" w:rsidRPr="00F07215">
        <w:rPr>
          <w:rFonts w:ascii="Times New Roman" w:hAnsi="Times New Roman" w:cs="Times New Roman"/>
          <w:sz w:val="24"/>
          <w:szCs w:val="24"/>
        </w:rPr>
        <w:t>, again,</w:t>
      </w:r>
      <w:r w:rsidRPr="00F07215">
        <w:rPr>
          <w:rFonts w:ascii="Times New Roman" w:hAnsi="Times New Roman" w:cs="Times New Roman"/>
          <w:sz w:val="24"/>
          <w:szCs w:val="24"/>
        </w:rPr>
        <w:t xml:space="preserve"> the fundamentals of the </w:t>
      </w:r>
      <w:r w:rsidR="000134C5">
        <w:rPr>
          <w:rFonts w:ascii="Times New Roman" w:hAnsi="Times New Roman" w:cs="Times New Roman"/>
          <w:sz w:val="24"/>
          <w:szCs w:val="24"/>
        </w:rPr>
        <w:t>initial position are maintained; namely</w:t>
      </w:r>
      <w:r w:rsidRPr="00F07215">
        <w:rPr>
          <w:rFonts w:ascii="Times New Roman" w:hAnsi="Times New Roman" w:cs="Times New Roman"/>
          <w:sz w:val="24"/>
          <w:szCs w:val="24"/>
        </w:rPr>
        <w:t xml:space="preserve"> there must be balance so that </w:t>
      </w:r>
      <w:r w:rsidR="0031612A" w:rsidRPr="00F07215">
        <w:rPr>
          <w:rFonts w:ascii="Times New Roman" w:hAnsi="Times New Roman" w:cs="Times New Roman"/>
          <w:sz w:val="24"/>
          <w:szCs w:val="24"/>
        </w:rPr>
        <w:t xml:space="preserve">there is sufficient scepticism but without causing </w:t>
      </w:r>
      <w:r w:rsidRPr="00F07215">
        <w:rPr>
          <w:rFonts w:ascii="Times New Roman" w:hAnsi="Times New Roman" w:cs="Times New Roman"/>
          <w:sz w:val="24"/>
          <w:szCs w:val="24"/>
        </w:rPr>
        <w:t xml:space="preserve">unnecessary costs </w:t>
      </w:r>
      <w:r w:rsidR="0031612A" w:rsidRPr="00F07215">
        <w:rPr>
          <w:rFonts w:ascii="Times New Roman" w:hAnsi="Times New Roman" w:cs="Times New Roman"/>
          <w:sz w:val="24"/>
          <w:szCs w:val="24"/>
        </w:rPr>
        <w:t xml:space="preserve">to </w:t>
      </w:r>
      <w:r w:rsidRPr="00F07215">
        <w:rPr>
          <w:rFonts w:ascii="Times New Roman" w:hAnsi="Times New Roman" w:cs="Times New Roman"/>
          <w:sz w:val="24"/>
          <w:szCs w:val="24"/>
        </w:rPr>
        <w:t>arise. The</w:t>
      </w:r>
      <w:r w:rsidR="006E23F2">
        <w:rPr>
          <w:rFonts w:ascii="Times New Roman" w:hAnsi="Times New Roman" w:cs="Times New Roman"/>
          <w:sz w:val="24"/>
          <w:szCs w:val="24"/>
        </w:rPr>
        <w:t xml:space="preserve"> FRC</w:t>
      </w:r>
      <w:r w:rsidRPr="00F07215">
        <w:rPr>
          <w:rFonts w:ascii="Times New Roman" w:hAnsi="Times New Roman" w:cs="Times New Roman"/>
          <w:sz w:val="24"/>
          <w:szCs w:val="24"/>
        </w:rPr>
        <w:t xml:space="preserve"> feedback </w:t>
      </w:r>
      <w:r w:rsidR="0031612A" w:rsidRPr="00F07215">
        <w:rPr>
          <w:rFonts w:ascii="Times New Roman" w:hAnsi="Times New Roman" w:cs="Times New Roman"/>
          <w:sz w:val="24"/>
          <w:szCs w:val="24"/>
        </w:rPr>
        <w:t xml:space="preserve">regarding </w:t>
      </w:r>
      <w:r w:rsidRPr="00F07215">
        <w:rPr>
          <w:rFonts w:ascii="Times New Roman" w:hAnsi="Times New Roman" w:cs="Times New Roman"/>
          <w:sz w:val="24"/>
          <w:szCs w:val="24"/>
        </w:rPr>
        <w:t>the responses to the initial co</w:t>
      </w:r>
      <w:r w:rsidR="0077441B">
        <w:rPr>
          <w:rFonts w:ascii="Times New Roman" w:hAnsi="Times New Roman" w:cs="Times New Roman"/>
          <w:sz w:val="24"/>
          <w:szCs w:val="24"/>
        </w:rPr>
        <w:t>nsultation is that there was a ‘</w:t>
      </w:r>
      <w:r w:rsidRPr="00F07215">
        <w:rPr>
          <w:rFonts w:ascii="Times New Roman" w:hAnsi="Times New Roman" w:cs="Times New Roman"/>
          <w:sz w:val="24"/>
          <w:szCs w:val="24"/>
        </w:rPr>
        <w:t>high degree of consistency in the responses from the accountancy firm</w:t>
      </w:r>
      <w:r w:rsidR="0077441B">
        <w:rPr>
          <w:rFonts w:ascii="Times New Roman" w:hAnsi="Times New Roman" w:cs="Times New Roman"/>
          <w:sz w:val="24"/>
          <w:szCs w:val="24"/>
        </w:rPr>
        <w:t>s and their professional bodies’</w:t>
      </w:r>
      <w:r w:rsidRPr="00F07215">
        <w:rPr>
          <w:rFonts w:ascii="Times New Roman" w:hAnsi="Times New Roman" w:cs="Times New Roman"/>
          <w:sz w:val="24"/>
          <w:szCs w:val="24"/>
        </w:rPr>
        <w:t xml:space="preserve"> (A</w:t>
      </w:r>
      <w:r w:rsidR="00F53203">
        <w:rPr>
          <w:rFonts w:ascii="Times New Roman" w:hAnsi="Times New Roman" w:cs="Times New Roman"/>
          <w:sz w:val="24"/>
          <w:szCs w:val="24"/>
        </w:rPr>
        <w:t>S</w:t>
      </w:r>
      <w:r w:rsidR="0096021F">
        <w:rPr>
          <w:rFonts w:ascii="Times New Roman" w:hAnsi="Times New Roman" w:cs="Times New Roman"/>
          <w:sz w:val="24"/>
          <w:szCs w:val="24"/>
        </w:rPr>
        <w:t>, FRC feedback paper</w:t>
      </w:r>
      <w:r w:rsidRPr="00F07215">
        <w:rPr>
          <w:rFonts w:ascii="Times New Roman" w:hAnsi="Times New Roman" w:cs="Times New Roman"/>
          <w:sz w:val="24"/>
          <w:szCs w:val="24"/>
        </w:rPr>
        <w:t xml:space="preserve"> 2011, p. 2). The FRC acknowledge there was a range of opinions in the responses from stakeholders, </w:t>
      </w:r>
      <w:r w:rsidR="0031612A" w:rsidRPr="00F07215">
        <w:rPr>
          <w:rFonts w:ascii="Times New Roman" w:hAnsi="Times New Roman" w:cs="Times New Roman"/>
          <w:sz w:val="24"/>
          <w:szCs w:val="24"/>
        </w:rPr>
        <w:t xml:space="preserve">but </w:t>
      </w:r>
      <w:r w:rsidRPr="00F07215">
        <w:rPr>
          <w:rFonts w:ascii="Times New Roman" w:hAnsi="Times New Roman" w:cs="Times New Roman"/>
          <w:sz w:val="24"/>
          <w:szCs w:val="24"/>
        </w:rPr>
        <w:t>there is only a very short discussion of these</w:t>
      </w:r>
      <w:r w:rsidR="0031612A" w:rsidRPr="00F07215">
        <w:rPr>
          <w:rFonts w:ascii="Times New Roman" w:hAnsi="Times New Roman" w:cs="Times New Roman"/>
          <w:sz w:val="24"/>
          <w:szCs w:val="24"/>
        </w:rPr>
        <w:t xml:space="preserve"> in the feedback paper</w:t>
      </w:r>
      <w:r w:rsidR="006E23F2">
        <w:rPr>
          <w:rFonts w:ascii="Times New Roman" w:hAnsi="Times New Roman" w:cs="Times New Roman"/>
          <w:sz w:val="24"/>
          <w:szCs w:val="24"/>
        </w:rPr>
        <w:t xml:space="preserve"> and</w:t>
      </w:r>
      <w:r w:rsidRPr="00F07215">
        <w:rPr>
          <w:rFonts w:ascii="Times New Roman" w:hAnsi="Times New Roman" w:cs="Times New Roman"/>
          <w:sz w:val="24"/>
          <w:szCs w:val="24"/>
        </w:rPr>
        <w:t xml:space="preserve"> which is</w:t>
      </w:r>
      <w:r w:rsidR="0077441B">
        <w:rPr>
          <w:rFonts w:ascii="Times New Roman" w:hAnsi="Times New Roman" w:cs="Times New Roman"/>
          <w:sz w:val="24"/>
          <w:szCs w:val="24"/>
        </w:rPr>
        <w:t xml:space="preserve"> justified on the grounds that ‘</w:t>
      </w:r>
      <w:r w:rsidRPr="00F07215">
        <w:rPr>
          <w:rFonts w:ascii="Times New Roman" w:hAnsi="Times New Roman" w:cs="Times New Roman"/>
          <w:sz w:val="24"/>
          <w:szCs w:val="24"/>
        </w:rPr>
        <w:t>it is difficult to prepare a succ</w:t>
      </w:r>
      <w:r w:rsidR="0077441B">
        <w:rPr>
          <w:rFonts w:ascii="Times New Roman" w:hAnsi="Times New Roman" w:cs="Times New Roman"/>
          <w:sz w:val="24"/>
          <w:szCs w:val="24"/>
        </w:rPr>
        <w:t>inct summary of their responses’</w:t>
      </w:r>
      <w:r w:rsidRPr="00F07215">
        <w:rPr>
          <w:rFonts w:ascii="Times New Roman" w:hAnsi="Times New Roman" w:cs="Times New Roman"/>
          <w:sz w:val="24"/>
          <w:szCs w:val="24"/>
        </w:rPr>
        <w:t xml:space="preserve"> (A</w:t>
      </w:r>
      <w:r w:rsidR="00F53203">
        <w:rPr>
          <w:rFonts w:ascii="Times New Roman" w:hAnsi="Times New Roman" w:cs="Times New Roman"/>
          <w:sz w:val="24"/>
          <w:szCs w:val="24"/>
        </w:rPr>
        <w:t>S</w:t>
      </w:r>
      <w:r w:rsidR="0096021F">
        <w:rPr>
          <w:rFonts w:ascii="Times New Roman" w:hAnsi="Times New Roman" w:cs="Times New Roman"/>
          <w:sz w:val="24"/>
          <w:szCs w:val="24"/>
        </w:rPr>
        <w:t xml:space="preserve">, FRC </w:t>
      </w:r>
      <w:r w:rsidR="0096021F">
        <w:rPr>
          <w:rFonts w:ascii="Times New Roman" w:hAnsi="Times New Roman" w:cs="Times New Roman"/>
          <w:sz w:val="24"/>
          <w:szCs w:val="24"/>
        </w:rPr>
        <w:lastRenderedPageBreak/>
        <w:t>feedback paper</w:t>
      </w:r>
      <w:r w:rsidRPr="00F07215">
        <w:rPr>
          <w:rFonts w:ascii="Times New Roman" w:hAnsi="Times New Roman" w:cs="Times New Roman"/>
          <w:sz w:val="24"/>
          <w:szCs w:val="24"/>
        </w:rPr>
        <w:t xml:space="preserve"> 2011, p. 5). The key proposed post-consultation action by the FRC is they will provide further guidance on what scepticism</w:t>
      </w:r>
      <w:r w:rsidR="006E23F2">
        <w:rPr>
          <w:rFonts w:ascii="Times New Roman" w:hAnsi="Times New Roman" w:cs="Times New Roman"/>
          <w:sz w:val="24"/>
          <w:szCs w:val="24"/>
        </w:rPr>
        <w:t xml:space="preserve"> means,</w:t>
      </w:r>
      <w:r w:rsidR="000134C5">
        <w:rPr>
          <w:rFonts w:ascii="Times New Roman" w:hAnsi="Times New Roman" w:cs="Times New Roman"/>
          <w:sz w:val="24"/>
          <w:szCs w:val="24"/>
        </w:rPr>
        <w:t xml:space="preserve"> but </w:t>
      </w:r>
      <w:r w:rsidRPr="00F07215">
        <w:rPr>
          <w:rFonts w:ascii="Times New Roman" w:hAnsi="Times New Roman" w:cs="Times New Roman"/>
          <w:sz w:val="24"/>
          <w:szCs w:val="24"/>
        </w:rPr>
        <w:t>maintains a stance</w:t>
      </w:r>
      <w:r w:rsidR="006E23F2">
        <w:rPr>
          <w:rFonts w:ascii="Times New Roman" w:hAnsi="Times New Roman" w:cs="Times New Roman"/>
          <w:sz w:val="24"/>
          <w:szCs w:val="24"/>
        </w:rPr>
        <w:t xml:space="preserve"> of keeping regulation in check</w:t>
      </w:r>
      <w:r w:rsidRPr="00F07215">
        <w:rPr>
          <w:rFonts w:ascii="Times New Roman" w:hAnsi="Times New Roman" w:cs="Times New Roman"/>
          <w:sz w:val="24"/>
          <w:szCs w:val="24"/>
        </w:rPr>
        <w:t xml:space="preserve"> emphasising that any requ</w:t>
      </w:r>
      <w:r w:rsidR="00623DC5">
        <w:rPr>
          <w:rFonts w:ascii="Times New Roman" w:hAnsi="Times New Roman" w:cs="Times New Roman"/>
          <w:sz w:val="24"/>
          <w:szCs w:val="24"/>
        </w:rPr>
        <w:t>irement would ‘not be overly time consuming’</w:t>
      </w:r>
      <w:r w:rsidRPr="00F07215">
        <w:rPr>
          <w:rFonts w:ascii="Times New Roman" w:hAnsi="Times New Roman" w:cs="Times New Roman"/>
          <w:sz w:val="24"/>
          <w:szCs w:val="24"/>
        </w:rPr>
        <w:t xml:space="preserve"> (A</w:t>
      </w:r>
      <w:r w:rsidR="00F53203">
        <w:rPr>
          <w:rFonts w:ascii="Times New Roman" w:hAnsi="Times New Roman" w:cs="Times New Roman"/>
          <w:sz w:val="24"/>
          <w:szCs w:val="24"/>
        </w:rPr>
        <w:t>S</w:t>
      </w:r>
      <w:r w:rsidRPr="00F07215">
        <w:rPr>
          <w:rFonts w:ascii="Times New Roman" w:hAnsi="Times New Roman" w:cs="Times New Roman"/>
          <w:sz w:val="24"/>
          <w:szCs w:val="24"/>
        </w:rPr>
        <w:t>, FRC feedback p</w:t>
      </w:r>
      <w:r w:rsidR="0096021F">
        <w:rPr>
          <w:rFonts w:ascii="Times New Roman" w:hAnsi="Times New Roman" w:cs="Times New Roman"/>
          <w:sz w:val="24"/>
          <w:szCs w:val="24"/>
        </w:rPr>
        <w:t>aper</w:t>
      </w:r>
      <w:r w:rsidRPr="00F07215">
        <w:rPr>
          <w:rFonts w:ascii="Times New Roman" w:hAnsi="Times New Roman" w:cs="Times New Roman"/>
          <w:sz w:val="24"/>
          <w:szCs w:val="24"/>
        </w:rPr>
        <w:t xml:space="preserve"> 2011, p. 10).</w:t>
      </w:r>
    </w:p>
    <w:p w:rsidR="00C72CE4" w:rsidRDefault="000A4B9E" w:rsidP="005D291D">
      <w:pPr>
        <w:autoSpaceDE w:val="0"/>
        <w:autoSpaceDN w:val="0"/>
        <w:adjustRightInd w:val="0"/>
        <w:spacing w:after="0" w:line="480" w:lineRule="auto"/>
        <w:rPr>
          <w:rFonts w:ascii="Times New Roman" w:hAnsi="Times New Roman" w:cs="Times New Roman"/>
          <w:sz w:val="24"/>
          <w:szCs w:val="24"/>
        </w:rPr>
      </w:pPr>
      <w:r w:rsidRPr="00F07215">
        <w:rPr>
          <w:rFonts w:ascii="Times New Roman" w:hAnsi="Times New Roman" w:cs="Times New Roman"/>
          <w:sz w:val="24"/>
          <w:szCs w:val="24"/>
        </w:rPr>
        <w:t>The</w:t>
      </w:r>
      <w:r w:rsidR="006E23F2">
        <w:rPr>
          <w:rFonts w:ascii="Times New Roman" w:hAnsi="Times New Roman" w:cs="Times New Roman"/>
          <w:sz w:val="24"/>
          <w:szCs w:val="24"/>
        </w:rPr>
        <w:t xml:space="preserve"> FRC</w:t>
      </w:r>
      <w:r w:rsidRPr="00F07215">
        <w:rPr>
          <w:rFonts w:ascii="Times New Roman" w:hAnsi="Times New Roman" w:cs="Times New Roman"/>
          <w:sz w:val="24"/>
          <w:szCs w:val="24"/>
        </w:rPr>
        <w:t xml:space="preserve"> ‘Next Steps’ paper f</w:t>
      </w:r>
      <w:r w:rsidR="00F07215" w:rsidRPr="00F07215">
        <w:rPr>
          <w:rFonts w:ascii="Times New Roman" w:hAnsi="Times New Roman" w:cs="Times New Roman"/>
          <w:sz w:val="24"/>
          <w:szCs w:val="24"/>
        </w:rPr>
        <w:t>eeding back on responses to the third</w:t>
      </w:r>
      <w:r w:rsidRPr="00F07215">
        <w:rPr>
          <w:rFonts w:ascii="Times New Roman" w:hAnsi="Times New Roman" w:cs="Times New Roman"/>
          <w:sz w:val="24"/>
          <w:szCs w:val="24"/>
        </w:rPr>
        <w:t xml:space="preserve"> project was published later in 2011 (E</w:t>
      </w:r>
      <w:r w:rsidR="00F53203">
        <w:rPr>
          <w:rFonts w:ascii="Times New Roman" w:hAnsi="Times New Roman" w:cs="Times New Roman"/>
          <w:sz w:val="24"/>
          <w:szCs w:val="24"/>
        </w:rPr>
        <w:t>CS</w:t>
      </w:r>
      <w:r w:rsidRPr="00F07215">
        <w:rPr>
          <w:rFonts w:ascii="Times New Roman" w:hAnsi="Times New Roman" w:cs="Times New Roman"/>
          <w:sz w:val="24"/>
          <w:szCs w:val="24"/>
        </w:rPr>
        <w:t>, FRC feedback pap</w:t>
      </w:r>
      <w:r w:rsidR="00623DC5">
        <w:rPr>
          <w:rFonts w:ascii="Times New Roman" w:hAnsi="Times New Roman" w:cs="Times New Roman"/>
          <w:sz w:val="24"/>
          <w:szCs w:val="24"/>
        </w:rPr>
        <w:t>er 2011). The FRC states that ‘</w:t>
      </w:r>
      <w:r w:rsidRPr="00F07215">
        <w:rPr>
          <w:rFonts w:ascii="Times New Roman" w:hAnsi="Times New Roman" w:cs="Times New Roman"/>
          <w:sz w:val="24"/>
          <w:szCs w:val="24"/>
        </w:rPr>
        <w:t>respondents were substantially supportive of the FRC’s proposals</w:t>
      </w:r>
      <w:r w:rsidR="00F07215" w:rsidRPr="00F07215">
        <w:rPr>
          <w:rFonts w:ascii="Times New Roman" w:hAnsi="Times New Roman" w:cs="Times New Roman"/>
          <w:sz w:val="24"/>
          <w:szCs w:val="24"/>
        </w:rPr>
        <w:t xml:space="preserve"> a</w:t>
      </w:r>
      <w:r w:rsidR="00D3212B">
        <w:rPr>
          <w:rFonts w:ascii="Times New Roman" w:hAnsi="Times New Roman" w:cs="Times New Roman"/>
          <w:sz w:val="24"/>
          <w:szCs w:val="24"/>
        </w:rPr>
        <w:t>nd the FRC continues to believe</w:t>
      </w:r>
      <w:r w:rsidR="00F07215" w:rsidRPr="00F07215">
        <w:rPr>
          <w:rFonts w:ascii="Times New Roman" w:hAnsi="Times New Roman" w:cs="Times New Roman"/>
          <w:sz w:val="24"/>
          <w:szCs w:val="24"/>
        </w:rPr>
        <w:t xml:space="preserve"> that the approach outlined in its Discussion Paper is correct</w:t>
      </w:r>
      <w:r w:rsidR="00623DC5">
        <w:rPr>
          <w:rFonts w:ascii="Times New Roman" w:hAnsi="Times New Roman" w:cs="Times New Roman"/>
          <w:sz w:val="24"/>
          <w:szCs w:val="24"/>
        </w:rPr>
        <w:t>’</w:t>
      </w:r>
      <w:r w:rsidR="00D3212B">
        <w:rPr>
          <w:rFonts w:ascii="Times New Roman" w:hAnsi="Times New Roman" w:cs="Times New Roman"/>
          <w:sz w:val="24"/>
          <w:szCs w:val="24"/>
        </w:rPr>
        <w:t xml:space="preserve"> </w:t>
      </w:r>
      <w:r w:rsidRPr="00F07215">
        <w:rPr>
          <w:rFonts w:ascii="Times New Roman" w:hAnsi="Times New Roman" w:cs="Times New Roman"/>
          <w:sz w:val="24"/>
          <w:szCs w:val="24"/>
        </w:rPr>
        <w:t>(E</w:t>
      </w:r>
      <w:r w:rsidR="00F53203">
        <w:rPr>
          <w:rFonts w:ascii="Times New Roman" w:hAnsi="Times New Roman" w:cs="Times New Roman"/>
          <w:sz w:val="24"/>
          <w:szCs w:val="24"/>
        </w:rPr>
        <w:t>CS</w:t>
      </w:r>
      <w:r w:rsidRPr="00F07215">
        <w:rPr>
          <w:rFonts w:ascii="Times New Roman" w:hAnsi="Times New Roman" w:cs="Times New Roman"/>
          <w:sz w:val="24"/>
          <w:szCs w:val="24"/>
        </w:rPr>
        <w:t xml:space="preserve">, FRC feedback paper 2011, p. 2). </w:t>
      </w:r>
      <w:r w:rsidR="00755FFD">
        <w:rPr>
          <w:rFonts w:ascii="Times New Roman" w:hAnsi="Times New Roman" w:cs="Times New Roman"/>
          <w:sz w:val="24"/>
          <w:szCs w:val="24"/>
        </w:rPr>
        <w:t xml:space="preserve">In the feedback paper it is acknowledged that the response to one aspect of one proposal was ‘controversial’ in that whilst there was some support from auditors and investors, it was wholly opposed by listed firms. This aspect concerned increasing investor participation in the appointment of a firm’s auditor and the FRC </w:t>
      </w:r>
      <w:r w:rsidR="00E7462D">
        <w:rPr>
          <w:rFonts w:ascii="Times New Roman" w:hAnsi="Times New Roman" w:cs="Times New Roman"/>
          <w:sz w:val="24"/>
          <w:szCs w:val="24"/>
        </w:rPr>
        <w:t>decision was to not proceed with this particular aspect.</w:t>
      </w:r>
      <w:r w:rsidR="00C72CE4">
        <w:rPr>
          <w:rFonts w:ascii="Times New Roman" w:hAnsi="Times New Roman" w:cs="Times New Roman"/>
          <w:sz w:val="24"/>
          <w:szCs w:val="24"/>
        </w:rPr>
        <w:t xml:space="preserve"> </w:t>
      </w:r>
    </w:p>
    <w:p w:rsidR="00A649F3" w:rsidRDefault="008F74C4" w:rsidP="000F04A7">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DCT</w:t>
      </w:r>
      <w:r w:rsidR="006553F8">
        <w:rPr>
          <w:rFonts w:ascii="Times New Roman" w:hAnsi="Times New Roman" w:cs="Times New Roman"/>
          <w:sz w:val="24"/>
          <w:szCs w:val="24"/>
        </w:rPr>
        <w:t xml:space="preserve"> suggests any solidarity </w:t>
      </w:r>
      <w:r w:rsidR="00A41E57">
        <w:rPr>
          <w:rFonts w:ascii="Times New Roman" w:hAnsi="Times New Roman" w:cs="Times New Roman"/>
          <w:sz w:val="24"/>
          <w:szCs w:val="24"/>
        </w:rPr>
        <w:t xml:space="preserve">is likely to only listen to </w:t>
      </w:r>
      <w:r w:rsidR="006553F8">
        <w:rPr>
          <w:rFonts w:ascii="Times New Roman" w:hAnsi="Times New Roman" w:cs="Times New Roman"/>
          <w:sz w:val="24"/>
          <w:szCs w:val="24"/>
        </w:rPr>
        <w:t>voices that espouse ideas</w:t>
      </w:r>
      <w:r w:rsidR="00A41E57">
        <w:rPr>
          <w:rFonts w:ascii="Times New Roman" w:hAnsi="Times New Roman" w:cs="Times New Roman"/>
          <w:sz w:val="24"/>
          <w:szCs w:val="24"/>
        </w:rPr>
        <w:t xml:space="preserve"> aligned with their own worldview</w:t>
      </w:r>
      <w:r w:rsidR="005D291D">
        <w:rPr>
          <w:rFonts w:ascii="Times New Roman" w:hAnsi="Times New Roman" w:cs="Times New Roman"/>
          <w:sz w:val="24"/>
          <w:szCs w:val="24"/>
        </w:rPr>
        <w:t xml:space="preserve">. </w:t>
      </w:r>
      <w:r w:rsidR="000F04A7">
        <w:rPr>
          <w:rFonts w:ascii="Times New Roman" w:hAnsi="Times New Roman" w:cs="Times New Roman"/>
          <w:sz w:val="24"/>
          <w:szCs w:val="24"/>
        </w:rPr>
        <w:t>This is because each so</w:t>
      </w:r>
      <w:r w:rsidR="00B11B10">
        <w:rPr>
          <w:rFonts w:ascii="Times New Roman" w:hAnsi="Times New Roman" w:cs="Times New Roman"/>
          <w:sz w:val="24"/>
          <w:szCs w:val="24"/>
        </w:rPr>
        <w:t xml:space="preserve">lidarity has a primary focus </w:t>
      </w:r>
      <w:r w:rsidR="000F04A7">
        <w:rPr>
          <w:rFonts w:ascii="Times New Roman" w:hAnsi="Times New Roman" w:cs="Times New Roman"/>
          <w:sz w:val="24"/>
          <w:szCs w:val="24"/>
        </w:rPr>
        <w:t>on winning over others to their worldview</w:t>
      </w:r>
      <w:r w:rsidR="002A64D0">
        <w:rPr>
          <w:rFonts w:ascii="Times New Roman" w:hAnsi="Times New Roman" w:cs="Times New Roman"/>
          <w:sz w:val="24"/>
          <w:szCs w:val="24"/>
        </w:rPr>
        <w:t xml:space="preserve"> as they believe their pattern of social relations is the most appropriate</w:t>
      </w:r>
      <w:r w:rsidR="006553F8">
        <w:rPr>
          <w:rFonts w:ascii="Times New Roman" w:hAnsi="Times New Roman" w:cs="Times New Roman"/>
          <w:sz w:val="24"/>
          <w:szCs w:val="24"/>
        </w:rPr>
        <w:t>. That the FRC summary of responses seems to indicate they have judged most responses as supportive</w:t>
      </w:r>
      <w:r w:rsidR="000F04A7">
        <w:rPr>
          <w:rFonts w:ascii="Times New Roman" w:hAnsi="Times New Roman" w:cs="Times New Roman"/>
          <w:sz w:val="24"/>
          <w:szCs w:val="24"/>
        </w:rPr>
        <w:t xml:space="preserve"> despite the evidence,</w:t>
      </w:r>
      <w:r w:rsidR="006553F8">
        <w:rPr>
          <w:rFonts w:ascii="Times New Roman" w:hAnsi="Times New Roman" w:cs="Times New Roman"/>
          <w:sz w:val="24"/>
          <w:szCs w:val="24"/>
        </w:rPr>
        <w:t xml:space="preserve"> suggests there may be a lack of awareness that other voices had spoken. </w:t>
      </w:r>
      <w:r w:rsidR="00C72CE4">
        <w:rPr>
          <w:rFonts w:ascii="Times New Roman" w:hAnsi="Times New Roman" w:cs="Times New Roman"/>
          <w:sz w:val="24"/>
          <w:szCs w:val="24"/>
        </w:rPr>
        <w:t xml:space="preserve">Prima facie, </w:t>
      </w:r>
      <w:r w:rsidR="003A621D">
        <w:rPr>
          <w:rFonts w:ascii="Times New Roman" w:hAnsi="Times New Roman" w:cs="Times New Roman"/>
          <w:sz w:val="24"/>
          <w:szCs w:val="24"/>
        </w:rPr>
        <w:t>the analysis</w:t>
      </w:r>
      <w:r w:rsidR="001F3B21">
        <w:rPr>
          <w:rFonts w:ascii="Times New Roman" w:hAnsi="Times New Roman" w:cs="Times New Roman"/>
          <w:sz w:val="24"/>
          <w:szCs w:val="24"/>
        </w:rPr>
        <w:t xml:space="preserve"> </w:t>
      </w:r>
      <w:r w:rsidR="006553F8">
        <w:rPr>
          <w:rFonts w:ascii="Times New Roman" w:hAnsi="Times New Roman" w:cs="Times New Roman"/>
          <w:sz w:val="24"/>
          <w:szCs w:val="24"/>
        </w:rPr>
        <w:t>indicates</w:t>
      </w:r>
      <w:r w:rsidR="00995521">
        <w:rPr>
          <w:rFonts w:ascii="Times New Roman" w:hAnsi="Times New Roman" w:cs="Times New Roman"/>
          <w:sz w:val="24"/>
          <w:szCs w:val="24"/>
        </w:rPr>
        <w:t xml:space="preserve"> that proposition three</w:t>
      </w:r>
      <w:r w:rsidR="00CE6A1C">
        <w:rPr>
          <w:rFonts w:ascii="Times New Roman" w:hAnsi="Times New Roman" w:cs="Times New Roman"/>
          <w:sz w:val="24"/>
          <w:szCs w:val="24"/>
        </w:rPr>
        <w:t xml:space="preserve"> </w:t>
      </w:r>
      <w:r w:rsidR="0099534C">
        <w:rPr>
          <w:rFonts w:ascii="Times New Roman" w:hAnsi="Times New Roman" w:cs="Times New Roman"/>
          <w:sz w:val="24"/>
          <w:szCs w:val="24"/>
        </w:rPr>
        <w:t xml:space="preserve">appears to </w:t>
      </w:r>
      <w:r w:rsidR="001F3B21">
        <w:rPr>
          <w:rFonts w:ascii="Times New Roman" w:hAnsi="Times New Roman" w:cs="Times New Roman"/>
          <w:sz w:val="24"/>
          <w:szCs w:val="24"/>
        </w:rPr>
        <w:t xml:space="preserve">hold as the regulator has enacted solutions that correspond with their worldview. </w:t>
      </w:r>
      <w:r w:rsidR="005D291D">
        <w:rPr>
          <w:rFonts w:ascii="Times New Roman" w:hAnsi="Times New Roman" w:cs="Times New Roman"/>
          <w:sz w:val="24"/>
          <w:szCs w:val="24"/>
        </w:rPr>
        <w:t>This would suggest the regulator has not been captured; instead it is subject to what may be described as self-capture.</w:t>
      </w:r>
      <w:r w:rsidR="00F53436">
        <w:rPr>
          <w:rFonts w:ascii="Times New Roman" w:hAnsi="Times New Roman" w:cs="Times New Roman"/>
          <w:sz w:val="24"/>
          <w:szCs w:val="24"/>
        </w:rPr>
        <w:t xml:space="preserve"> </w:t>
      </w:r>
    </w:p>
    <w:p w:rsidR="00A649F3" w:rsidRDefault="00973498" w:rsidP="000F04A7">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It is important to clarify what </w:t>
      </w:r>
      <w:r w:rsidR="006E23F2">
        <w:rPr>
          <w:rFonts w:ascii="Times New Roman" w:hAnsi="Times New Roman" w:cs="Times New Roman"/>
          <w:sz w:val="24"/>
          <w:szCs w:val="24"/>
        </w:rPr>
        <w:t>we mean</w:t>
      </w:r>
      <w:r>
        <w:rPr>
          <w:rFonts w:ascii="Times New Roman" w:hAnsi="Times New Roman" w:cs="Times New Roman"/>
          <w:sz w:val="24"/>
          <w:szCs w:val="24"/>
        </w:rPr>
        <w:t xml:space="preserve"> by</w:t>
      </w:r>
      <w:r w:rsidR="00CA4289">
        <w:rPr>
          <w:rFonts w:ascii="Times New Roman" w:hAnsi="Times New Roman" w:cs="Times New Roman"/>
          <w:sz w:val="24"/>
          <w:szCs w:val="24"/>
        </w:rPr>
        <w:t xml:space="preserve"> ‘</w:t>
      </w:r>
      <w:r w:rsidR="00623DC5">
        <w:rPr>
          <w:rFonts w:ascii="Times New Roman" w:hAnsi="Times New Roman" w:cs="Times New Roman"/>
          <w:sz w:val="24"/>
          <w:szCs w:val="24"/>
        </w:rPr>
        <w:t>self-capture</w:t>
      </w:r>
      <w:r w:rsidR="00CA4289">
        <w:rPr>
          <w:rFonts w:ascii="Times New Roman" w:hAnsi="Times New Roman" w:cs="Times New Roman"/>
          <w:sz w:val="24"/>
          <w:szCs w:val="24"/>
        </w:rPr>
        <w:t>’</w:t>
      </w:r>
      <w:r w:rsidR="00F53436">
        <w:rPr>
          <w:rFonts w:ascii="Times New Roman" w:hAnsi="Times New Roman" w:cs="Times New Roman"/>
          <w:sz w:val="24"/>
          <w:szCs w:val="24"/>
        </w:rPr>
        <w:t xml:space="preserve"> in th</w:t>
      </w:r>
      <w:r>
        <w:rPr>
          <w:rFonts w:ascii="Times New Roman" w:hAnsi="Times New Roman" w:cs="Times New Roman"/>
          <w:sz w:val="24"/>
          <w:szCs w:val="24"/>
        </w:rPr>
        <w:t>e context of DCT. The financial regulation literature generally suggests th</w:t>
      </w:r>
      <w:r w:rsidR="00432B01">
        <w:rPr>
          <w:rFonts w:ascii="Times New Roman" w:hAnsi="Times New Roman" w:cs="Times New Roman"/>
          <w:sz w:val="24"/>
          <w:szCs w:val="24"/>
        </w:rPr>
        <w:t xml:space="preserve">at powerful groups in the financial sector </w:t>
      </w:r>
      <w:r w:rsidR="00106978">
        <w:rPr>
          <w:rFonts w:ascii="Times New Roman" w:hAnsi="Times New Roman" w:cs="Times New Roman"/>
          <w:sz w:val="24"/>
          <w:szCs w:val="24"/>
        </w:rPr>
        <w:t xml:space="preserve">have </w:t>
      </w:r>
      <w:r w:rsidR="00432B01">
        <w:rPr>
          <w:rFonts w:ascii="Times New Roman" w:hAnsi="Times New Roman" w:cs="Times New Roman"/>
          <w:sz w:val="24"/>
          <w:szCs w:val="24"/>
        </w:rPr>
        <w:t>ca</w:t>
      </w:r>
      <w:r>
        <w:rPr>
          <w:rFonts w:ascii="Times New Roman" w:hAnsi="Times New Roman" w:cs="Times New Roman"/>
          <w:sz w:val="24"/>
          <w:szCs w:val="24"/>
        </w:rPr>
        <w:t xml:space="preserve">ptured regulation and, </w:t>
      </w:r>
      <w:r w:rsidR="00432B01">
        <w:rPr>
          <w:rFonts w:ascii="Times New Roman" w:hAnsi="Times New Roman" w:cs="Times New Roman"/>
          <w:sz w:val="24"/>
          <w:szCs w:val="24"/>
        </w:rPr>
        <w:t>therefore</w:t>
      </w:r>
      <w:r>
        <w:rPr>
          <w:rFonts w:ascii="Times New Roman" w:hAnsi="Times New Roman" w:cs="Times New Roman"/>
          <w:sz w:val="24"/>
          <w:szCs w:val="24"/>
        </w:rPr>
        <w:t xml:space="preserve">, </w:t>
      </w:r>
      <w:r w:rsidR="00432B01">
        <w:rPr>
          <w:rFonts w:ascii="Times New Roman" w:hAnsi="Times New Roman" w:cs="Times New Roman"/>
          <w:sz w:val="24"/>
          <w:szCs w:val="24"/>
        </w:rPr>
        <w:t>the</w:t>
      </w:r>
      <w:r w:rsidR="00106978">
        <w:rPr>
          <w:rFonts w:ascii="Times New Roman" w:hAnsi="Times New Roman" w:cs="Times New Roman"/>
          <w:sz w:val="24"/>
          <w:szCs w:val="24"/>
        </w:rPr>
        <w:t xml:space="preserve"> underlying</w:t>
      </w:r>
      <w:r w:rsidR="00623DC5">
        <w:rPr>
          <w:rFonts w:ascii="Times New Roman" w:hAnsi="Times New Roman" w:cs="Times New Roman"/>
          <w:sz w:val="24"/>
          <w:szCs w:val="24"/>
        </w:rPr>
        <w:t xml:space="preserve"> motivating ‘</w:t>
      </w:r>
      <w:r w:rsidR="00432B01">
        <w:rPr>
          <w:rFonts w:ascii="Times New Roman" w:hAnsi="Times New Roman" w:cs="Times New Roman"/>
          <w:sz w:val="24"/>
          <w:szCs w:val="24"/>
        </w:rPr>
        <w:t xml:space="preserve">force is </w:t>
      </w:r>
      <w:r w:rsidR="00623DC5">
        <w:rPr>
          <w:rFonts w:ascii="Times New Roman" w:hAnsi="Times New Roman" w:cs="Times New Roman"/>
          <w:sz w:val="24"/>
          <w:szCs w:val="24"/>
        </w:rPr>
        <w:t>... material self-</w:t>
      </w:r>
      <w:r w:rsidR="00623DC5">
        <w:rPr>
          <w:rFonts w:ascii="Times New Roman" w:hAnsi="Times New Roman" w:cs="Times New Roman"/>
          <w:sz w:val="24"/>
          <w:szCs w:val="24"/>
        </w:rPr>
        <w:lastRenderedPageBreak/>
        <w:t>interest’</w:t>
      </w:r>
      <w:r w:rsidR="00106978">
        <w:rPr>
          <w:rFonts w:ascii="Times New Roman" w:hAnsi="Times New Roman" w:cs="Times New Roman"/>
          <w:sz w:val="24"/>
          <w:szCs w:val="24"/>
        </w:rPr>
        <w:t xml:space="preserve"> (Kw</w:t>
      </w:r>
      <w:r w:rsidR="00012390">
        <w:rPr>
          <w:rFonts w:ascii="Times New Roman" w:hAnsi="Times New Roman" w:cs="Times New Roman"/>
          <w:sz w:val="24"/>
          <w:szCs w:val="24"/>
        </w:rPr>
        <w:t>ak 2014, p. 75; see also, Young</w:t>
      </w:r>
      <w:r w:rsidR="00106978">
        <w:rPr>
          <w:rFonts w:ascii="Times New Roman" w:hAnsi="Times New Roman" w:cs="Times New Roman"/>
          <w:sz w:val="24"/>
          <w:szCs w:val="24"/>
        </w:rPr>
        <w:t xml:space="preserve"> 2012). </w:t>
      </w:r>
      <w:r w:rsidR="00A649F3">
        <w:rPr>
          <w:rFonts w:ascii="Times New Roman" w:hAnsi="Times New Roman" w:cs="Times New Roman"/>
          <w:sz w:val="24"/>
          <w:szCs w:val="24"/>
        </w:rPr>
        <w:t>From a D</w:t>
      </w:r>
      <w:r w:rsidR="00A07FD6">
        <w:rPr>
          <w:rFonts w:ascii="Times New Roman" w:hAnsi="Times New Roman" w:cs="Times New Roman"/>
          <w:sz w:val="24"/>
          <w:szCs w:val="24"/>
        </w:rPr>
        <w:t>CT</w:t>
      </w:r>
      <w:r w:rsidR="00A649F3">
        <w:rPr>
          <w:rFonts w:ascii="Times New Roman" w:hAnsi="Times New Roman" w:cs="Times New Roman"/>
          <w:sz w:val="24"/>
          <w:szCs w:val="24"/>
        </w:rPr>
        <w:t xml:space="preserve"> perspective </w:t>
      </w:r>
      <w:r w:rsidR="00CA4289">
        <w:rPr>
          <w:rFonts w:ascii="Times New Roman" w:hAnsi="Times New Roman" w:cs="Times New Roman"/>
          <w:sz w:val="24"/>
          <w:szCs w:val="24"/>
        </w:rPr>
        <w:t>‘</w:t>
      </w:r>
      <w:r w:rsidR="00623DC5">
        <w:rPr>
          <w:rFonts w:ascii="Times New Roman" w:hAnsi="Times New Roman" w:cs="Times New Roman"/>
          <w:sz w:val="24"/>
          <w:szCs w:val="24"/>
        </w:rPr>
        <w:t>self-capture</w:t>
      </w:r>
      <w:r w:rsidR="00CA4289">
        <w:rPr>
          <w:rFonts w:ascii="Times New Roman" w:hAnsi="Times New Roman" w:cs="Times New Roman"/>
          <w:sz w:val="24"/>
          <w:szCs w:val="24"/>
        </w:rPr>
        <w:t>’</w:t>
      </w:r>
      <w:r w:rsidR="00A649F3">
        <w:rPr>
          <w:rFonts w:ascii="Times New Roman" w:hAnsi="Times New Roman" w:cs="Times New Roman"/>
          <w:sz w:val="24"/>
          <w:szCs w:val="24"/>
        </w:rPr>
        <w:t xml:space="preserve"> is</w:t>
      </w:r>
      <w:r w:rsidR="00921AB7">
        <w:rPr>
          <w:rFonts w:ascii="Times New Roman" w:hAnsi="Times New Roman" w:cs="Times New Roman"/>
          <w:sz w:val="24"/>
          <w:szCs w:val="24"/>
        </w:rPr>
        <w:t>, however,</w:t>
      </w:r>
      <w:r w:rsidR="00A649F3">
        <w:rPr>
          <w:rFonts w:ascii="Times New Roman" w:hAnsi="Times New Roman" w:cs="Times New Roman"/>
          <w:sz w:val="24"/>
          <w:szCs w:val="24"/>
        </w:rPr>
        <w:t xml:space="preserve"> different </w:t>
      </w:r>
      <w:r w:rsidR="00106978">
        <w:rPr>
          <w:rFonts w:ascii="Times New Roman" w:hAnsi="Times New Roman" w:cs="Times New Roman"/>
          <w:sz w:val="24"/>
          <w:szCs w:val="24"/>
        </w:rPr>
        <w:t>from</w:t>
      </w:r>
      <w:r w:rsidR="00623DC5">
        <w:rPr>
          <w:rFonts w:ascii="Times New Roman" w:hAnsi="Times New Roman" w:cs="Times New Roman"/>
          <w:sz w:val="24"/>
          <w:szCs w:val="24"/>
        </w:rPr>
        <w:t xml:space="preserve"> </w:t>
      </w:r>
      <w:r w:rsidR="00A649F3">
        <w:rPr>
          <w:rFonts w:ascii="Times New Roman" w:hAnsi="Times New Roman" w:cs="Times New Roman"/>
          <w:sz w:val="24"/>
          <w:szCs w:val="24"/>
        </w:rPr>
        <w:t>self-interest</w:t>
      </w:r>
      <w:r w:rsidR="00106978">
        <w:rPr>
          <w:rFonts w:ascii="Times New Roman" w:hAnsi="Times New Roman" w:cs="Times New Roman"/>
          <w:sz w:val="24"/>
          <w:szCs w:val="24"/>
        </w:rPr>
        <w:t xml:space="preserve">. </w:t>
      </w:r>
      <w:r w:rsidR="00CA4289">
        <w:rPr>
          <w:rFonts w:ascii="Times New Roman" w:hAnsi="Times New Roman" w:cs="Times New Roman"/>
          <w:sz w:val="24"/>
          <w:szCs w:val="24"/>
        </w:rPr>
        <w:t>‘</w:t>
      </w:r>
      <w:r w:rsidR="00223FE1">
        <w:rPr>
          <w:rFonts w:ascii="Times New Roman" w:hAnsi="Times New Roman" w:cs="Times New Roman"/>
          <w:sz w:val="24"/>
          <w:szCs w:val="24"/>
        </w:rPr>
        <w:t>Self-capture</w:t>
      </w:r>
      <w:r w:rsidR="00CA4289">
        <w:rPr>
          <w:rFonts w:ascii="Times New Roman" w:hAnsi="Times New Roman" w:cs="Times New Roman"/>
          <w:sz w:val="24"/>
          <w:szCs w:val="24"/>
        </w:rPr>
        <w:t>’</w:t>
      </w:r>
      <w:r w:rsidR="00106978">
        <w:rPr>
          <w:rFonts w:ascii="Times New Roman" w:hAnsi="Times New Roman" w:cs="Times New Roman"/>
          <w:sz w:val="24"/>
          <w:szCs w:val="24"/>
        </w:rPr>
        <w:t xml:space="preserve"> </w:t>
      </w:r>
      <w:r w:rsidR="00223FE1">
        <w:rPr>
          <w:rFonts w:ascii="Times New Roman" w:hAnsi="Times New Roman" w:cs="Times New Roman"/>
          <w:sz w:val="24"/>
          <w:szCs w:val="24"/>
        </w:rPr>
        <w:t>d</w:t>
      </w:r>
      <w:r w:rsidR="00A649F3">
        <w:rPr>
          <w:rFonts w:ascii="Times New Roman" w:hAnsi="Times New Roman" w:cs="Times New Roman"/>
          <w:sz w:val="24"/>
          <w:szCs w:val="24"/>
        </w:rPr>
        <w:t>escrib</w:t>
      </w:r>
      <w:r w:rsidR="00106978">
        <w:rPr>
          <w:rFonts w:ascii="Times New Roman" w:hAnsi="Times New Roman" w:cs="Times New Roman"/>
          <w:sz w:val="24"/>
          <w:szCs w:val="24"/>
        </w:rPr>
        <w:t>es the insti</w:t>
      </w:r>
      <w:r w:rsidR="006E23F2">
        <w:rPr>
          <w:rFonts w:ascii="Times New Roman" w:hAnsi="Times New Roman" w:cs="Times New Roman"/>
          <w:sz w:val="24"/>
          <w:szCs w:val="24"/>
        </w:rPr>
        <w:t>nctive reaction of a solidarity</w:t>
      </w:r>
      <w:r w:rsidR="00B11B10">
        <w:rPr>
          <w:rFonts w:ascii="Times New Roman" w:hAnsi="Times New Roman" w:cs="Times New Roman"/>
          <w:sz w:val="24"/>
          <w:szCs w:val="24"/>
        </w:rPr>
        <w:t xml:space="preserve"> </w:t>
      </w:r>
      <w:r w:rsidR="00603C54">
        <w:rPr>
          <w:rFonts w:ascii="Times New Roman" w:hAnsi="Times New Roman" w:cs="Times New Roman"/>
          <w:sz w:val="24"/>
          <w:szCs w:val="24"/>
        </w:rPr>
        <w:t>to act</w:t>
      </w:r>
      <w:r w:rsidR="00921AB7">
        <w:rPr>
          <w:rFonts w:ascii="Times New Roman" w:hAnsi="Times New Roman" w:cs="Times New Roman"/>
          <w:sz w:val="24"/>
          <w:szCs w:val="24"/>
        </w:rPr>
        <w:t xml:space="preserve"> to</w:t>
      </w:r>
      <w:r w:rsidR="00106978">
        <w:rPr>
          <w:rFonts w:ascii="Times New Roman" w:hAnsi="Times New Roman" w:cs="Times New Roman"/>
          <w:sz w:val="24"/>
          <w:szCs w:val="24"/>
        </w:rPr>
        <w:t xml:space="preserve"> uphold its pattern of social relations</w:t>
      </w:r>
      <w:r w:rsidR="00921AB7">
        <w:rPr>
          <w:rFonts w:ascii="Times New Roman" w:hAnsi="Times New Roman" w:cs="Times New Roman"/>
          <w:sz w:val="24"/>
          <w:szCs w:val="24"/>
        </w:rPr>
        <w:t>.</w:t>
      </w:r>
      <w:r w:rsidR="00106978">
        <w:rPr>
          <w:rFonts w:ascii="Times New Roman" w:hAnsi="Times New Roman" w:cs="Times New Roman"/>
          <w:sz w:val="24"/>
          <w:szCs w:val="24"/>
        </w:rPr>
        <w:t xml:space="preserve"> </w:t>
      </w:r>
      <w:r w:rsidR="00921AB7">
        <w:rPr>
          <w:rFonts w:ascii="Times New Roman" w:hAnsi="Times New Roman" w:cs="Times New Roman"/>
          <w:sz w:val="24"/>
          <w:szCs w:val="24"/>
        </w:rPr>
        <w:t>F</w:t>
      </w:r>
      <w:r w:rsidR="00106978">
        <w:rPr>
          <w:rFonts w:ascii="Times New Roman" w:hAnsi="Times New Roman" w:cs="Times New Roman"/>
          <w:sz w:val="24"/>
          <w:szCs w:val="24"/>
        </w:rPr>
        <w:t>or this reason t</w:t>
      </w:r>
      <w:r w:rsidR="00A649F3">
        <w:rPr>
          <w:rFonts w:ascii="Times New Roman" w:hAnsi="Times New Roman" w:cs="Times New Roman"/>
          <w:sz w:val="24"/>
          <w:szCs w:val="24"/>
        </w:rPr>
        <w:t>he regulator’s worldview is</w:t>
      </w:r>
      <w:r w:rsidR="00106978">
        <w:rPr>
          <w:rFonts w:ascii="Times New Roman" w:hAnsi="Times New Roman" w:cs="Times New Roman"/>
          <w:sz w:val="24"/>
          <w:szCs w:val="24"/>
        </w:rPr>
        <w:t xml:space="preserve"> </w:t>
      </w:r>
      <w:r w:rsidR="00921AB7">
        <w:rPr>
          <w:rFonts w:ascii="Times New Roman" w:hAnsi="Times New Roman" w:cs="Times New Roman"/>
          <w:sz w:val="24"/>
          <w:szCs w:val="24"/>
        </w:rPr>
        <w:t xml:space="preserve">inevitably (and unwittingly) </w:t>
      </w:r>
      <w:r w:rsidR="00A649F3">
        <w:rPr>
          <w:rFonts w:ascii="Times New Roman" w:hAnsi="Times New Roman" w:cs="Times New Roman"/>
          <w:sz w:val="24"/>
          <w:szCs w:val="24"/>
        </w:rPr>
        <w:t>perpet</w:t>
      </w:r>
      <w:r w:rsidR="00223FE1">
        <w:rPr>
          <w:rFonts w:ascii="Times New Roman" w:hAnsi="Times New Roman" w:cs="Times New Roman"/>
          <w:sz w:val="24"/>
          <w:szCs w:val="24"/>
        </w:rPr>
        <w:t>u</w:t>
      </w:r>
      <w:r w:rsidR="00A649F3">
        <w:rPr>
          <w:rFonts w:ascii="Times New Roman" w:hAnsi="Times New Roman" w:cs="Times New Roman"/>
          <w:sz w:val="24"/>
          <w:szCs w:val="24"/>
        </w:rPr>
        <w:t>a</w:t>
      </w:r>
      <w:r w:rsidR="00223FE1">
        <w:rPr>
          <w:rFonts w:ascii="Times New Roman" w:hAnsi="Times New Roman" w:cs="Times New Roman"/>
          <w:sz w:val="24"/>
          <w:szCs w:val="24"/>
        </w:rPr>
        <w:t>t</w:t>
      </w:r>
      <w:r w:rsidR="00A649F3">
        <w:rPr>
          <w:rFonts w:ascii="Times New Roman" w:hAnsi="Times New Roman" w:cs="Times New Roman"/>
          <w:sz w:val="24"/>
          <w:szCs w:val="24"/>
        </w:rPr>
        <w:t xml:space="preserve">ed.    </w:t>
      </w:r>
    </w:p>
    <w:p w:rsidR="00F53436" w:rsidRPr="00E633B7" w:rsidRDefault="00F53436" w:rsidP="00CE6A1C">
      <w:pPr>
        <w:autoSpaceDE w:val="0"/>
        <w:autoSpaceDN w:val="0"/>
        <w:adjustRightInd w:val="0"/>
        <w:spacing w:after="0" w:line="480" w:lineRule="auto"/>
        <w:rPr>
          <w:rFonts w:ascii="Times New Roman" w:hAnsi="Times New Roman" w:cs="Times New Roman"/>
          <w:iCs/>
          <w:sz w:val="24"/>
          <w:szCs w:val="24"/>
        </w:rPr>
      </w:pPr>
    </w:p>
    <w:p w:rsidR="00CE6A1C" w:rsidRDefault="00CE6A1C" w:rsidP="00CE6A1C">
      <w:pPr>
        <w:autoSpaceDE w:val="0"/>
        <w:autoSpaceDN w:val="0"/>
        <w:adjustRightInd w:val="0"/>
        <w:spacing w:after="0" w:line="480" w:lineRule="auto"/>
        <w:rPr>
          <w:rFonts w:ascii="Times New Roman" w:hAnsi="Times New Roman" w:cs="Times New Roman"/>
          <w:i/>
          <w:iCs/>
          <w:sz w:val="24"/>
          <w:szCs w:val="24"/>
        </w:rPr>
      </w:pPr>
      <w:r w:rsidRPr="00CE6A1C">
        <w:rPr>
          <w:rFonts w:ascii="Times New Roman" w:hAnsi="Times New Roman" w:cs="Times New Roman"/>
          <w:i/>
          <w:iCs/>
          <w:sz w:val="24"/>
          <w:szCs w:val="24"/>
        </w:rPr>
        <w:t>Hybridity</w:t>
      </w:r>
    </w:p>
    <w:p w:rsidR="00912B4A" w:rsidRDefault="004F1AF5" w:rsidP="002F17E2">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w:t>
      </w:r>
      <w:r w:rsidR="00912B4A">
        <w:rPr>
          <w:rFonts w:ascii="Times New Roman" w:hAnsi="Times New Roman" w:cs="Times New Roman"/>
          <w:sz w:val="24"/>
          <w:szCs w:val="24"/>
        </w:rPr>
        <w:t xml:space="preserve"> significant numb</w:t>
      </w:r>
      <w:r w:rsidR="00CE6A1C">
        <w:rPr>
          <w:rFonts w:ascii="Times New Roman" w:hAnsi="Times New Roman" w:cs="Times New Roman"/>
          <w:sz w:val="24"/>
          <w:szCs w:val="24"/>
        </w:rPr>
        <w:t xml:space="preserve">er of respondents </w:t>
      </w:r>
      <w:r w:rsidR="003D1004">
        <w:rPr>
          <w:rFonts w:ascii="Times New Roman" w:hAnsi="Times New Roman" w:cs="Times New Roman"/>
          <w:sz w:val="24"/>
          <w:szCs w:val="24"/>
        </w:rPr>
        <w:t>display</w:t>
      </w:r>
      <w:r w:rsidR="00912B4A">
        <w:rPr>
          <w:rFonts w:ascii="Times New Roman" w:hAnsi="Times New Roman" w:cs="Times New Roman"/>
          <w:sz w:val="24"/>
          <w:szCs w:val="24"/>
        </w:rPr>
        <w:t xml:space="preserve"> </w:t>
      </w:r>
      <w:r w:rsidR="003D1004">
        <w:rPr>
          <w:rFonts w:ascii="Times New Roman" w:hAnsi="Times New Roman" w:cs="Times New Roman"/>
          <w:sz w:val="24"/>
          <w:szCs w:val="24"/>
        </w:rPr>
        <w:t>h</w:t>
      </w:r>
      <w:r w:rsidR="00912B4A">
        <w:rPr>
          <w:rFonts w:ascii="Times New Roman" w:hAnsi="Times New Roman" w:cs="Times New Roman"/>
          <w:sz w:val="24"/>
          <w:szCs w:val="24"/>
        </w:rPr>
        <w:t>ybridity, either of the same form as the FRC or</w:t>
      </w:r>
      <w:r w:rsidR="003D1004">
        <w:rPr>
          <w:rFonts w:ascii="Times New Roman" w:hAnsi="Times New Roman" w:cs="Times New Roman"/>
          <w:sz w:val="24"/>
          <w:szCs w:val="24"/>
        </w:rPr>
        <w:t xml:space="preserve"> of a</w:t>
      </w:r>
      <w:r w:rsidR="00912B4A">
        <w:rPr>
          <w:rFonts w:ascii="Times New Roman" w:hAnsi="Times New Roman" w:cs="Times New Roman"/>
          <w:sz w:val="24"/>
          <w:szCs w:val="24"/>
        </w:rPr>
        <w:t xml:space="preserve"> reverse </w:t>
      </w:r>
      <w:r w:rsidR="003D1004">
        <w:rPr>
          <w:rFonts w:ascii="Times New Roman" w:hAnsi="Times New Roman" w:cs="Times New Roman"/>
          <w:sz w:val="24"/>
          <w:szCs w:val="24"/>
        </w:rPr>
        <w:t xml:space="preserve">form </w:t>
      </w:r>
      <w:r w:rsidR="00912B4A">
        <w:rPr>
          <w:rFonts w:ascii="Times New Roman" w:hAnsi="Times New Roman" w:cs="Times New Roman"/>
          <w:sz w:val="24"/>
          <w:szCs w:val="24"/>
        </w:rPr>
        <w:t xml:space="preserve">with the </w:t>
      </w:r>
      <w:r w:rsidR="00912B4A" w:rsidRPr="0056744A">
        <w:rPr>
          <w:rFonts w:ascii="Times New Roman" w:hAnsi="Times New Roman" w:cs="Times New Roman"/>
          <w:sz w:val="24"/>
          <w:szCs w:val="24"/>
        </w:rPr>
        <w:t xml:space="preserve">hierarchical solidarity dominant and the individualistic solidarity </w:t>
      </w:r>
      <w:r w:rsidR="00FE1C95">
        <w:rPr>
          <w:rFonts w:ascii="Times New Roman" w:hAnsi="Times New Roman" w:cs="Times New Roman"/>
          <w:sz w:val="24"/>
          <w:szCs w:val="24"/>
        </w:rPr>
        <w:t>subordinate</w:t>
      </w:r>
      <w:r w:rsidR="006E23F2">
        <w:rPr>
          <w:rFonts w:ascii="Times New Roman" w:hAnsi="Times New Roman" w:cs="Times New Roman"/>
          <w:sz w:val="24"/>
          <w:szCs w:val="24"/>
        </w:rPr>
        <w:t xml:space="preserve"> (see table 2)</w:t>
      </w:r>
      <w:r w:rsidR="00912B4A">
        <w:rPr>
          <w:rFonts w:ascii="Times New Roman" w:hAnsi="Times New Roman" w:cs="Times New Roman"/>
          <w:sz w:val="24"/>
          <w:szCs w:val="24"/>
        </w:rPr>
        <w:t xml:space="preserve">. </w:t>
      </w:r>
      <w:r w:rsidR="00CE6A1C">
        <w:rPr>
          <w:rFonts w:ascii="Times New Roman" w:hAnsi="Times New Roman" w:cs="Times New Roman"/>
          <w:sz w:val="24"/>
          <w:szCs w:val="24"/>
        </w:rPr>
        <w:t>It has been stated that hybridity observed in respect of the FRC may b</w:t>
      </w:r>
      <w:r w:rsidR="003A621D">
        <w:rPr>
          <w:rFonts w:ascii="Times New Roman" w:hAnsi="Times New Roman" w:cs="Times New Roman"/>
          <w:sz w:val="24"/>
          <w:szCs w:val="24"/>
        </w:rPr>
        <w:t>e due to the FRC recognising inter</w:t>
      </w:r>
      <w:r w:rsidR="00CE6A1C">
        <w:rPr>
          <w:rFonts w:ascii="Times New Roman" w:hAnsi="Times New Roman" w:cs="Times New Roman"/>
          <w:sz w:val="24"/>
          <w:szCs w:val="24"/>
        </w:rPr>
        <w:t>dependence between the individualistic and hierarchical solidarities</w:t>
      </w:r>
      <w:r w:rsidR="0090569F">
        <w:rPr>
          <w:rFonts w:ascii="Times New Roman" w:hAnsi="Times New Roman" w:cs="Times New Roman"/>
          <w:sz w:val="24"/>
          <w:szCs w:val="24"/>
        </w:rPr>
        <w:t>. T</w:t>
      </w:r>
      <w:r w:rsidR="00912B4A">
        <w:rPr>
          <w:rFonts w:ascii="Times New Roman" w:hAnsi="Times New Roman" w:cs="Times New Roman"/>
          <w:sz w:val="24"/>
          <w:szCs w:val="24"/>
        </w:rPr>
        <w:t>hose re</w:t>
      </w:r>
      <w:r w:rsidR="003A621D">
        <w:rPr>
          <w:rFonts w:ascii="Times New Roman" w:hAnsi="Times New Roman" w:cs="Times New Roman"/>
          <w:sz w:val="24"/>
          <w:szCs w:val="24"/>
        </w:rPr>
        <w:t xml:space="preserve">spondents </w:t>
      </w:r>
      <w:r w:rsidR="002F17E2">
        <w:rPr>
          <w:rFonts w:ascii="Times New Roman" w:hAnsi="Times New Roman" w:cs="Times New Roman"/>
          <w:sz w:val="24"/>
          <w:szCs w:val="24"/>
        </w:rPr>
        <w:t>displaying</w:t>
      </w:r>
      <w:r w:rsidR="003A621D">
        <w:rPr>
          <w:rFonts w:ascii="Times New Roman" w:hAnsi="Times New Roman" w:cs="Times New Roman"/>
          <w:sz w:val="24"/>
          <w:szCs w:val="24"/>
        </w:rPr>
        <w:t xml:space="preserve"> </w:t>
      </w:r>
      <w:r w:rsidR="00CE6A1C">
        <w:rPr>
          <w:rFonts w:ascii="Times New Roman" w:hAnsi="Times New Roman" w:cs="Times New Roman"/>
          <w:sz w:val="24"/>
          <w:szCs w:val="24"/>
        </w:rPr>
        <w:t>h</w:t>
      </w:r>
      <w:r w:rsidR="002F17E2">
        <w:rPr>
          <w:rFonts w:ascii="Times New Roman" w:hAnsi="Times New Roman" w:cs="Times New Roman"/>
          <w:sz w:val="24"/>
          <w:szCs w:val="24"/>
        </w:rPr>
        <w:t xml:space="preserve">ybridity </w:t>
      </w:r>
      <w:r w:rsidR="00912B4A">
        <w:rPr>
          <w:rFonts w:ascii="Times New Roman" w:hAnsi="Times New Roman" w:cs="Times New Roman"/>
          <w:sz w:val="24"/>
          <w:szCs w:val="24"/>
        </w:rPr>
        <w:t xml:space="preserve">of the same form as the FRC </w:t>
      </w:r>
      <w:r w:rsidR="00CE6A1C">
        <w:rPr>
          <w:rFonts w:ascii="Times New Roman" w:hAnsi="Times New Roman" w:cs="Times New Roman"/>
          <w:sz w:val="24"/>
          <w:szCs w:val="24"/>
        </w:rPr>
        <w:t xml:space="preserve">also </w:t>
      </w:r>
      <w:r w:rsidR="00912B4A">
        <w:rPr>
          <w:rFonts w:ascii="Times New Roman" w:hAnsi="Times New Roman" w:cs="Times New Roman"/>
          <w:sz w:val="24"/>
          <w:szCs w:val="24"/>
        </w:rPr>
        <w:t>appear to frame their r</w:t>
      </w:r>
      <w:r w:rsidR="00CE6A1C">
        <w:rPr>
          <w:rFonts w:ascii="Times New Roman" w:hAnsi="Times New Roman" w:cs="Times New Roman"/>
          <w:sz w:val="24"/>
          <w:szCs w:val="24"/>
        </w:rPr>
        <w:t>esponses such that they are</w:t>
      </w:r>
      <w:r w:rsidR="0090569F">
        <w:rPr>
          <w:rFonts w:ascii="Times New Roman" w:hAnsi="Times New Roman" w:cs="Times New Roman"/>
          <w:sz w:val="24"/>
          <w:szCs w:val="24"/>
        </w:rPr>
        <w:t xml:space="preserve"> </w:t>
      </w:r>
      <w:r w:rsidR="00912B4A">
        <w:rPr>
          <w:rFonts w:ascii="Times New Roman" w:hAnsi="Times New Roman" w:cs="Times New Roman"/>
          <w:sz w:val="24"/>
          <w:szCs w:val="24"/>
        </w:rPr>
        <w:t>acknowledging that the individualist solidarity has a need for some of the solutions of the hierarch</w:t>
      </w:r>
      <w:r>
        <w:rPr>
          <w:rFonts w:ascii="Times New Roman" w:hAnsi="Times New Roman" w:cs="Times New Roman"/>
          <w:sz w:val="24"/>
          <w:szCs w:val="24"/>
        </w:rPr>
        <w:t>ical solidarity. For example, hybrid responses of this type in respect of</w:t>
      </w:r>
      <w:r w:rsidR="00912B4A">
        <w:rPr>
          <w:rFonts w:ascii="Times New Roman" w:hAnsi="Times New Roman" w:cs="Times New Roman"/>
          <w:sz w:val="24"/>
          <w:szCs w:val="24"/>
        </w:rPr>
        <w:t xml:space="preserve"> the C</w:t>
      </w:r>
      <w:r w:rsidR="00F53203">
        <w:rPr>
          <w:rFonts w:ascii="Times New Roman" w:hAnsi="Times New Roman" w:cs="Times New Roman"/>
          <w:sz w:val="24"/>
          <w:szCs w:val="24"/>
        </w:rPr>
        <w:t>C</w:t>
      </w:r>
      <w:r w:rsidR="00912B4A">
        <w:rPr>
          <w:rFonts w:ascii="Times New Roman" w:hAnsi="Times New Roman" w:cs="Times New Roman"/>
          <w:sz w:val="24"/>
          <w:szCs w:val="24"/>
        </w:rPr>
        <w:t xml:space="preserve"> project </w:t>
      </w:r>
      <w:r>
        <w:rPr>
          <w:rFonts w:ascii="Times New Roman" w:hAnsi="Times New Roman" w:cs="Times New Roman"/>
          <w:sz w:val="24"/>
          <w:szCs w:val="24"/>
        </w:rPr>
        <w:t>discuss that whilst their</w:t>
      </w:r>
      <w:r w:rsidR="00912B4A">
        <w:rPr>
          <w:rFonts w:ascii="Times New Roman" w:hAnsi="Times New Roman" w:cs="Times New Roman"/>
          <w:sz w:val="24"/>
          <w:szCs w:val="24"/>
        </w:rPr>
        <w:t xml:space="preserve"> desire</w:t>
      </w:r>
      <w:r>
        <w:rPr>
          <w:rFonts w:ascii="Times New Roman" w:hAnsi="Times New Roman" w:cs="Times New Roman"/>
          <w:sz w:val="24"/>
          <w:szCs w:val="24"/>
        </w:rPr>
        <w:t xml:space="preserve"> is</w:t>
      </w:r>
      <w:r w:rsidR="00912B4A">
        <w:rPr>
          <w:rFonts w:ascii="Times New Roman" w:hAnsi="Times New Roman" w:cs="Times New Roman"/>
          <w:sz w:val="24"/>
          <w:szCs w:val="24"/>
        </w:rPr>
        <w:t xml:space="preserve"> fo</w:t>
      </w:r>
      <w:r>
        <w:rPr>
          <w:rFonts w:ascii="Times New Roman" w:hAnsi="Times New Roman" w:cs="Times New Roman"/>
          <w:sz w:val="24"/>
          <w:szCs w:val="24"/>
        </w:rPr>
        <w:t>r regulation to be reduced they</w:t>
      </w:r>
      <w:r w:rsidR="00912B4A">
        <w:rPr>
          <w:rFonts w:ascii="Times New Roman" w:hAnsi="Times New Roman" w:cs="Times New Roman"/>
          <w:sz w:val="24"/>
          <w:szCs w:val="24"/>
        </w:rPr>
        <w:t xml:space="preserve"> also </w:t>
      </w:r>
      <w:r>
        <w:rPr>
          <w:rFonts w:ascii="Times New Roman" w:hAnsi="Times New Roman" w:cs="Times New Roman"/>
          <w:sz w:val="24"/>
          <w:szCs w:val="24"/>
        </w:rPr>
        <w:t>a</w:t>
      </w:r>
      <w:r w:rsidR="00912B4A">
        <w:rPr>
          <w:rFonts w:ascii="Times New Roman" w:hAnsi="Times New Roman" w:cs="Times New Roman"/>
          <w:sz w:val="24"/>
          <w:szCs w:val="24"/>
        </w:rPr>
        <w:t xml:space="preserve">ccept that some </w:t>
      </w:r>
      <w:r w:rsidR="003A621D">
        <w:rPr>
          <w:rFonts w:ascii="Times New Roman" w:hAnsi="Times New Roman" w:cs="Times New Roman"/>
          <w:sz w:val="24"/>
          <w:szCs w:val="24"/>
        </w:rPr>
        <w:t xml:space="preserve">limited </w:t>
      </w:r>
      <w:r w:rsidR="00912B4A">
        <w:rPr>
          <w:rFonts w:ascii="Times New Roman" w:hAnsi="Times New Roman" w:cs="Times New Roman"/>
          <w:sz w:val="24"/>
          <w:szCs w:val="24"/>
        </w:rPr>
        <w:t xml:space="preserve">measure of regulation is required, and in responses to the </w:t>
      </w:r>
      <w:r w:rsidR="00912B4A" w:rsidRPr="00F07215">
        <w:rPr>
          <w:rFonts w:ascii="Times New Roman" w:hAnsi="Times New Roman" w:cs="Times New Roman"/>
          <w:sz w:val="24"/>
          <w:szCs w:val="24"/>
        </w:rPr>
        <w:t>A</w:t>
      </w:r>
      <w:r w:rsidR="00F53203">
        <w:rPr>
          <w:rFonts w:ascii="Times New Roman" w:hAnsi="Times New Roman" w:cs="Times New Roman"/>
          <w:sz w:val="24"/>
          <w:szCs w:val="24"/>
        </w:rPr>
        <w:t>S</w:t>
      </w:r>
      <w:r w:rsidR="00912B4A" w:rsidRPr="00F07215">
        <w:rPr>
          <w:rFonts w:ascii="Times New Roman" w:hAnsi="Times New Roman" w:cs="Times New Roman"/>
          <w:sz w:val="24"/>
          <w:szCs w:val="24"/>
        </w:rPr>
        <w:t xml:space="preserve"> project</w:t>
      </w:r>
      <w:r w:rsidR="00912B4A">
        <w:rPr>
          <w:rFonts w:ascii="Times New Roman" w:hAnsi="Times New Roman" w:cs="Times New Roman"/>
          <w:sz w:val="24"/>
          <w:szCs w:val="24"/>
        </w:rPr>
        <w:t xml:space="preserve"> the view is not wholly anti-audit regulation but rather that cost-effective audit regulation is as important. </w:t>
      </w:r>
    </w:p>
    <w:p w:rsidR="0090569F" w:rsidRPr="00D52E09" w:rsidRDefault="0090569F" w:rsidP="004B3164">
      <w:pPr>
        <w:spacing w:after="0" w:line="480" w:lineRule="auto"/>
        <w:rPr>
          <w:rFonts w:ascii="Times New Roman" w:hAnsi="Times New Roman" w:cs="Times New Roman"/>
          <w:sz w:val="24"/>
          <w:szCs w:val="24"/>
        </w:rPr>
      </w:pPr>
      <w:r>
        <w:rPr>
          <w:rFonts w:ascii="Times New Roman" w:hAnsi="Times New Roman" w:cs="Times New Roman"/>
          <w:sz w:val="24"/>
          <w:szCs w:val="24"/>
        </w:rPr>
        <w:t>An alternativ</w:t>
      </w:r>
      <w:r w:rsidR="007460B3">
        <w:rPr>
          <w:rFonts w:ascii="Times New Roman" w:hAnsi="Times New Roman" w:cs="Times New Roman"/>
          <w:sz w:val="24"/>
          <w:szCs w:val="24"/>
        </w:rPr>
        <w:t>e explanation as to why there is hybridity observable in the</w:t>
      </w:r>
      <w:r>
        <w:rPr>
          <w:rFonts w:ascii="Times New Roman" w:hAnsi="Times New Roman" w:cs="Times New Roman"/>
          <w:sz w:val="24"/>
          <w:szCs w:val="24"/>
        </w:rPr>
        <w:t xml:space="preserve"> FRC is </w:t>
      </w:r>
      <w:r w:rsidR="007460B3">
        <w:rPr>
          <w:rFonts w:ascii="Times New Roman" w:hAnsi="Times New Roman" w:cs="Times New Roman"/>
          <w:sz w:val="24"/>
          <w:szCs w:val="24"/>
        </w:rPr>
        <w:t xml:space="preserve">that it is </w:t>
      </w:r>
      <w:r w:rsidR="003A621D">
        <w:rPr>
          <w:rFonts w:ascii="Times New Roman" w:hAnsi="Times New Roman" w:cs="Times New Roman"/>
          <w:sz w:val="24"/>
          <w:szCs w:val="24"/>
        </w:rPr>
        <w:t>less an acknowledgement of inter</w:t>
      </w:r>
      <w:r>
        <w:rPr>
          <w:rFonts w:ascii="Times New Roman" w:hAnsi="Times New Roman" w:cs="Times New Roman"/>
          <w:sz w:val="24"/>
          <w:szCs w:val="24"/>
        </w:rPr>
        <w:t>dependence between solidarities</w:t>
      </w:r>
      <w:r w:rsidR="00F47147">
        <w:rPr>
          <w:rFonts w:ascii="Times New Roman" w:hAnsi="Times New Roman" w:cs="Times New Roman"/>
          <w:sz w:val="24"/>
          <w:szCs w:val="24"/>
        </w:rPr>
        <w:t xml:space="preserve"> and more a tactical manoeuvre </w:t>
      </w:r>
      <w:r>
        <w:rPr>
          <w:rFonts w:ascii="Times New Roman" w:hAnsi="Times New Roman" w:cs="Times New Roman"/>
          <w:sz w:val="24"/>
          <w:szCs w:val="24"/>
        </w:rPr>
        <w:t xml:space="preserve">to ensure that respondent groups holding a dominant hierarchical worldview are less likely to raise substantive objections. Namely, the </w:t>
      </w:r>
      <w:r w:rsidR="00FE1C95">
        <w:rPr>
          <w:rFonts w:ascii="Times New Roman" w:hAnsi="Times New Roman" w:cs="Times New Roman"/>
          <w:sz w:val="24"/>
          <w:szCs w:val="24"/>
        </w:rPr>
        <w:t>subordinate</w:t>
      </w:r>
      <w:r>
        <w:rPr>
          <w:rFonts w:ascii="Times New Roman" w:hAnsi="Times New Roman" w:cs="Times New Roman"/>
          <w:sz w:val="24"/>
          <w:szCs w:val="24"/>
        </w:rPr>
        <w:t xml:space="preserve"> hierarchical worldview identifiable in the FRC proposals may be that the FRC is deliberately prepared to cede some ground to supporters of the hierarchical solidarity to lessen objections. However, it is difficult to ascertain</w:t>
      </w:r>
      <w:r w:rsidR="00D52E09">
        <w:rPr>
          <w:rFonts w:ascii="Times New Roman" w:hAnsi="Times New Roman" w:cs="Times New Roman"/>
          <w:sz w:val="24"/>
          <w:szCs w:val="24"/>
        </w:rPr>
        <w:t xml:space="preserve"> </w:t>
      </w:r>
      <w:r w:rsidR="0069461C">
        <w:rPr>
          <w:rFonts w:ascii="Times New Roman" w:hAnsi="Times New Roman" w:cs="Times New Roman"/>
          <w:sz w:val="24"/>
          <w:szCs w:val="24"/>
        </w:rPr>
        <w:t xml:space="preserve">which of </w:t>
      </w:r>
      <w:r w:rsidR="00D52E09">
        <w:rPr>
          <w:rFonts w:ascii="Times New Roman" w:hAnsi="Times New Roman" w:cs="Times New Roman"/>
          <w:sz w:val="24"/>
          <w:szCs w:val="24"/>
        </w:rPr>
        <w:t>the</w:t>
      </w:r>
      <w:r w:rsidR="0069461C">
        <w:rPr>
          <w:rFonts w:ascii="Times New Roman" w:hAnsi="Times New Roman" w:cs="Times New Roman"/>
          <w:sz w:val="24"/>
          <w:szCs w:val="24"/>
        </w:rPr>
        <w:t>se is the</w:t>
      </w:r>
      <w:r w:rsidR="00D52E09">
        <w:rPr>
          <w:rFonts w:ascii="Times New Roman" w:hAnsi="Times New Roman" w:cs="Times New Roman"/>
          <w:sz w:val="24"/>
          <w:szCs w:val="24"/>
        </w:rPr>
        <w:t xml:space="preserve"> primary reason underlying the hybridity</w:t>
      </w:r>
      <w:r w:rsidR="00CD17F0">
        <w:rPr>
          <w:rFonts w:ascii="Times New Roman" w:hAnsi="Times New Roman" w:cs="Times New Roman"/>
          <w:sz w:val="24"/>
          <w:szCs w:val="24"/>
        </w:rPr>
        <w:t xml:space="preserve"> and, therefore, it is difficult to know whether the fourth proposition is supported</w:t>
      </w:r>
      <w:r w:rsidR="00D52E09">
        <w:rPr>
          <w:rFonts w:ascii="Times New Roman" w:hAnsi="Times New Roman" w:cs="Times New Roman"/>
          <w:sz w:val="24"/>
          <w:szCs w:val="24"/>
        </w:rPr>
        <w:t>.</w:t>
      </w:r>
      <w:r>
        <w:rPr>
          <w:rFonts w:ascii="Times New Roman" w:hAnsi="Times New Roman" w:cs="Times New Roman"/>
          <w:sz w:val="24"/>
          <w:szCs w:val="24"/>
        </w:rPr>
        <w:t xml:space="preserve">  </w:t>
      </w:r>
    </w:p>
    <w:p w:rsidR="00EC25E5" w:rsidRDefault="00D52E09" w:rsidP="00995521">
      <w:pPr>
        <w:spacing w:after="0" w:line="480" w:lineRule="auto"/>
        <w:rPr>
          <w:rFonts w:asciiTheme="majorBidi" w:hAnsiTheme="majorBidi" w:cstheme="majorBidi"/>
          <w:i/>
          <w:iCs/>
          <w:sz w:val="24"/>
          <w:szCs w:val="24"/>
        </w:rPr>
      </w:pPr>
      <w:r>
        <w:rPr>
          <w:rFonts w:ascii="Times New Roman" w:hAnsi="Times New Roman" w:cs="Times New Roman"/>
          <w:sz w:val="24"/>
          <w:szCs w:val="24"/>
        </w:rPr>
        <w:lastRenderedPageBreak/>
        <w:t>T</w:t>
      </w:r>
      <w:r w:rsidR="004F1AF5">
        <w:rPr>
          <w:rFonts w:ascii="Times New Roman" w:hAnsi="Times New Roman" w:cs="Times New Roman"/>
          <w:sz w:val="24"/>
          <w:szCs w:val="24"/>
        </w:rPr>
        <w:t>h</w:t>
      </w:r>
      <w:r w:rsidR="006E23F2">
        <w:rPr>
          <w:rFonts w:ascii="Times New Roman" w:hAnsi="Times New Roman" w:cs="Times New Roman"/>
          <w:sz w:val="24"/>
          <w:szCs w:val="24"/>
        </w:rPr>
        <w:t>e arguments of</w:t>
      </w:r>
      <w:r w:rsidR="00912B4A">
        <w:rPr>
          <w:rFonts w:ascii="Times New Roman" w:hAnsi="Times New Roman" w:cs="Times New Roman"/>
          <w:sz w:val="24"/>
          <w:szCs w:val="24"/>
        </w:rPr>
        <w:t xml:space="preserve"> </w:t>
      </w:r>
      <w:r>
        <w:rPr>
          <w:rFonts w:ascii="Times New Roman" w:hAnsi="Times New Roman" w:cs="Times New Roman"/>
          <w:sz w:val="24"/>
          <w:szCs w:val="24"/>
        </w:rPr>
        <w:t xml:space="preserve">hybrid </w:t>
      </w:r>
      <w:r w:rsidR="00912B4A">
        <w:rPr>
          <w:rFonts w:ascii="Times New Roman" w:hAnsi="Times New Roman" w:cs="Times New Roman"/>
          <w:sz w:val="24"/>
          <w:szCs w:val="24"/>
        </w:rPr>
        <w:t xml:space="preserve">respondents where the </w:t>
      </w:r>
      <w:r w:rsidR="00912B4A" w:rsidRPr="0056744A">
        <w:rPr>
          <w:rFonts w:ascii="Times New Roman" w:hAnsi="Times New Roman" w:cs="Times New Roman"/>
          <w:sz w:val="24"/>
          <w:szCs w:val="24"/>
        </w:rPr>
        <w:t>hierarchical solidarity</w:t>
      </w:r>
      <w:r w:rsidR="00912B4A">
        <w:rPr>
          <w:rFonts w:ascii="Times New Roman" w:hAnsi="Times New Roman" w:cs="Times New Roman"/>
          <w:sz w:val="24"/>
          <w:szCs w:val="24"/>
        </w:rPr>
        <w:t xml:space="preserve"> is</w:t>
      </w:r>
      <w:r w:rsidR="00912B4A" w:rsidRPr="0056744A">
        <w:rPr>
          <w:rFonts w:ascii="Times New Roman" w:hAnsi="Times New Roman" w:cs="Times New Roman"/>
          <w:sz w:val="24"/>
          <w:szCs w:val="24"/>
        </w:rPr>
        <w:t xml:space="preserve"> dominant and the individualistic solidarity </w:t>
      </w:r>
      <w:r w:rsidR="00FE1C95">
        <w:rPr>
          <w:rFonts w:ascii="Times New Roman" w:hAnsi="Times New Roman" w:cs="Times New Roman"/>
          <w:sz w:val="24"/>
          <w:szCs w:val="24"/>
        </w:rPr>
        <w:t>subordinate</w:t>
      </w:r>
      <w:r>
        <w:rPr>
          <w:rFonts w:ascii="Times New Roman" w:hAnsi="Times New Roman" w:cs="Times New Roman"/>
          <w:sz w:val="24"/>
          <w:szCs w:val="24"/>
        </w:rPr>
        <w:t xml:space="preserve"> can be contrasted with the hybrid respondents </w:t>
      </w:r>
      <w:r w:rsidR="00CD17F0">
        <w:rPr>
          <w:rFonts w:ascii="Times New Roman" w:hAnsi="Times New Roman" w:cs="Times New Roman"/>
          <w:sz w:val="24"/>
          <w:szCs w:val="24"/>
        </w:rPr>
        <w:t>who are of the same form as the FRC</w:t>
      </w:r>
      <w:r w:rsidR="00912B4A">
        <w:rPr>
          <w:rFonts w:ascii="Times New Roman" w:hAnsi="Times New Roman" w:cs="Times New Roman"/>
          <w:sz w:val="24"/>
          <w:szCs w:val="24"/>
        </w:rPr>
        <w:t xml:space="preserve">. The line of reasoning </w:t>
      </w:r>
      <w:r w:rsidR="004F1AF5">
        <w:rPr>
          <w:rFonts w:ascii="Times New Roman" w:hAnsi="Times New Roman" w:cs="Times New Roman"/>
          <w:sz w:val="24"/>
          <w:szCs w:val="24"/>
        </w:rPr>
        <w:t xml:space="preserve">evident </w:t>
      </w:r>
      <w:r w:rsidR="00912B4A">
        <w:rPr>
          <w:rFonts w:ascii="Times New Roman" w:hAnsi="Times New Roman" w:cs="Times New Roman"/>
          <w:sz w:val="24"/>
          <w:szCs w:val="24"/>
        </w:rPr>
        <w:t xml:space="preserve">in these </w:t>
      </w:r>
      <w:r w:rsidR="007460B3">
        <w:rPr>
          <w:rFonts w:ascii="Times New Roman" w:hAnsi="Times New Roman" w:cs="Times New Roman"/>
          <w:sz w:val="24"/>
          <w:szCs w:val="24"/>
        </w:rPr>
        <w:t xml:space="preserve">hybrid </w:t>
      </w:r>
      <w:r w:rsidR="004F1AF5">
        <w:rPr>
          <w:rFonts w:ascii="Times New Roman" w:hAnsi="Times New Roman" w:cs="Times New Roman"/>
          <w:sz w:val="24"/>
          <w:szCs w:val="24"/>
        </w:rPr>
        <w:t xml:space="preserve">responses </w:t>
      </w:r>
      <w:r w:rsidR="00912B4A">
        <w:rPr>
          <w:rFonts w:ascii="Times New Roman" w:hAnsi="Times New Roman" w:cs="Times New Roman"/>
          <w:sz w:val="24"/>
          <w:szCs w:val="24"/>
        </w:rPr>
        <w:t>is apt not to be to</w:t>
      </w:r>
      <w:r w:rsidR="004F1AF5">
        <w:rPr>
          <w:rFonts w:ascii="Times New Roman" w:hAnsi="Times New Roman" w:cs="Times New Roman"/>
          <w:sz w:val="24"/>
          <w:szCs w:val="24"/>
        </w:rPr>
        <w:t xml:space="preserve">wards </w:t>
      </w:r>
      <w:r w:rsidR="003A621D">
        <w:rPr>
          <w:rFonts w:ascii="Times New Roman" w:hAnsi="Times New Roman" w:cs="Times New Roman"/>
          <w:sz w:val="24"/>
          <w:szCs w:val="24"/>
        </w:rPr>
        <w:t>recognition</w:t>
      </w:r>
      <w:r w:rsidR="004F1AF5">
        <w:rPr>
          <w:rFonts w:ascii="Times New Roman" w:hAnsi="Times New Roman" w:cs="Times New Roman"/>
          <w:sz w:val="24"/>
          <w:szCs w:val="24"/>
        </w:rPr>
        <w:t xml:space="preserve"> that</w:t>
      </w:r>
      <w:r w:rsidR="00912B4A">
        <w:rPr>
          <w:rFonts w:ascii="Times New Roman" w:hAnsi="Times New Roman" w:cs="Times New Roman"/>
          <w:sz w:val="24"/>
          <w:szCs w:val="24"/>
        </w:rPr>
        <w:t xml:space="preserve"> the hierarchical solidarity has some need for the individualistic solidarity; rather, it errs towards</w:t>
      </w:r>
      <w:r w:rsidR="004F1AF5">
        <w:rPr>
          <w:rFonts w:ascii="Times New Roman" w:hAnsi="Times New Roman" w:cs="Times New Roman"/>
          <w:sz w:val="24"/>
          <w:szCs w:val="24"/>
        </w:rPr>
        <w:t xml:space="preserve"> being a</w:t>
      </w:r>
      <w:r w:rsidR="00912B4A">
        <w:rPr>
          <w:rFonts w:ascii="Times New Roman" w:hAnsi="Times New Roman" w:cs="Times New Roman"/>
          <w:sz w:val="24"/>
          <w:szCs w:val="24"/>
        </w:rPr>
        <w:t xml:space="preserve"> justif</w:t>
      </w:r>
      <w:r w:rsidR="004F1AF5">
        <w:rPr>
          <w:rFonts w:ascii="Times New Roman" w:hAnsi="Times New Roman" w:cs="Times New Roman"/>
          <w:sz w:val="24"/>
          <w:szCs w:val="24"/>
        </w:rPr>
        <w:t>ication</w:t>
      </w:r>
      <w:r w:rsidR="006E23F2">
        <w:rPr>
          <w:rFonts w:ascii="Times New Roman" w:hAnsi="Times New Roman" w:cs="Times New Roman"/>
          <w:sz w:val="24"/>
          <w:szCs w:val="24"/>
        </w:rPr>
        <w:t xml:space="preserve"> as to</w:t>
      </w:r>
      <w:r w:rsidR="004F1AF5">
        <w:rPr>
          <w:rFonts w:ascii="Times New Roman" w:hAnsi="Times New Roman" w:cs="Times New Roman"/>
          <w:sz w:val="24"/>
          <w:szCs w:val="24"/>
        </w:rPr>
        <w:t xml:space="preserve"> </w:t>
      </w:r>
      <w:r w:rsidR="00912B4A">
        <w:rPr>
          <w:rFonts w:ascii="Times New Roman" w:hAnsi="Times New Roman" w:cs="Times New Roman"/>
          <w:sz w:val="24"/>
          <w:szCs w:val="24"/>
        </w:rPr>
        <w:t>why the individualistic solidarity needs the hierarchical solidarity. For example, when defending regulation the ICAEW state</w:t>
      </w:r>
      <w:r w:rsidR="004F1AF5">
        <w:rPr>
          <w:rFonts w:ascii="Times New Roman" w:hAnsi="Times New Roman" w:cs="Times New Roman"/>
          <w:sz w:val="24"/>
          <w:szCs w:val="24"/>
        </w:rPr>
        <w:t>:</w:t>
      </w:r>
      <w:r w:rsidR="00623DC5">
        <w:rPr>
          <w:rFonts w:ascii="Times New Roman" w:hAnsi="Times New Roman" w:cs="Times New Roman"/>
          <w:sz w:val="24"/>
          <w:szCs w:val="24"/>
        </w:rPr>
        <w:t xml:space="preserve"> ‘</w:t>
      </w:r>
      <w:r w:rsidR="00912B4A">
        <w:rPr>
          <w:rFonts w:ascii="Times New Roman" w:hAnsi="Times New Roman" w:cs="Times New Roman"/>
          <w:sz w:val="24"/>
          <w:szCs w:val="24"/>
        </w:rPr>
        <w:t>(b)ut users surely would not want a complete free-for-all and so some l</w:t>
      </w:r>
      <w:r w:rsidR="00623DC5">
        <w:rPr>
          <w:rFonts w:ascii="Times New Roman" w:hAnsi="Times New Roman" w:cs="Times New Roman"/>
          <w:sz w:val="24"/>
          <w:szCs w:val="24"/>
        </w:rPr>
        <w:t>evel of restriction is required’</w:t>
      </w:r>
      <w:r w:rsidR="00912B4A">
        <w:rPr>
          <w:rFonts w:ascii="Times New Roman" w:hAnsi="Times New Roman" w:cs="Times New Roman"/>
          <w:sz w:val="24"/>
          <w:szCs w:val="24"/>
        </w:rPr>
        <w:t xml:space="preserve"> (ICAEW, </w:t>
      </w:r>
      <w:r w:rsidR="00F53203">
        <w:rPr>
          <w:rFonts w:ascii="Times New Roman" w:hAnsi="Times New Roman" w:cs="Times New Roman"/>
          <w:sz w:val="24"/>
          <w:szCs w:val="24"/>
        </w:rPr>
        <w:t>CC</w:t>
      </w:r>
      <w:r w:rsidR="00912B4A">
        <w:rPr>
          <w:rFonts w:ascii="Times New Roman" w:hAnsi="Times New Roman" w:cs="Times New Roman"/>
          <w:sz w:val="24"/>
          <w:szCs w:val="24"/>
        </w:rPr>
        <w:t xml:space="preserve"> response, p. 4)</w:t>
      </w:r>
      <w:r w:rsidR="004F1AF5">
        <w:rPr>
          <w:rFonts w:ascii="Times New Roman" w:hAnsi="Times New Roman" w:cs="Times New Roman"/>
          <w:sz w:val="24"/>
          <w:szCs w:val="24"/>
        </w:rPr>
        <w:t xml:space="preserve">. Similarly, </w:t>
      </w:r>
      <w:r w:rsidR="00912B4A">
        <w:rPr>
          <w:rFonts w:ascii="Times New Roman" w:hAnsi="Times New Roman" w:cs="Times New Roman"/>
          <w:sz w:val="24"/>
          <w:szCs w:val="24"/>
        </w:rPr>
        <w:t xml:space="preserve">in respect of the same project KPMG </w:t>
      </w:r>
      <w:r w:rsidR="00CA4289">
        <w:rPr>
          <w:rFonts w:ascii="Times New Roman" w:hAnsi="Times New Roman" w:cs="Times New Roman"/>
          <w:sz w:val="24"/>
          <w:szCs w:val="24"/>
        </w:rPr>
        <w:t xml:space="preserve">note </w:t>
      </w:r>
      <w:r w:rsidR="00912B4A">
        <w:rPr>
          <w:rFonts w:ascii="Times New Roman" w:hAnsi="Times New Roman" w:cs="Times New Roman"/>
          <w:sz w:val="24"/>
          <w:szCs w:val="24"/>
        </w:rPr>
        <w:t xml:space="preserve">that regulation is required as it </w:t>
      </w:r>
      <w:r w:rsidR="00912B4A" w:rsidRPr="006E23F2">
        <w:rPr>
          <w:rFonts w:ascii="Times New Roman" w:hAnsi="Times New Roman" w:cs="Times New Roman"/>
          <w:i/>
          <w:sz w:val="24"/>
          <w:szCs w:val="24"/>
        </w:rPr>
        <w:t>enables</w:t>
      </w:r>
      <w:r w:rsidR="00912B4A">
        <w:rPr>
          <w:rFonts w:ascii="Times New Roman" w:hAnsi="Times New Roman" w:cs="Times New Roman"/>
          <w:sz w:val="24"/>
          <w:szCs w:val="24"/>
        </w:rPr>
        <w:t xml:space="preserve"> economic activity rather than being a burden</w:t>
      </w:r>
      <w:r w:rsidR="004F1AF5">
        <w:rPr>
          <w:rFonts w:ascii="Times New Roman" w:hAnsi="Times New Roman" w:cs="Times New Roman"/>
          <w:sz w:val="24"/>
          <w:szCs w:val="24"/>
        </w:rPr>
        <w:t xml:space="preserve"> on the economy</w:t>
      </w:r>
      <w:r w:rsidR="00912B4A">
        <w:rPr>
          <w:rFonts w:ascii="Times New Roman" w:hAnsi="Times New Roman" w:cs="Times New Roman"/>
          <w:sz w:val="24"/>
          <w:szCs w:val="24"/>
        </w:rPr>
        <w:t xml:space="preserve">. </w:t>
      </w:r>
      <w:r w:rsidR="004F1AF5">
        <w:rPr>
          <w:rFonts w:ascii="Times New Roman" w:hAnsi="Times New Roman" w:cs="Times New Roman"/>
          <w:sz w:val="24"/>
          <w:szCs w:val="24"/>
        </w:rPr>
        <w:t xml:space="preserve">Therefore, </w:t>
      </w:r>
      <w:r w:rsidR="00912B4A">
        <w:rPr>
          <w:rFonts w:ascii="Times New Roman" w:hAnsi="Times New Roman" w:cs="Times New Roman"/>
          <w:sz w:val="24"/>
          <w:szCs w:val="24"/>
        </w:rPr>
        <w:t>the argument</w:t>
      </w:r>
      <w:r w:rsidR="004F1AF5">
        <w:rPr>
          <w:rFonts w:ascii="Times New Roman" w:hAnsi="Times New Roman" w:cs="Times New Roman"/>
          <w:sz w:val="24"/>
          <w:szCs w:val="24"/>
        </w:rPr>
        <w:t xml:space="preserve">s are </w:t>
      </w:r>
      <w:r w:rsidR="00912B4A">
        <w:rPr>
          <w:rFonts w:ascii="Times New Roman" w:hAnsi="Times New Roman" w:cs="Times New Roman"/>
          <w:sz w:val="24"/>
          <w:szCs w:val="24"/>
        </w:rPr>
        <w:t xml:space="preserve">inclined to be concerned with </w:t>
      </w:r>
      <w:r w:rsidR="007460B3">
        <w:rPr>
          <w:rFonts w:ascii="Times New Roman" w:hAnsi="Times New Roman" w:cs="Times New Roman"/>
          <w:sz w:val="24"/>
          <w:szCs w:val="24"/>
        </w:rPr>
        <w:t xml:space="preserve">clarifying </w:t>
      </w:r>
      <w:r w:rsidR="00623DC5">
        <w:rPr>
          <w:rFonts w:ascii="Times New Roman" w:hAnsi="Times New Roman" w:cs="Times New Roman"/>
          <w:sz w:val="24"/>
          <w:szCs w:val="24"/>
        </w:rPr>
        <w:t>“why you need us” as opposed to “why we need you”</w:t>
      </w:r>
      <w:r w:rsidR="00912B4A">
        <w:rPr>
          <w:rFonts w:ascii="Times New Roman" w:hAnsi="Times New Roman" w:cs="Times New Roman"/>
          <w:sz w:val="24"/>
          <w:szCs w:val="24"/>
        </w:rPr>
        <w:t>. It is</w:t>
      </w:r>
      <w:r w:rsidR="003D1004">
        <w:rPr>
          <w:rFonts w:ascii="Times New Roman" w:hAnsi="Times New Roman" w:cs="Times New Roman"/>
          <w:sz w:val="24"/>
          <w:szCs w:val="24"/>
        </w:rPr>
        <w:t xml:space="preserve"> possible </w:t>
      </w:r>
      <w:r w:rsidR="00912B4A">
        <w:rPr>
          <w:rFonts w:ascii="Times New Roman" w:hAnsi="Times New Roman" w:cs="Times New Roman"/>
          <w:sz w:val="24"/>
          <w:szCs w:val="24"/>
        </w:rPr>
        <w:t xml:space="preserve">this </w:t>
      </w:r>
      <w:r w:rsidR="003D1004">
        <w:rPr>
          <w:rFonts w:ascii="Times New Roman" w:hAnsi="Times New Roman" w:cs="Times New Roman"/>
          <w:sz w:val="24"/>
          <w:szCs w:val="24"/>
        </w:rPr>
        <w:t xml:space="preserve">category </w:t>
      </w:r>
      <w:r w:rsidR="00912B4A">
        <w:rPr>
          <w:rFonts w:ascii="Times New Roman" w:hAnsi="Times New Roman" w:cs="Times New Roman"/>
          <w:sz w:val="24"/>
          <w:szCs w:val="24"/>
        </w:rPr>
        <w:t>of</w:t>
      </w:r>
      <w:r w:rsidR="003D1004">
        <w:rPr>
          <w:rFonts w:ascii="Times New Roman" w:hAnsi="Times New Roman" w:cs="Times New Roman"/>
          <w:sz w:val="24"/>
          <w:szCs w:val="24"/>
        </w:rPr>
        <w:t xml:space="preserve"> hybrid respondent construct</w:t>
      </w:r>
      <w:r w:rsidR="00912B4A">
        <w:rPr>
          <w:rFonts w:ascii="Times New Roman" w:hAnsi="Times New Roman" w:cs="Times New Roman"/>
          <w:sz w:val="24"/>
          <w:szCs w:val="24"/>
        </w:rPr>
        <w:t xml:space="preserve"> their arguments in this form </w:t>
      </w:r>
      <w:r w:rsidR="003D1004">
        <w:rPr>
          <w:rFonts w:ascii="Times New Roman" w:hAnsi="Times New Roman" w:cs="Times New Roman"/>
          <w:sz w:val="24"/>
          <w:szCs w:val="24"/>
        </w:rPr>
        <w:t>as they wish</w:t>
      </w:r>
      <w:r w:rsidR="00912B4A">
        <w:rPr>
          <w:rFonts w:ascii="Times New Roman" w:hAnsi="Times New Roman" w:cs="Times New Roman"/>
          <w:sz w:val="24"/>
          <w:szCs w:val="24"/>
        </w:rPr>
        <w:t xml:space="preserve"> to </w:t>
      </w:r>
      <w:r w:rsidR="00A22660">
        <w:rPr>
          <w:rFonts w:ascii="Times New Roman" w:hAnsi="Times New Roman" w:cs="Times New Roman"/>
          <w:sz w:val="24"/>
          <w:szCs w:val="24"/>
        </w:rPr>
        <w:t>counter the proposals of the regulator</w:t>
      </w:r>
      <w:r w:rsidR="00912B4A">
        <w:rPr>
          <w:rFonts w:ascii="Times New Roman" w:hAnsi="Times New Roman" w:cs="Times New Roman"/>
          <w:sz w:val="24"/>
          <w:szCs w:val="24"/>
        </w:rPr>
        <w:t xml:space="preserve"> which have been configured based on an inverted worldview where the individualistic solidarity is dominant and not the hierarchical solidarity.</w:t>
      </w:r>
      <w:r w:rsidR="00EC25E5">
        <w:rPr>
          <w:rFonts w:ascii="Times New Roman" w:hAnsi="Times New Roman" w:cs="Times New Roman"/>
          <w:sz w:val="24"/>
          <w:szCs w:val="24"/>
        </w:rPr>
        <w:t xml:space="preserve"> </w:t>
      </w:r>
    </w:p>
    <w:p w:rsidR="00EC25E5" w:rsidRDefault="00EC25E5" w:rsidP="00872314">
      <w:pPr>
        <w:spacing w:after="0" w:line="480" w:lineRule="auto"/>
        <w:rPr>
          <w:rFonts w:ascii="Times New Roman" w:hAnsi="Times New Roman" w:cs="Times New Roman"/>
          <w:sz w:val="24"/>
          <w:szCs w:val="24"/>
        </w:rPr>
      </w:pPr>
    </w:p>
    <w:p w:rsidR="00153141" w:rsidRDefault="00153141" w:rsidP="00153141">
      <w:pPr>
        <w:spacing w:after="0" w:line="480" w:lineRule="auto"/>
        <w:rPr>
          <w:rFonts w:ascii="Times New Roman" w:hAnsi="Times New Roman" w:cs="Times New Roman"/>
          <w:b/>
          <w:bCs/>
          <w:sz w:val="24"/>
          <w:szCs w:val="24"/>
        </w:rPr>
      </w:pPr>
      <w:r w:rsidRPr="00651800">
        <w:rPr>
          <w:rFonts w:ascii="Times New Roman" w:hAnsi="Times New Roman" w:cs="Times New Roman"/>
          <w:b/>
          <w:bCs/>
          <w:sz w:val="24"/>
          <w:szCs w:val="24"/>
        </w:rPr>
        <w:t>CONCLUSION</w:t>
      </w:r>
    </w:p>
    <w:p w:rsidR="00D756FA" w:rsidRDefault="00153141" w:rsidP="000E07B7">
      <w:pPr>
        <w:spacing w:after="0" w:line="480" w:lineRule="auto"/>
        <w:rPr>
          <w:rFonts w:ascii="Times New Roman" w:hAnsi="Times New Roman" w:cs="Times New Roman"/>
          <w:sz w:val="24"/>
          <w:szCs w:val="24"/>
        </w:rPr>
      </w:pPr>
      <w:r w:rsidRPr="00C17BDB">
        <w:rPr>
          <w:rFonts w:ascii="Times New Roman" w:hAnsi="Times New Roman" w:cs="Times New Roman"/>
          <w:sz w:val="24"/>
          <w:szCs w:val="24"/>
        </w:rPr>
        <w:t>The above findings have important implications for policymaking and the regulatory state. In respe</w:t>
      </w:r>
      <w:r w:rsidR="00BD0B6A">
        <w:rPr>
          <w:rFonts w:ascii="Times New Roman" w:hAnsi="Times New Roman" w:cs="Times New Roman"/>
          <w:sz w:val="24"/>
          <w:szCs w:val="24"/>
        </w:rPr>
        <w:t>ct of proposition P1 (a)</w:t>
      </w:r>
      <w:r w:rsidRPr="00C17BDB">
        <w:rPr>
          <w:rFonts w:ascii="Times New Roman" w:hAnsi="Times New Roman" w:cs="Times New Roman"/>
          <w:sz w:val="24"/>
          <w:szCs w:val="24"/>
        </w:rPr>
        <w:t xml:space="preserve"> the </w:t>
      </w:r>
      <w:r>
        <w:rPr>
          <w:rFonts w:ascii="Times New Roman" w:hAnsi="Times New Roman" w:cs="Times New Roman"/>
          <w:sz w:val="24"/>
          <w:szCs w:val="24"/>
        </w:rPr>
        <w:t xml:space="preserve">overwhelming </w:t>
      </w:r>
      <w:r w:rsidRPr="00C17BDB">
        <w:rPr>
          <w:rFonts w:ascii="Times New Roman" w:hAnsi="Times New Roman" w:cs="Times New Roman"/>
          <w:sz w:val="24"/>
          <w:szCs w:val="24"/>
        </w:rPr>
        <w:t>majority of respondents display either individualist or hierarchical worldviews</w:t>
      </w:r>
      <w:r w:rsidR="002736C0">
        <w:rPr>
          <w:rFonts w:ascii="Times New Roman" w:hAnsi="Times New Roman" w:cs="Times New Roman"/>
          <w:sz w:val="24"/>
          <w:szCs w:val="24"/>
        </w:rPr>
        <w:t>,</w:t>
      </w:r>
      <w:r w:rsidRPr="00C17BDB">
        <w:rPr>
          <w:rFonts w:ascii="Times New Roman" w:hAnsi="Times New Roman" w:cs="Times New Roman"/>
          <w:sz w:val="24"/>
          <w:szCs w:val="24"/>
        </w:rPr>
        <w:t xml:space="preserve"> and the enclave and isolate voices </w:t>
      </w:r>
      <w:r>
        <w:rPr>
          <w:rFonts w:ascii="Times New Roman" w:hAnsi="Times New Roman" w:cs="Times New Roman"/>
          <w:sz w:val="24"/>
          <w:szCs w:val="24"/>
        </w:rPr>
        <w:t>are significantly under-represented. Ostensibly, policy consultations are undertaken to facilitate change through encouraging a diverse range of voices to engage in the consultation process and to offer their insights and propose solutions. These results suggest this diversity of engagement is not occurring despite the policy issues being related to the financial crisis</w:t>
      </w:r>
      <w:r w:rsidR="00BD0B6A">
        <w:rPr>
          <w:rFonts w:ascii="Times New Roman" w:hAnsi="Times New Roman" w:cs="Times New Roman"/>
          <w:sz w:val="24"/>
          <w:szCs w:val="24"/>
        </w:rPr>
        <w:t xml:space="preserve"> which has been the subject of extensive public debate</w:t>
      </w:r>
      <w:r>
        <w:rPr>
          <w:rFonts w:ascii="Times New Roman" w:hAnsi="Times New Roman" w:cs="Times New Roman"/>
          <w:sz w:val="24"/>
          <w:szCs w:val="24"/>
        </w:rPr>
        <w:t xml:space="preserve">. </w:t>
      </w:r>
    </w:p>
    <w:p w:rsidR="00153141" w:rsidRPr="00547AA7" w:rsidRDefault="00D647F0" w:rsidP="000E07B7">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It is feasible </w:t>
      </w:r>
      <w:r w:rsidR="00D756FA">
        <w:rPr>
          <w:rFonts w:ascii="Times New Roman" w:hAnsi="Times New Roman" w:cs="Times New Roman"/>
          <w:sz w:val="24"/>
          <w:szCs w:val="24"/>
        </w:rPr>
        <w:t>t</w:t>
      </w:r>
      <w:r w:rsidR="00153141">
        <w:rPr>
          <w:rFonts w:ascii="Times New Roman" w:hAnsi="Times New Roman" w:cs="Times New Roman"/>
          <w:sz w:val="24"/>
          <w:szCs w:val="24"/>
        </w:rPr>
        <w:t xml:space="preserve">he </w:t>
      </w:r>
      <w:r w:rsidR="00153141" w:rsidRPr="00C17BDB">
        <w:rPr>
          <w:rFonts w:ascii="Times New Roman" w:hAnsi="Times New Roman" w:cs="Times New Roman"/>
          <w:sz w:val="24"/>
          <w:szCs w:val="24"/>
        </w:rPr>
        <w:t>lack</w:t>
      </w:r>
      <w:r w:rsidR="00153141">
        <w:rPr>
          <w:rFonts w:ascii="Times New Roman" w:hAnsi="Times New Roman" w:cs="Times New Roman"/>
          <w:sz w:val="24"/>
          <w:szCs w:val="24"/>
        </w:rPr>
        <w:t xml:space="preserve"> of diversity</w:t>
      </w:r>
      <w:r>
        <w:rPr>
          <w:rFonts w:ascii="Times New Roman" w:hAnsi="Times New Roman" w:cs="Times New Roman"/>
          <w:sz w:val="24"/>
          <w:szCs w:val="24"/>
        </w:rPr>
        <w:t xml:space="preserve"> of voices</w:t>
      </w:r>
      <w:r w:rsidR="00153141">
        <w:rPr>
          <w:rFonts w:ascii="Times New Roman" w:hAnsi="Times New Roman" w:cs="Times New Roman"/>
          <w:sz w:val="24"/>
          <w:szCs w:val="24"/>
        </w:rPr>
        <w:t xml:space="preserve"> </w:t>
      </w:r>
      <w:r w:rsidR="00153141" w:rsidRPr="00C17BDB">
        <w:rPr>
          <w:rFonts w:ascii="Times New Roman" w:hAnsi="Times New Roman" w:cs="Times New Roman"/>
          <w:sz w:val="24"/>
          <w:szCs w:val="24"/>
        </w:rPr>
        <w:t xml:space="preserve">may be a result of </w:t>
      </w:r>
      <w:r w:rsidR="00153141" w:rsidRPr="00C17BDB">
        <w:rPr>
          <w:rFonts w:ascii="Times New Roman" w:hAnsi="Times New Roman" w:cs="Times New Roman"/>
          <w:iCs/>
          <w:sz w:val="24"/>
          <w:szCs w:val="24"/>
        </w:rPr>
        <w:t xml:space="preserve">the policy context – focusing as it does on </w:t>
      </w:r>
      <w:r w:rsidR="00153141" w:rsidRPr="00C17BDB">
        <w:rPr>
          <w:rFonts w:ascii="Times New Roman" w:hAnsi="Times New Roman" w:cs="Times New Roman"/>
          <w:sz w:val="24"/>
          <w:szCs w:val="24"/>
        </w:rPr>
        <w:t>accounting, auditing and governance regulation</w:t>
      </w:r>
      <w:r w:rsidR="000E07B7">
        <w:rPr>
          <w:rFonts w:ascii="Times New Roman" w:hAnsi="Times New Roman" w:cs="Times New Roman"/>
          <w:sz w:val="24"/>
          <w:szCs w:val="24"/>
        </w:rPr>
        <w:t>. In this setting the dominant discourse may centre on debates whether more or less regulation is better, and this m</w:t>
      </w:r>
      <w:r>
        <w:rPr>
          <w:rFonts w:ascii="Times New Roman" w:hAnsi="Times New Roman" w:cs="Times New Roman"/>
          <w:sz w:val="24"/>
          <w:szCs w:val="24"/>
        </w:rPr>
        <w:t xml:space="preserve">ay not engage enclaved groups. </w:t>
      </w:r>
      <w:r w:rsidR="00AE0E90">
        <w:rPr>
          <w:rFonts w:ascii="Times New Roman" w:hAnsi="Times New Roman" w:cs="Times New Roman"/>
          <w:sz w:val="24"/>
          <w:szCs w:val="24"/>
        </w:rPr>
        <w:t>In effect,</w:t>
      </w:r>
      <w:r w:rsidR="00153141" w:rsidRPr="00C17BDB">
        <w:rPr>
          <w:rFonts w:ascii="Times New Roman" w:hAnsi="Times New Roman" w:cs="Times New Roman"/>
          <w:sz w:val="24"/>
          <w:szCs w:val="24"/>
        </w:rPr>
        <w:t xml:space="preserve"> an agenda</w:t>
      </w:r>
      <w:r w:rsidR="00BD0B6A">
        <w:rPr>
          <w:rFonts w:ascii="Times New Roman" w:hAnsi="Times New Roman" w:cs="Times New Roman"/>
          <w:sz w:val="24"/>
          <w:szCs w:val="24"/>
        </w:rPr>
        <w:t xml:space="preserve"> is</w:t>
      </w:r>
      <w:r w:rsidR="000E07B7">
        <w:rPr>
          <w:rFonts w:ascii="Times New Roman" w:hAnsi="Times New Roman" w:cs="Times New Roman"/>
          <w:sz w:val="24"/>
          <w:szCs w:val="24"/>
        </w:rPr>
        <w:t xml:space="preserve"> set</w:t>
      </w:r>
      <w:r w:rsidR="00153141" w:rsidRPr="00C17BDB">
        <w:rPr>
          <w:rFonts w:ascii="Times New Roman" w:hAnsi="Times New Roman" w:cs="Times New Roman"/>
          <w:sz w:val="24"/>
          <w:szCs w:val="24"/>
        </w:rPr>
        <w:t xml:space="preserve"> that</w:t>
      </w:r>
      <w:r w:rsidR="00153141">
        <w:rPr>
          <w:rFonts w:ascii="Times New Roman" w:hAnsi="Times New Roman" w:cs="Times New Roman"/>
          <w:sz w:val="24"/>
          <w:szCs w:val="24"/>
        </w:rPr>
        <w:t xml:space="preserve"> precludes the wide</w:t>
      </w:r>
      <w:r w:rsidR="00153141" w:rsidRPr="00C17BDB">
        <w:rPr>
          <w:rFonts w:ascii="Times New Roman" w:hAnsi="Times New Roman" w:cs="Times New Roman"/>
          <w:sz w:val="24"/>
          <w:szCs w:val="24"/>
        </w:rPr>
        <w:t xml:space="preserve">spread engagement of two of the solidarities. </w:t>
      </w:r>
      <w:r w:rsidR="00153141" w:rsidRPr="00547AA7">
        <w:rPr>
          <w:rFonts w:ascii="Times New Roman" w:hAnsi="Times New Roman" w:cs="Times New Roman"/>
          <w:sz w:val="24"/>
          <w:szCs w:val="24"/>
        </w:rPr>
        <w:t>Moreover, the perception that such voices may be r</w:t>
      </w:r>
      <w:r w:rsidR="008B7730">
        <w:rPr>
          <w:rFonts w:ascii="Times New Roman" w:hAnsi="Times New Roman" w:cs="Times New Roman"/>
          <w:sz w:val="24"/>
          <w:szCs w:val="24"/>
        </w:rPr>
        <w:t>egistered but not heard</w:t>
      </w:r>
      <w:r w:rsidR="00153141" w:rsidRPr="00547AA7">
        <w:rPr>
          <w:rFonts w:ascii="Times New Roman" w:hAnsi="Times New Roman" w:cs="Times New Roman"/>
          <w:sz w:val="24"/>
          <w:szCs w:val="24"/>
        </w:rPr>
        <w:t xml:space="preserve"> </w:t>
      </w:r>
      <w:r w:rsidR="00153141">
        <w:rPr>
          <w:rFonts w:ascii="Times New Roman" w:hAnsi="Times New Roman" w:cs="Times New Roman"/>
          <w:sz w:val="24"/>
          <w:szCs w:val="24"/>
        </w:rPr>
        <w:t>might further reduce</w:t>
      </w:r>
      <w:r w:rsidR="00153141" w:rsidRPr="00547AA7">
        <w:rPr>
          <w:rFonts w:ascii="Times New Roman" w:hAnsi="Times New Roman" w:cs="Times New Roman"/>
          <w:sz w:val="24"/>
          <w:szCs w:val="24"/>
        </w:rPr>
        <w:t xml:space="preserve"> participat</w:t>
      </w:r>
      <w:r w:rsidR="00153141">
        <w:rPr>
          <w:rFonts w:ascii="Times New Roman" w:hAnsi="Times New Roman" w:cs="Times New Roman"/>
          <w:sz w:val="24"/>
          <w:szCs w:val="24"/>
        </w:rPr>
        <w:t xml:space="preserve">ion in consultation processes. </w:t>
      </w:r>
      <w:r w:rsidR="00153141" w:rsidRPr="00547AA7">
        <w:rPr>
          <w:rFonts w:ascii="Times New Roman" w:hAnsi="Times New Roman" w:cs="Times New Roman"/>
          <w:sz w:val="24"/>
          <w:szCs w:val="24"/>
        </w:rPr>
        <w:t xml:space="preserve">It could be argued </w:t>
      </w:r>
      <w:r w:rsidR="00012390">
        <w:rPr>
          <w:rFonts w:ascii="Times New Roman" w:hAnsi="Times New Roman" w:cs="Times New Roman"/>
          <w:sz w:val="24"/>
          <w:szCs w:val="24"/>
        </w:rPr>
        <w:t>that such agenda-setting (Lukes</w:t>
      </w:r>
      <w:r w:rsidR="00153141" w:rsidRPr="00547AA7">
        <w:rPr>
          <w:rFonts w:ascii="Times New Roman" w:hAnsi="Times New Roman" w:cs="Times New Roman"/>
          <w:sz w:val="24"/>
          <w:szCs w:val="24"/>
        </w:rPr>
        <w:t xml:space="preserve"> 2005) stands as a well</w:t>
      </w:r>
      <w:r w:rsidR="00153141">
        <w:rPr>
          <w:rFonts w:ascii="Times New Roman" w:hAnsi="Times New Roman" w:cs="Times New Roman"/>
          <w:sz w:val="24"/>
          <w:szCs w:val="24"/>
        </w:rPr>
        <w:t>-</w:t>
      </w:r>
      <w:r w:rsidR="00153141" w:rsidRPr="00547AA7">
        <w:rPr>
          <w:rFonts w:ascii="Times New Roman" w:hAnsi="Times New Roman" w:cs="Times New Roman"/>
          <w:sz w:val="24"/>
          <w:szCs w:val="24"/>
        </w:rPr>
        <w:t xml:space="preserve">rehearsed mechanism for avoiding unwanted challenges to prevailing regulations or policies. </w:t>
      </w:r>
      <w:r>
        <w:rPr>
          <w:rFonts w:ascii="Times New Roman" w:hAnsi="Times New Roman" w:cs="Times New Roman"/>
          <w:sz w:val="24"/>
          <w:szCs w:val="24"/>
        </w:rPr>
        <w:t>Therefore</w:t>
      </w:r>
      <w:r w:rsidR="00153141" w:rsidRPr="00547AA7">
        <w:rPr>
          <w:rFonts w:ascii="Times New Roman" w:hAnsi="Times New Roman" w:cs="Times New Roman"/>
          <w:sz w:val="24"/>
          <w:szCs w:val="24"/>
        </w:rPr>
        <w:t xml:space="preserve">, where different views are sought, policy makers would do well to consider how the framing of consultations is likely to encourage or discourage the participation of particular solidarities.  </w:t>
      </w:r>
    </w:p>
    <w:p w:rsidR="00A07FD6" w:rsidRDefault="00153141" w:rsidP="008B7730">
      <w:pPr>
        <w:spacing w:after="0" w:line="480" w:lineRule="auto"/>
        <w:rPr>
          <w:rFonts w:asciiTheme="majorBidi" w:hAnsiTheme="majorBidi" w:cstheme="majorBidi"/>
          <w:sz w:val="24"/>
          <w:szCs w:val="24"/>
        </w:rPr>
      </w:pPr>
      <w:r>
        <w:rPr>
          <w:rFonts w:ascii="Times New Roman" w:hAnsi="Times New Roman" w:cs="Times New Roman"/>
          <w:color w:val="000000" w:themeColor="text1"/>
          <w:sz w:val="24"/>
          <w:szCs w:val="24"/>
        </w:rPr>
        <w:t xml:space="preserve">That we found support for </w:t>
      </w:r>
      <w:r w:rsidRPr="00C17BDB">
        <w:rPr>
          <w:rFonts w:ascii="Times New Roman" w:hAnsi="Times New Roman" w:cs="Times New Roman"/>
          <w:sz w:val="24"/>
          <w:szCs w:val="24"/>
        </w:rPr>
        <w:t>proposition</w:t>
      </w:r>
      <w:r>
        <w:rPr>
          <w:rFonts w:ascii="Times New Roman" w:hAnsi="Times New Roman" w:cs="Times New Roman"/>
          <w:sz w:val="24"/>
          <w:szCs w:val="24"/>
        </w:rPr>
        <w:t>s</w:t>
      </w:r>
      <w:r w:rsidRPr="00C17BDB">
        <w:rPr>
          <w:rFonts w:ascii="Times New Roman" w:hAnsi="Times New Roman" w:cs="Times New Roman"/>
          <w:sz w:val="24"/>
          <w:szCs w:val="24"/>
        </w:rPr>
        <w:t xml:space="preserve"> P</w:t>
      </w:r>
      <w:r>
        <w:rPr>
          <w:rFonts w:ascii="Times New Roman" w:hAnsi="Times New Roman" w:cs="Times New Roman"/>
          <w:sz w:val="24"/>
          <w:szCs w:val="24"/>
        </w:rPr>
        <w:t>2 and P3</w:t>
      </w:r>
      <w:r>
        <w:rPr>
          <w:rFonts w:asciiTheme="majorBidi" w:hAnsiTheme="majorBidi" w:cstheme="majorBidi"/>
          <w:sz w:val="24"/>
          <w:szCs w:val="24"/>
        </w:rPr>
        <w:t xml:space="preserve"> underscores the need for a diversity of voices to be heard in policy consultation processes. </w:t>
      </w:r>
      <w:r>
        <w:rPr>
          <w:rFonts w:ascii="Times New Roman" w:hAnsi="Times New Roman" w:cs="Times New Roman"/>
          <w:sz w:val="24"/>
          <w:szCs w:val="24"/>
        </w:rPr>
        <w:t xml:space="preserve">The analysis of responses has distinguished the preferred solutions of each of the hierarchical, individualistic and enclaved solidarities and distinct themes have been identifiable for each. </w:t>
      </w:r>
      <w:r>
        <w:rPr>
          <w:rFonts w:asciiTheme="majorBidi" w:hAnsiTheme="majorBidi" w:cstheme="majorBidi"/>
          <w:sz w:val="24"/>
          <w:szCs w:val="24"/>
        </w:rPr>
        <w:t xml:space="preserve">This confirms proposition P2 and substantiates that the different solidarities are constrained in their decision making with the solutions any solidarity offers to a problem being limited in scope. </w:t>
      </w:r>
      <w:r>
        <w:rPr>
          <w:rFonts w:ascii="Times New Roman" w:hAnsi="Times New Roman" w:cs="Times New Roman"/>
          <w:sz w:val="24"/>
          <w:szCs w:val="24"/>
        </w:rPr>
        <w:t>This implies p</w:t>
      </w:r>
      <w:r w:rsidRPr="001577D3">
        <w:rPr>
          <w:rFonts w:ascii="Times New Roman" w:hAnsi="Times New Roman" w:cs="Times New Roman"/>
          <w:sz w:val="24"/>
          <w:szCs w:val="24"/>
        </w:rPr>
        <w:t xml:space="preserve">olicy blind spots </w:t>
      </w:r>
      <w:r>
        <w:rPr>
          <w:rFonts w:ascii="Times New Roman" w:hAnsi="Times New Roman" w:cs="Times New Roman"/>
          <w:sz w:val="24"/>
          <w:szCs w:val="24"/>
        </w:rPr>
        <w:t xml:space="preserve">will </w:t>
      </w:r>
      <w:r w:rsidRPr="001577D3">
        <w:rPr>
          <w:rFonts w:ascii="Times New Roman" w:hAnsi="Times New Roman" w:cs="Times New Roman"/>
          <w:sz w:val="24"/>
          <w:szCs w:val="24"/>
        </w:rPr>
        <w:t xml:space="preserve">arise </w:t>
      </w:r>
      <w:r>
        <w:rPr>
          <w:rFonts w:ascii="Times New Roman" w:hAnsi="Times New Roman" w:cs="Times New Roman"/>
          <w:sz w:val="24"/>
          <w:szCs w:val="24"/>
        </w:rPr>
        <w:t>as e</w:t>
      </w:r>
      <w:r w:rsidRPr="001577D3">
        <w:rPr>
          <w:rFonts w:ascii="Times New Roman" w:hAnsi="Times New Roman" w:cs="Times New Roman"/>
          <w:sz w:val="24"/>
          <w:szCs w:val="24"/>
        </w:rPr>
        <w:t xml:space="preserve">ach solidarity has a restricted view of the world. </w:t>
      </w:r>
      <w:r>
        <w:rPr>
          <w:rFonts w:ascii="Times New Roman" w:hAnsi="Times New Roman" w:cs="Times New Roman"/>
          <w:sz w:val="24"/>
          <w:szCs w:val="24"/>
        </w:rPr>
        <w:t>T</w:t>
      </w:r>
      <w:r>
        <w:rPr>
          <w:rFonts w:asciiTheme="majorBidi" w:hAnsiTheme="majorBidi" w:cstheme="majorBidi"/>
          <w:sz w:val="24"/>
          <w:szCs w:val="24"/>
        </w:rPr>
        <w:t>o solve wicked problems there is a need to find some means of combining the proposals of the four solidarities to craft a clumsy solution. Not only will this</w:t>
      </w:r>
      <w:r w:rsidR="000C4CF6">
        <w:rPr>
          <w:rFonts w:asciiTheme="majorBidi" w:hAnsiTheme="majorBidi" w:cstheme="majorBidi"/>
          <w:sz w:val="24"/>
          <w:szCs w:val="24"/>
        </w:rPr>
        <w:t xml:space="preserve"> be a broader</w:t>
      </w:r>
      <w:r>
        <w:rPr>
          <w:rFonts w:asciiTheme="majorBidi" w:hAnsiTheme="majorBidi" w:cstheme="majorBidi"/>
          <w:sz w:val="24"/>
          <w:szCs w:val="24"/>
        </w:rPr>
        <w:t xml:space="preserve"> solution; it is also more likely to be acceptable to all four solidarities a</w:t>
      </w:r>
      <w:r w:rsidR="002736C0">
        <w:rPr>
          <w:rFonts w:asciiTheme="majorBidi" w:hAnsiTheme="majorBidi" w:cstheme="majorBidi"/>
          <w:sz w:val="24"/>
          <w:szCs w:val="24"/>
        </w:rPr>
        <w:t>s no voices are being excluded</w:t>
      </w:r>
      <w:r>
        <w:rPr>
          <w:rFonts w:asciiTheme="majorBidi" w:hAnsiTheme="majorBidi" w:cstheme="majorBidi"/>
          <w:sz w:val="24"/>
          <w:szCs w:val="24"/>
        </w:rPr>
        <w:t>.</w:t>
      </w:r>
      <w:r w:rsidR="002736C0">
        <w:rPr>
          <w:rFonts w:asciiTheme="majorBidi" w:hAnsiTheme="majorBidi" w:cstheme="majorBidi"/>
          <w:sz w:val="24"/>
          <w:szCs w:val="24"/>
        </w:rPr>
        <w:t xml:space="preserve"> </w:t>
      </w:r>
    </w:p>
    <w:p w:rsidR="00153141" w:rsidRPr="00296D5E" w:rsidRDefault="00D647F0" w:rsidP="00296D5E">
      <w:pPr>
        <w:spacing w:after="0" w:line="480" w:lineRule="auto"/>
        <w:rPr>
          <w:rFonts w:asciiTheme="majorBidi" w:hAnsiTheme="majorBidi" w:cstheme="majorBidi"/>
          <w:sz w:val="24"/>
          <w:szCs w:val="24"/>
        </w:rPr>
      </w:pPr>
      <w:r>
        <w:rPr>
          <w:rFonts w:asciiTheme="majorBidi" w:hAnsiTheme="majorBidi" w:cstheme="majorBidi"/>
          <w:sz w:val="24"/>
          <w:szCs w:val="24"/>
        </w:rPr>
        <w:t>T</w:t>
      </w:r>
      <w:r w:rsidR="00153141">
        <w:rPr>
          <w:rFonts w:asciiTheme="majorBidi" w:hAnsiTheme="majorBidi" w:cstheme="majorBidi"/>
          <w:sz w:val="24"/>
          <w:szCs w:val="24"/>
        </w:rPr>
        <w:t xml:space="preserve">he acceptance of proposition </w:t>
      </w:r>
      <w:r w:rsidR="005F0787">
        <w:rPr>
          <w:rFonts w:asciiTheme="majorBidi" w:hAnsiTheme="majorBidi" w:cstheme="majorBidi"/>
          <w:sz w:val="24"/>
          <w:szCs w:val="24"/>
        </w:rPr>
        <w:t xml:space="preserve">P3 </w:t>
      </w:r>
      <w:r w:rsidR="00153141">
        <w:rPr>
          <w:rFonts w:asciiTheme="majorBidi" w:hAnsiTheme="majorBidi" w:cstheme="majorBidi"/>
          <w:sz w:val="24"/>
          <w:szCs w:val="24"/>
        </w:rPr>
        <w:t xml:space="preserve">suggests that the </w:t>
      </w:r>
      <w:r w:rsidR="00153141" w:rsidRPr="00DC53C7">
        <w:rPr>
          <w:rFonts w:asciiTheme="majorBidi" w:hAnsiTheme="majorBidi" w:cstheme="majorBidi"/>
          <w:sz w:val="24"/>
          <w:szCs w:val="24"/>
        </w:rPr>
        <w:t>FRC</w:t>
      </w:r>
      <w:r w:rsidR="00153141">
        <w:rPr>
          <w:rFonts w:asciiTheme="majorBidi" w:hAnsiTheme="majorBidi" w:cstheme="majorBidi"/>
          <w:sz w:val="24"/>
          <w:szCs w:val="24"/>
        </w:rPr>
        <w:t xml:space="preserve"> has, for the most part, </w:t>
      </w:r>
      <w:r w:rsidR="00153141" w:rsidRPr="00DC53C7">
        <w:rPr>
          <w:rFonts w:asciiTheme="majorBidi" w:hAnsiTheme="majorBidi" w:cstheme="majorBidi"/>
          <w:sz w:val="24"/>
          <w:szCs w:val="24"/>
        </w:rPr>
        <w:t xml:space="preserve">not heard other voices as it </w:t>
      </w:r>
      <w:r w:rsidR="00153141" w:rsidRPr="00B077E9">
        <w:rPr>
          <w:rFonts w:asciiTheme="majorBidi" w:hAnsiTheme="majorBidi" w:cstheme="majorBidi"/>
          <w:sz w:val="24"/>
          <w:szCs w:val="24"/>
        </w:rPr>
        <w:t>makes policy and develops regulation.</w:t>
      </w:r>
      <w:r w:rsidR="00153141">
        <w:rPr>
          <w:rFonts w:asciiTheme="majorBidi" w:hAnsiTheme="majorBidi" w:cstheme="majorBidi"/>
          <w:color w:val="000000" w:themeColor="text1"/>
          <w:sz w:val="24"/>
          <w:szCs w:val="24"/>
          <w:shd w:val="clear" w:color="auto" w:fill="FFFFFF"/>
        </w:rPr>
        <w:t xml:space="preserve"> </w:t>
      </w:r>
      <w:r w:rsidR="00A07FD6">
        <w:rPr>
          <w:rFonts w:asciiTheme="majorBidi" w:hAnsiTheme="majorBidi" w:cstheme="majorBidi"/>
          <w:sz w:val="24"/>
          <w:szCs w:val="24"/>
        </w:rPr>
        <w:t>If the regulator does not deviate from their own worldview following a consultation, DCT would predict that the outcome of the regulation would be sub-optimal and</w:t>
      </w:r>
      <w:r w:rsidR="006D3A40">
        <w:rPr>
          <w:rFonts w:asciiTheme="majorBidi" w:hAnsiTheme="majorBidi" w:cstheme="majorBidi"/>
          <w:sz w:val="24"/>
          <w:szCs w:val="24"/>
        </w:rPr>
        <w:t>,</w:t>
      </w:r>
      <w:r w:rsidR="002D520C">
        <w:rPr>
          <w:rFonts w:asciiTheme="majorBidi" w:hAnsiTheme="majorBidi" w:cstheme="majorBidi"/>
          <w:sz w:val="24"/>
          <w:szCs w:val="24"/>
        </w:rPr>
        <w:t xml:space="preserve"> therefore</w:t>
      </w:r>
      <w:r w:rsidR="006D3A40">
        <w:rPr>
          <w:rFonts w:asciiTheme="majorBidi" w:hAnsiTheme="majorBidi" w:cstheme="majorBidi"/>
          <w:sz w:val="24"/>
          <w:szCs w:val="24"/>
        </w:rPr>
        <w:t>,</w:t>
      </w:r>
      <w:r w:rsidR="00A07FD6">
        <w:rPr>
          <w:rFonts w:asciiTheme="majorBidi" w:hAnsiTheme="majorBidi" w:cstheme="majorBidi"/>
          <w:sz w:val="24"/>
          <w:szCs w:val="24"/>
        </w:rPr>
        <w:t xml:space="preserve"> unlikely to be in the public interest. This is because it has excluded the voices of the other solidarities. </w:t>
      </w:r>
    </w:p>
    <w:p w:rsidR="00153141" w:rsidRDefault="00153141" w:rsidP="00153141">
      <w:pPr>
        <w:spacing w:after="0" w:line="480" w:lineRule="auto"/>
        <w:rPr>
          <w:rFonts w:asciiTheme="majorBidi" w:hAnsiTheme="majorBidi" w:cstheme="majorBidi"/>
          <w:color w:val="000000" w:themeColor="text1"/>
          <w:sz w:val="24"/>
          <w:szCs w:val="24"/>
          <w:shd w:val="clear" w:color="auto" w:fill="FFFFFF"/>
        </w:rPr>
      </w:pPr>
      <w:r>
        <w:rPr>
          <w:rFonts w:ascii="Times New Roman" w:hAnsi="Times New Roman" w:cs="Times New Roman"/>
          <w:color w:val="000000" w:themeColor="text1"/>
          <w:sz w:val="24"/>
          <w:szCs w:val="24"/>
        </w:rPr>
        <w:lastRenderedPageBreak/>
        <w:t>T</w:t>
      </w:r>
      <w:r w:rsidRPr="003A02E6">
        <w:rPr>
          <w:rFonts w:ascii="Times New Roman" w:hAnsi="Times New Roman" w:cs="Times New Roman"/>
          <w:color w:val="000000" w:themeColor="text1"/>
          <w:sz w:val="24"/>
          <w:szCs w:val="24"/>
        </w:rPr>
        <w:t xml:space="preserve">he LAPFF view </w:t>
      </w:r>
      <w:r>
        <w:rPr>
          <w:rFonts w:ascii="Times New Roman" w:hAnsi="Times New Roman" w:cs="Times New Roman"/>
          <w:color w:val="000000" w:themeColor="text1"/>
          <w:sz w:val="24"/>
          <w:szCs w:val="24"/>
        </w:rPr>
        <w:t xml:space="preserve">is </w:t>
      </w:r>
      <w:r w:rsidRPr="003A02E6">
        <w:rPr>
          <w:rFonts w:ascii="Times New Roman" w:hAnsi="Times New Roman" w:cs="Times New Roman"/>
          <w:color w:val="000000" w:themeColor="text1"/>
          <w:sz w:val="24"/>
          <w:szCs w:val="24"/>
        </w:rPr>
        <w:t>that the FRC must listen to th</w:t>
      </w:r>
      <w:r>
        <w:rPr>
          <w:rFonts w:ascii="Times New Roman" w:hAnsi="Times New Roman" w:cs="Times New Roman"/>
          <w:color w:val="000000" w:themeColor="text1"/>
          <w:sz w:val="24"/>
          <w:szCs w:val="24"/>
        </w:rPr>
        <w:t xml:space="preserve">e voices of others and it advocates the FRC </w:t>
      </w:r>
      <w:r w:rsidRPr="003A02E6">
        <w:rPr>
          <w:rFonts w:ascii="Times New Roman" w:hAnsi="Times New Roman" w:cs="Times New Roman"/>
          <w:color w:val="000000" w:themeColor="text1"/>
          <w:sz w:val="24"/>
          <w:szCs w:val="24"/>
        </w:rPr>
        <w:t>partner</w:t>
      </w:r>
      <w:r>
        <w:rPr>
          <w:rFonts w:ascii="Times New Roman" w:hAnsi="Times New Roman" w:cs="Times New Roman"/>
          <w:color w:val="000000" w:themeColor="text1"/>
          <w:sz w:val="24"/>
          <w:szCs w:val="24"/>
        </w:rPr>
        <w:t>s</w:t>
      </w:r>
      <w:r w:rsidRPr="003A02E6">
        <w:rPr>
          <w:rFonts w:ascii="Times New Roman" w:hAnsi="Times New Roman" w:cs="Times New Roman"/>
          <w:color w:val="000000" w:themeColor="text1"/>
          <w:sz w:val="24"/>
          <w:szCs w:val="24"/>
        </w:rPr>
        <w:t xml:space="preserve"> with </w:t>
      </w:r>
      <w:r w:rsidR="00623DC5">
        <w:rPr>
          <w:rFonts w:ascii="Times New Roman" w:hAnsi="Times New Roman" w:cs="Times New Roman"/>
          <w:color w:val="000000" w:themeColor="text1"/>
          <w:sz w:val="24"/>
          <w:szCs w:val="24"/>
        </w:rPr>
        <w:t>a more diverse range of bodies ‘</w:t>
      </w:r>
      <w:r w:rsidRPr="003A02E6">
        <w:rPr>
          <w:rFonts w:ascii="Times New Roman" w:hAnsi="Times New Roman" w:cs="Times New Roman"/>
          <w:color w:val="000000" w:themeColor="text1"/>
          <w:sz w:val="24"/>
          <w:szCs w:val="24"/>
        </w:rPr>
        <w:t>to ensure that no one set of views is</w:t>
      </w:r>
      <w:r w:rsidR="00623DC5">
        <w:rPr>
          <w:rFonts w:ascii="Times New Roman" w:hAnsi="Times New Roman" w:cs="Times New Roman"/>
          <w:color w:val="000000" w:themeColor="text1"/>
          <w:sz w:val="24"/>
          <w:szCs w:val="24"/>
        </w:rPr>
        <w:t xml:space="preserve"> dominant in the FRC’s thinking’</w:t>
      </w:r>
      <w:r w:rsidRPr="003A02E6">
        <w:rPr>
          <w:rFonts w:ascii="Times New Roman" w:hAnsi="Times New Roman" w:cs="Times New Roman"/>
          <w:color w:val="000000" w:themeColor="text1"/>
          <w:sz w:val="24"/>
          <w:szCs w:val="24"/>
        </w:rPr>
        <w:t xml:space="preserve"> (LAPFF Louder than words response, p. 1).</w:t>
      </w:r>
      <w:r>
        <w:rPr>
          <w:rFonts w:ascii="Times New Roman" w:hAnsi="Times New Roman" w:cs="Times New Roman"/>
          <w:color w:val="000000" w:themeColor="text1"/>
          <w:sz w:val="24"/>
          <w:szCs w:val="24"/>
        </w:rPr>
        <w:t xml:space="preserve"> That we find </w:t>
      </w:r>
      <w:r>
        <w:rPr>
          <w:rFonts w:asciiTheme="majorBidi" w:hAnsiTheme="majorBidi" w:cstheme="majorBidi"/>
          <w:color w:val="000000" w:themeColor="text1"/>
          <w:sz w:val="24"/>
          <w:szCs w:val="24"/>
        </w:rPr>
        <w:t xml:space="preserve">support for proposition 3 implies </w:t>
      </w:r>
      <w:r w:rsidRPr="00F02869">
        <w:rPr>
          <w:rFonts w:asciiTheme="majorBidi" w:hAnsiTheme="majorBidi" w:cstheme="majorBidi"/>
          <w:color w:val="000000" w:themeColor="text1"/>
          <w:sz w:val="24"/>
          <w:szCs w:val="24"/>
        </w:rPr>
        <w:t xml:space="preserve">the scope for reform becomes circumscribed </w:t>
      </w:r>
      <w:r>
        <w:rPr>
          <w:rFonts w:asciiTheme="majorBidi" w:hAnsiTheme="majorBidi" w:cstheme="majorBidi"/>
          <w:color w:val="000000" w:themeColor="text1"/>
          <w:sz w:val="24"/>
          <w:szCs w:val="24"/>
        </w:rPr>
        <w:t xml:space="preserve">as the regulator is </w:t>
      </w:r>
      <w:r w:rsidRPr="00F02869">
        <w:rPr>
          <w:rFonts w:asciiTheme="majorBidi" w:hAnsiTheme="majorBidi" w:cstheme="majorBidi"/>
          <w:color w:val="000000" w:themeColor="text1"/>
          <w:sz w:val="24"/>
          <w:szCs w:val="24"/>
        </w:rPr>
        <w:t xml:space="preserve">enacting its preferred solutions commensurate with its worldview </w:t>
      </w:r>
      <w:r>
        <w:rPr>
          <w:rFonts w:asciiTheme="majorBidi" w:eastAsia="Calibri" w:hAnsiTheme="majorBidi" w:cstheme="majorBidi"/>
          <w:sz w:val="24"/>
        </w:rPr>
        <w:t>and</w:t>
      </w:r>
      <w:r w:rsidRPr="00F02869">
        <w:rPr>
          <w:rFonts w:asciiTheme="majorBidi" w:eastAsia="Calibri" w:hAnsiTheme="majorBidi" w:cstheme="majorBidi"/>
          <w:sz w:val="24"/>
        </w:rPr>
        <w:t xml:space="preserve"> this places</w:t>
      </w:r>
      <w:r>
        <w:rPr>
          <w:rFonts w:asciiTheme="majorBidi" w:eastAsia="Calibri" w:hAnsiTheme="majorBidi" w:cstheme="majorBidi"/>
          <w:sz w:val="24"/>
        </w:rPr>
        <w:t xml:space="preserve"> constraints</w:t>
      </w:r>
      <w:r w:rsidRPr="00F02869">
        <w:rPr>
          <w:rFonts w:asciiTheme="majorBidi" w:eastAsia="Calibri" w:hAnsiTheme="majorBidi" w:cstheme="majorBidi"/>
          <w:sz w:val="24"/>
        </w:rPr>
        <w:t xml:space="preserve"> upon reasoning,</w:t>
      </w:r>
      <w:r w:rsidRPr="00155A2D">
        <w:rPr>
          <w:rFonts w:ascii="Times New Roman" w:eastAsia="Calibri" w:hAnsi="Times New Roman" w:cs="Times New Roman"/>
          <w:sz w:val="24"/>
        </w:rPr>
        <w:t xml:space="preserve"> decision-making and the framing of a</w:t>
      </w:r>
      <w:r w:rsidR="00012390">
        <w:rPr>
          <w:rFonts w:ascii="Times New Roman" w:eastAsia="Calibri" w:hAnsi="Times New Roman" w:cs="Times New Roman"/>
          <w:sz w:val="24"/>
        </w:rPr>
        <w:t>cceptable options and action (6</w:t>
      </w:r>
      <w:r w:rsidRPr="00155A2D">
        <w:rPr>
          <w:rFonts w:ascii="Times New Roman" w:eastAsia="Calibri" w:hAnsi="Times New Roman" w:cs="Times New Roman"/>
          <w:sz w:val="24"/>
        </w:rPr>
        <w:t xml:space="preserve"> 2014</w:t>
      </w:r>
      <w:r w:rsidR="00DB7304">
        <w:rPr>
          <w:rFonts w:ascii="Times New Roman" w:eastAsia="Calibri" w:hAnsi="Times New Roman" w:cs="Times New Roman"/>
          <w:sz w:val="24"/>
        </w:rPr>
        <w:t>b</w:t>
      </w:r>
      <w:r w:rsidRPr="00155A2D">
        <w:rPr>
          <w:rFonts w:ascii="Times New Roman" w:eastAsia="Calibri" w:hAnsi="Times New Roman" w:cs="Times New Roman"/>
          <w:sz w:val="24"/>
        </w:rPr>
        <w:t>)</w:t>
      </w:r>
      <w:r w:rsidRPr="00155A2D">
        <w:rPr>
          <w:rFonts w:ascii="Times New Roman" w:hAnsi="Times New Roman" w:cs="Times New Roman"/>
          <w:color w:val="000000" w:themeColor="text1"/>
          <w:sz w:val="24"/>
          <w:szCs w:val="24"/>
        </w:rPr>
        <w:t xml:space="preserve">. </w:t>
      </w:r>
      <w:r w:rsidRPr="00155A2D">
        <w:rPr>
          <w:rFonts w:ascii="Times New Roman" w:eastAsia="Times New Roman" w:hAnsi="Times New Roman" w:cs="Times New Roman"/>
          <w:sz w:val="24"/>
          <w:szCs w:val="24"/>
        </w:rPr>
        <w:t>As</w:t>
      </w:r>
      <w:r>
        <w:rPr>
          <w:rFonts w:asciiTheme="majorBidi" w:eastAsia="Times New Roman" w:hAnsiTheme="majorBidi" w:cstheme="majorBidi"/>
          <w:sz w:val="24"/>
          <w:szCs w:val="24"/>
        </w:rPr>
        <w:t xml:space="preserve"> the victor in the policy debates this</w:t>
      </w:r>
      <w:r>
        <w:rPr>
          <w:rFonts w:asciiTheme="majorBidi" w:hAnsiTheme="majorBidi" w:cstheme="majorBidi"/>
          <w:color w:val="000000" w:themeColor="text1"/>
          <w:sz w:val="24"/>
          <w:szCs w:val="24"/>
          <w:shd w:val="clear" w:color="auto" w:fill="FFFFFF"/>
        </w:rPr>
        <w:t xml:space="preserve"> results</w:t>
      </w:r>
      <w:r w:rsidRPr="00B077E9">
        <w:rPr>
          <w:rFonts w:asciiTheme="majorBidi" w:hAnsiTheme="majorBidi" w:cstheme="majorBidi"/>
          <w:color w:val="000000" w:themeColor="text1"/>
          <w:sz w:val="24"/>
          <w:szCs w:val="24"/>
          <w:shd w:val="clear" w:color="auto" w:fill="FFFFFF"/>
        </w:rPr>
        <w:t xml:space="preserve"> in the better implementation of the status quo</w:t>
      </w:r>
      <w:r>
        <w:rPr>
          <w:rFonts w:asciiTheme="majorBidi" w:hAnsiTheme="majorBidi" w:cstheme="majorBidi"/>
          <w:color w:val="000000" w:themeColor="text1"/>
          <w:sz w:val="24"/>
          <w:szCs w:val="24"/>
          <w:shd w:val="clear" w:color="auto" w:fill="FFFFFF"/>
        </w:rPr>
        <w:t>.</w:t>
      </w:r>
      <w:r w:rsidR="00296D5E">
        <w:rPr>
          <w:rFonts w:asciiTheme="majorBidi" w:hAnsiTheme="majorBidi" w:cstheme="majorBidi"/>
          <w:color w:val="000000" w:themeColor="text1"/>
          <w:sz w:val="24"/>
          <w:szCs w:val="24"/>
          <w:shd w:val="clear" w:color="auto" w:fill="FFFFFF"/>
        </w:rPr>
        <w:t xml:space="preserve"> We have described this as regulatory self-capture. Regulatory self-capture runs counter to the common narrative in financial regulation of capture by interest group and this result suggests that DCT can add to existing explanations of how policy and regulation are made.    </w:t>
      </w:r>
    </w:p>
    <w:p w:rsidR="00153141" w:rsidRPr="00A00F39" w:rsidRDefault="00153141" w:rsidP="005F078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Finally, </w:t>
      </w:r>
      <w:r w:rsidR="004B3164">
        <w:rPr>
          <w:rFonts w:ascii="Times New Roman" w:hAnsi="Times New Roman" w:cs="Times New Roman"/>
          <w:sz w:val="24"/>
          <w:szCs w:val="24"/>
        </w:rPr>
        <w:t>in respect of</w:t>
      </w:r>
      <w:r>
        <w:rPr>
          <w:rFonts w:ascii="Times New Roman" w:hAnsi="Times New Roman" w:cs="Times New Roman"/>
          <w:sz w:val="24"/>
          <w:szCs w:val="24"/>
        </w:rPr>
        <w:t xml:space="preserve"> proposition </w:t>
      </w:r>
      <w:r w:rsidR="005F0787">
        <w:rPr>
          <w:rFonts w:ascii="Times New Roman" w:hAnsi="Times New Roman" w:cs="Times New Roman"/>
          <w:sz w:val="24"/>
          <w:szCs w:val="24"/>
        </w:rPr>
        <w:t>P</w:t>
      </w:r>
      <w:r>
        <w:rPr>
          <w:rFonts w:ascii="Times New Roman" w:hAnsi="Times New Roman" w:cs="Times New Roman"/>
          <w:sz w:val="24"/>
          <w:szCs w:val="24"/>
        </w:rPr>
        <w:t xml:space="preserve">4 </w:t>
      </w:r>
      <w:r>
        <w:rPr>
          <w:rFonts w:asciiTheme="majorBidi" w:hAnsiTheme="majorBidi" w:cstheme="majorBidi"/>
          <w:color w:val="000000" w:themeColor="text1"/>
          <w:sz w:val="24"/>
          <w:szCs w:val="24"/>
          <w:shd w:val="clear" w:color="auto" w:fill="FFFFFF"/>
        </w:rPr>
        <w:t xml:space="preserve">there is significant hybridity observable. For example, </w:t>
      </w:r>
      <w:r>
        <w:rPr>
          <w:rFonts w:ascii="Times New Roman" w:hAnsi="Times New Roman" w:cs="Times New Roman"/>
          <w:sz w:val="24"/>
          <w:szCs w:val="24"/>
        </w:rPr>
        <w:t xml:space="preserve">the FRC reflects this hybridity with the dominant individualist worldview supported by a hierarchical </w:t>
      </w:r>
      <w:r w:rsidR="00FE1C95">
        <w:rPr>
          <w:rFonts w:ascii="Times New Roman" w:hAnsi="Times New Roman" w:cs="Times New Roman"/>
          <w:sz w:val="24"/>
          <w:szCs w:val="24"/>
        </w:rPr>
        <w:t>subordinate</w:t>
      </w:r>
      <w:r>
        <w:rPr>
          <w:rFonts w:ascii="Times New Roman" w:hAnsi="Times New Roman" w:cs="Times New Roman"/>
          <w:sz w:val="24"/>
          <w:szCs w:val="24"/>
        </w:rPr>
        <w:t xml:space="preserve"> worldview. What is difficult to know is if the hybridity on the part of the FRC indicates that alliances are deliberately being enacted or if they are an acknowl</w:t>
      </w:r>
      <w:r w:rsidR="003A621D">
        <w:rPr>
          <w:rFonts w:ascii="Times New Roman" w:hAnsi="Times New Roman" w:cs="Times New Roman"/>
          <w:sz w:val="24"/>
          <w:szCs w:val="24"/>
        </w:rPr>
        <w:t>edgment of a mutual inter</w:t>
      </w:r>
      <w:r>
        <w:rPr>
          <w:rFonts w:ascii="Times New Roman" w:hAnsi="Times New Roman" w:cs="Times New Roman"/>
          <w:sz w:val="24"/>
          <w:szCs w:val="24"/>
        </w:rPr>
        <w:t>dependence between the solidarities.</w:t>
      </w:r>
      <w:r w:rsidRPr="00352FE6">
        <w:rPr>
          <w:rFonts w:ascii="Times New Roman" w:hAnsi="Times New Roman" w:cs="Times New Roman"/>
          <w:sz w:val="24"/>
          <w:szCs w:val="24"/>
        </w:rPr>
        <w:t xml:space="preserve"> </w:t>
      </w:r>
      <w:r>
        <w:rPr>
          <w:rFonts w:ascii="Times New Roman" w:hAnsi="Times New Roman" w:cs="Times New Roman"/>
          <w:sz w:val="24"/>
          <w:szCs w:val="24"/>
        </w:rPr>
        <w:t xml:space="preserve">Despite not being able to determine which of these reasons holds, it implies that, at best, only two voices are being attended to and two solidarities are effectively excluded; whereas, there needs to be a proactive approach on the part of the regulator to both draw in and listen to all voices. </w:t>
      </w:r>
    </w:p>
    <w:p w:rsidR="00153141" w:rsidRDefault="00153141" w:rsidP="00820E60">
      <w:pPr>
        <w:spacing w:after="0" w:line="480" w:lineRule="auto"/>
        <w:rPr>
          <w:rFonts w:ascii="Times New Roman" w:hAnsi="Times New Roman" w:cs="Times New Roman"/>
          <w:sz w:val="24"/>
          <w:szCs w:val="24"/>
        </w:rPr>
      </w:pPr>
      <w:r>
        <w:rPr>
          <w:rFonts w:ascii="Times New Roman" w:hAnsi="Times New Roman" w:cs="Times New Roman"/>
          <w:color w:val="000000" w:themeColor="text1"/>
          <w:sz w:val="24"/>
          <w:szCs w:val="24"/>
        </w:rPr>
        <w:t>Consequently, the</w:t>
      </w:r>
      <w:r w:rsidR="004B3164">
        <w:rPr>
          <w:rFonts w:ascii="Times New Roman" w:hAnsi="Times New Roman" w:cs="Times New Roman"/>
          <w:color w:val="000000" w:themeColor="text1"/>
          <w:sz w:val="24"/>
          <w:szCs w:val="24"/>
        </w:rPr>
        <w:t>se</w:t>
      </w:r>
      <w:r>
        <w:rPr>
          <w:rFonts w:ascii="Times New Roman" w:hAnsi="Times New Roman" w:cs="Times New Roman"/>
          <w:color w:val="000000" w:themeColor="text1"/>
          <w:sz w:val="24"/>
          <w:szCs w:val="24"/>
        </w:rPr>
        <w:t xml:space="preserve"> results </w:t>
      </w:r>
      <w:r w:rsidR="003A621D">
        <w:rPr>
          <w:rFonts w:ascii="Times New Roman" w:hAnsi="Times New Roman" w:cs="Times New Roman"/>
          <w:color w:val="000000" w:themeColor="text1"/>
          <w:sz w:val="24"/>
          <w:szCs w:val="24"/>
        </w:rPr>
        <w:t>suggest</w:t>
      </w:r>
      <w:r>
        <w:rPr>
          <w:rFonts w:ascii="Times New Roman" w:hAnsi="Times New Roman" w:cs="Times New Roman"/>
          <w:color w:val="000000" w:themeColor="text1"/>
          <w:sz w:val="24"/>
          <w:szCs w:val="24"/>
        </w:rPr>
        <w:t xml:space="preserve"> future research further examining policy and regulatory consultation processes by drawing on </w:t>
      </w:r>
      <w:r w:rsidR="008F74C4">
        <w:rPr>
          <w:rFonts w:ascii="Times New Roman" w:hAnsi="Times New Roman" w:cs="Times New Roman"/>
          <w:color w:val="000000" w:themeColor="text1"/>
          <w:sz w:val="24"/>
          <w:szCs w:val="24"/>
        </w:rPr>
        <w:t>DCT</w:t>
      </w:r>
      <w:r>
        <w:rPr>
          <w:rFonts w:ascii="Times New Roman" w:hAnsi="Times New Roman" w:cs="Times New Roman"/>
          <w:color w:val="000000" w:themeColor="text1"/>
          <w:sz w:val="24"/>
          <w:szCs w:val="24"/>
        </w:rPr>
        <w:t xml:space="preserve"> is of importance. Studies that examine consultations in other policy contexts might add to understanding of whether there are ways of drawing in responses from all solidarities. Such studies would be valuable as they could </w:t>
      </w:r>
      <w:r w:rsidR="006706A9">
        <w:rPr>
          <w:rFonts w:ascii="Times New Roman" w:hAnsi="Times New Roman" w:cs="Times New Roman"/>
          <w:color w:val="000000" w:themeColor="text1"/>
          <w:sz w:val="24"/>
          <w:szCs w:val="24"/>
        </w:rPr>
        <w:t>recommend</w:t>
      </w:r>
      <w:r>
        <w:rPr>
          <w:rFonts w:ascii="Times New Roman" w:hAnsi="Times New Roman" w:cs="Times New Roman"/>
          <w:color w:val="000000" w:themeColor="text1"/>
          <w:sz w:val="24"/>
          <w:szCs w:val="24"/>
        </w:rPr>
        <w:t xml:space="preserve"> ways of ensuring </w:t>
      </w:r>
      <w:r w:rsidRPr="00547AA7">
        <w:rPr>
          <w:rFonts w:ascii="Times New Roman" w:hAnsi="Times New Roman" w:cs="Times New Roman"/>
          <w:sz w:val="24"/>
          <w:szCs w:val="24"/>
        </w:rPr>
        <w:t xml:space="preserve">consultations </w:t>
      </w:r>
      <w:r>
        <w:rPr>
          <w:rFonts w:ascii="Times New Roman" w:hAnsi="Times New Roman" w:cs="Times New Roman"/>
          <w:sz w:val="24"/>
          <w:szCs w:val="24"/>
        </w:rPr>
        <w:t xml:space="preserve">can be framed </w:t>
      </w:r>
      <w:r w:rsidRPr="00547AA7">
        <w:rPr>
          <w:rFonts w:ascii="Times New Roman" w:hAnsi="Times New Roman" w:cs="Times New Roman"/>
          <w:sz w:val="24"/>
          <w:szCs w:val="24"/>
        </w:rPr>
        <w:t>to encourage</w:t>
      </w:r>
      <w:r>
        <w:rPr>
          <w:rFonts w:ascii="Times New Roman" w:hAnsi="Times New Roman" w:cs="Times New Roman"/>
          <w:sz w:val="24"/>
          <w:szCs w:val="24"/>
        </w:rPr>
        <w:t xml:space="preserve"> full participation.</w:t>
      </w:r>
      <w:r>
        <w:rPr>
          <w:rFonts w:ascii="Times New Roman" w:hAnsi="Times New Roman" w:cs="Times New Roman"/>
          <w:color w:val="000000" w:themeColor="text1"/>
          <w:sz w:val="24"/>
          <w:szCs w:val="24"/>
        </w:rPr>
        <w:t xml:space="preserve"> Studies that look to provide examples of the enactment of clumsy solutions would be particularly helpful. </w:t>
      </w:r>
      <w:r w:rsidR="006706A9">
        <w:rPr>
          <w:rFonts w:ascii="Times New Roman" w:hAnsi="Times New Roman" w:cs="Times New Roman"/>
          <w:color w:val="000000" w:themeColor="text1"/>
          <w:sz w:val="24"/>
          <w:szCs w:val="24"/>
        </w:rPr>
        <w:t xml:space="preserve">Such research would assist in knowing </w:t>
      </w:r>
      <w:r>
        <w:rPr>
          <w:rFonts w:ascii="Times New Roman" w:hAnsi="Times New Roman" w:cs="Times New Roman"/>
          <w:color w:val="000000" w:themeColor="text1"/>
          <w:sz w:val="24"/>
          <w:szCs w:val="24"/>
        </w:rPr>
        <w:t xml:space="preserve">how it is possible to ensure all </w:t>
      </w:r>
      <w:r>
        <w:rPr>
          <w:rFonts w:ascii="Times New Roman" w:hAnsi="Times New Roman" w:cs="Times New Roman"/>
          <w:color w:val="000000" w:themeColor="text1"/>
          <w:sz w:val="24"/>
          <w:szCs w:val="24"/>
        </w:rPr>
        <w:lastRenderedPageBreak/>
        <w:t xml:space="preserve">four voices respond to consultations and how to ensure all four voices are then heard. These studies would also </w:t>
      </w:r>
      <w:r w:rsidR="006706A9">
        <w:rPr>
          <w:rFonts w:ascii="Times New Roman" w:hAnsi="Times New Roman" w:cs="Times New Roman"/>
          <w:color w:val="000000" w:themeColor="text1"/>
          <w:sz w:val="24"/>
          <w:szCs w:val="24"/>
        </w:rPr>
        <w:t>reveal</w:t>
      </w:r>
      <w:r>
        <w:rPr>
          <w:rFonts w:ascii="Times New Roman" w:hAnsi="Times New Roman" w:cs="Times New Roman"/>
          <w:color w:val="000000" w:themeColor="text1"/>
          <w:sz w:val="24"/>
          <w:szCs w:val="24"/>
        </w:rPr>
        <w:t xml:space="preserve"> how we can avoid </w:t>
      </w:r>
      <w:r w:rsidR="00AE0E90">
        <w:rPr>
          <w:rFonts w:ascii="Times New Roman" w:hAnsi="Times New Roman" w:cs="Times New Roman"/>
          <w:color w:val="000000" w:themeColor="text1"/>
          <w:sz w:val="24"/>
          <w:szCs w:val="24"/>
        </w:rPr>
        <w:t>the possibility of regulatory self-capture.</w:t>
      </w:r>
    </w:p>
    <w:p w:rsidR="0028300D" w:rsidRDefault="0028300D" w:rsidP="000A215A">
      <w:pPr>
        <w:rPr>
          <w:rFonts w:ascii="Times New Roman" w:hAnsi="Times New Roman" w:cs="Times New Roman"/>
          <w:b/>
          <w:sz w:val="24"/>
          <w:szCs w:val="24"/>
        </w:rPr>
      </w:pPr>
    </w:p>
    <w:p w:rsidR="00270491" w:rsidRDefault="00270491" w:rsidP="000A215A">
      <w:pPr>
        <w:rPr>
          <w:rFonts w:ascii="Times New Roman" w:hAnsi="Times New Roman" w:cs="Times New Roman"/>
          <w:b/>
          <w:sz w:val="24"/>
          <w:szCs w:val="24"/>
        </w:rPr>
      </w:pPr>
    </w:p>
    <w:p w:rsidR="0028300D" w:rsidRDefault="0028300D" w:rsidP="0028300D">
      <w:pPr>
        <w:spacing w:after="0" w:line="480" w:lineRule="auto"/>
        <w:rPr>
          <w:rFonts w:ascii="Times New Roman" w:hAnsi="Times New Roman" w:cs="Times New Roman"/>
          <w:b/>
          <w:sz w:val="24"/>
          <w:szCs w:val="24"/>
        </w:rPr>
      </w:pPr>
      <w:r>
        <w:rPr>
          <w:rFonts w:ascii="Times New Roman" w:hAnsi="Times New Roman" w:cs="Times New Roman"/>
          <w:b/>
          <w:sz w:val="24"/>
          <w:szCs w:val="24"/>
        </w:rPr>
        <w:t>ACKNOWLEDGEMENTS</w:t>
      </w:r>
    </w:p>
    <w:p w:rsidR="008F042B" w:rsidRPr="008F042B" w:rsidRDefault="0028300D" w:rsidP="0028300D">
      <w:pPr>
        <w:spacing w:after="0" w:line="480" w:lineRule="auto"/>
        <w:rPr>
          <w:rFonts w:ascii="Times New Roman" w:hAnsi="Times New Roman" w:cs="Times New Roman"/>
          <w:bCs/>
          <w:sz w:val="24"/>
          <w:szCs w:val="24"/>
        </w:rPr>
      </w:pPr>
      <w:r>
        <w:rPr>
          <w:rFonts w:ascii="Times New Roman" w:hAnsi="Times New Roman" w:cs="Times New Roman"/>
          <w:sz w:val="24"/>
          <w:szCs w:val="24"/>
        </w:rPr>
        <w:t xml:space="preserve">We would like to thank the three anonymous referees for their valuable </w:t>
      </w:r>
      <w:r w:rsidR="00270491">
        <w:rPr>
          <w:rFonts w:ascii="Times New Roman" w:hAnsi="Times New Roman" w:cs="Times New Roman"/>
          <w:sz w:val="24"/>
          <w:szCs w:val="24"/>
        </w:rPr>
        <w:t xml:space="preserve">and thoughtful </w:t>
      </w:r>
      <w:r>
        <w:rPr>
          <w:rFonts w:ascii="Times New Roman" w:hAnsi="Times New Roman" w:cs="Times New Roman"/>
          <w:sz w:val="24"/>
          <w:szCs w:val="24"/>
        </w:rPr>
        <w:t>comments. We would also like to thank Perri 6 and Brendon Swedlow for organizing this special issue.</w:t>
      </w:r>
      <w:r w:rsidR="00153141">
        <w:rPr>
          <w:rFonts w:ascii="Times New Roman" w:hAnsi="Times New Roman" w:cs="Times New Roman"/>
          <w:b/>
          <w:sz w:val="24"/>
          <w:szCs w:val="24"/>
        </w:rPr>
        <w:br w:type="page"/>
      </w:r>
      <w:r>
        <w:rPr>
          <w:rFonts w:ascii="Times New Roman" w:hAnsi="Times New Roman" w:cs="Times New Roman"/>
          <w:b/>
          <w:sz w:val="24"/>
          <w:szCs w:val="24"/>
        </w:rPr>
        <w:lastRenderedPageBreak/>
        <w:t>REFERENCES</w:t>
      </w:r>
    </w:p>
    <w:p w:rsidR="00DB7304" w:rsidRPr="00064CD0" w:rsidRDefault="00CA4289" w:rsidP="00DB7304">
      <w:pPr>
        <w:spacing w:after="0" w:line="480" w:lineRule="auto"/>
        <w:rPr>
          <w:rFonts w:asciiTheme="majorBidi" w:hAnsiTheme="majorBidi" w:cstheme="majorBidi"/>
          <w:sz w:val="24"/>
          <w:szCs w:val="24"/>
        </w:rPr>
      </w:pPr>
      <w:r>
        <w:rPr>
          <w:rFonts w:asciiTheme="majorBidi" w:hAnsiTheme="majorBidi" w:cstheme="majorBidi"/>
          <w:sz w:val="24"/>
          <w:szCs w:val="24"/>
        </w:rPr>
        <w:t>6,</w:t>
      </w:r>
      <w:r w:rsidR="00DB7304">
        <w:rPr>
          <w:rFonts w:asciiTheme="majorBidi" w:hAnsiTheme="majorBidi" w:cstheme="majorBidi"/>
          <w:sz w:val="24"/>
          <w:szCs w:val="24"/>
        </w:rPr>
        <w:t xml:space="preserve"> P. 2014a</w:t>
      </w:r>
      <w:r w:rsidR="00DB7304" w:rsidRPr="00064CD0">
        <w:rPr>
          <w:rFonts w:asciiTheme="majorBidi" w:hAnsiTheme="majorBidi" w:cstheme="majorBidi"/>
          <w:sz w:val="24"/>
          <w:szCs w:val="24"/>
        </w:rPr>
        <w:t xml:space="preserve">. ‘Explaining decision-making in government: the neo-Durkheimian institutional framework’, </w:t>
      </w:r>
      <w:r w:rsidR="00DB7304" w:rsidRPr="00064CD0">
        <w:rPr>
          <w:rFonts w:asciiTheme="majorBidi" w:hAnsiTheme="majorBidi" w:cstheme="majorBidi"/>
          <w:i/>
          <w:iCs/>
          <w:sz w:val="24"/>
          <w:szCs w:val="24"/>
        </w:rPr>
        <w:t>Public Administration</w:t>
      </w:r>
      <w:r w:rsidR="008F665E">
        <w:rPr>
          <w:rFonts w:asciiTheme="majorBidi" w:hAnsiTheme="majorBidi" w:cstheme="majorBidi"/>
          <w:i/>
          <w:iCs/>
          <w:sz w:val="24"/>
          <w:szCs w:val="24"/>
        </w:rPr>
        <w:t>,</w:t>
      </w:r>
      <w:r w:rsidR="00DB7304" w:rsidRPr="00064CD0">
        <w:rPr>
          <w:rFonts w:asciiTheme="majorBidi" w:hAnsiTheme="majorBidi" w:cstheme="majorBidi"/>
          <w:sz w:val="24"/>
          <w:szCs w:val="24"/>
        </w:rPr>
        <w:t xml:space="preserve"> 92, 1, 87-103.  </w:t>
      </w:r>
    </w:p>
    <w:p w:rsidR="00DB7304" w:rsidRPr="00064CD0" w:rsidRDefault="00CA4289" w:rsidP="00DB7304">
      <w:pPr>
        <w:spacing w:after="0" w:line="480" w:lineRule="auto"/>
        <w:rPr>
          <w:rFonts w:asciiTheme="majorBidi" w:hAnsiTheme="majorBidi" w:cstheme="majorBidi"/>
          <w:sz w:val="24"/>
          <w:szCs w:val="24"/>
        </w:rPr>
      </w:pPr>
      <w:r>
        <w:rPr>
          <w:rFonts w:asciiTheme="majorBidi" w:hAnsiTheme="majorBidi" w:cstheme="majorBidi"/>
          <w:sz w:val="24"/>
          <w:szCs w:val="24"/>
        </w:rPr>
        <w:t>6,</w:t>
      </w:r>
      <w:r w:rsidR="00DB7304" w:rsidRPr="00064CD0">
        <w:rPr>
          <w:rFonts w:asciiTheme="majorBidi" w:hAnsiTheme="majorBidi" w:cstheme="majorBidi"/>
          <w:sz w:val="24"/>
          <w:szCs w:val="24"/>
        </w:rPr>
        <w:t xml:space="preserve"> P. 2014</w:t>
      </w:r>
      <w:r w:rsidR="00DB7304">
        <w:rPr>
          <w:rFonts w:asciiTheme="majorBidi" w:hAnsiTheme="majorBidi" w:cstheme="majorBidi"/>
          <w:sz w:val="24"/>
          <w:szCs w:val="24"/>
        </w:rPr>
        <w:t>b</w:t>
      </w:r>
      <w:r w:rsidR="00DB7304" w:rsidRPr="00064CD0">
        <w:rPr>
          <w:rFonts w:asciiTheme="majorBidi" w:hAnsiTheme="majorBidi" w:cstheme="majorBidi"/>
          <w:sz w:val="24"/>
          <w:szCs w:val="24"/>
        </w:rPr>
        <w:t xml:space="preserve">. ‘Elementary forms and their dynamics: revisiting Mary Douglas’, </w:t>
      </w:r>
      <w:r w:rsidR="00DB7304" w:rsidRPr="00064CD0">
        <w:rPr>
          <w:rFonts w:asciiTheme="majorBidi" w:hAnsiTheme="majorBidi" w:cstheme="majorBidi"/>
          <w:i/>
          <w:iCs/>
          <w:sz w:val="24"/>
          <w:szCs w:val="24"/>
        </w:rPr>
        <w:t>Anthropological Forum</w:t>
      </w:r>
      <w:r w:rsidR="00DB7304" w:rsidRPr="00064CD0">
        <w:rPr>
          <w:rFonts w:asciiTheme="majorBidi" w:hAnsiTheme="majorBidi" w:cstheme="majorBidi"/>
          <w:sz w:val="24"/>
          <w:szCs w:val="24"/>
        </w:rPr>
        <w:t>, 24, 3, 287-307.</w:t>
      </w:r>
    </w:p>
    <w:p w:rsidR="00A30149" w:rsidRPr="00064CD0" w:rsidRDefault="00A30149" w:rsidP="00A30149">
      <w:pPr>
        <w:spacing w:after="0" w:line="480" w:lineRule="auto"/>
        <w:rPr>
          <w:rFonts w:ascii="Times New Roman" w:hAnsi="Times New Roman" w:cs="Times New Roman"/>
          <w:sz w:val="24"/>
          <w:szCs w:val="24"/>
        </w:rPr>
      </w:pPr>
      <w:r w:rsidRPr="00064CD0">
        <w:rPr>
          <w:rFonts w:ascii="Times New Roman" w:hAnsi="Times New Roman" w:cs="Times New Roman"/>
          <w:sz w:val="24"/>
          <w:szCs w:val="24"/>
        </w:rPr>
        <w:t>Douglas</w:t>
      </w:r>
      <w:r w:rsidR="00CA4289">
        <w:rPr>
          <w:rFonts w:ascii="Times New Roman" w:hAnsi="Times New Roman" w:cs="Times New Roman"/>
          <w:sz w:val="24"/>
          <w:szCs w:val="24"/>
        </w:rPr>
        <w:t>,</w:t>
      </w:r>
      <w:r w:rsidRPr="00064CD0">
        <w:rPr>
          <w:rFonts w:ascii="Times New Roman" w:hAnsi="Times New Roman" w:cs="Times New Roman"/>
          <w:sz w:val="24"/>
          <w:szCs w:val="24"/>
        </w:rPr>
        <w:t xml:space="preserve"> M. 1970. </w:t>
      </w:r>
      <w:r w:rsidRPr="00064CD0">
        <w:rPr>
          <w:rFonts w:ascii="Times New Roman" w:hAnsi="Times New Roman" w:cs="Times New Roman"/>
          <w:i/>
          <w:iCs/>
          <w:sz w:val="24"/>
          <w:szCs w:val="24"/>
        </w:rPr>
        <w:t>Natural symbols</w:t>
      </w:r>
      <w:r w:rsidRPr="00064CD0">
        <w:rPr>
          <w:rFonts w:ascii="Times New Roman" w:hAnsi="Times New Roman" w:cs="Times New Roman"/>
          <w:sz w:val="24"/>
          <w:szCs w:val="24"/>
        </w:rPr>
        <w:t>. London: Barrie &amp; Rockliff.</w:t>
      </w:r>
    </w:p>
    <w:p w:rsidR="00A30149" w:rsidRPr="00064CD0" w:rsidRDefault="00A30149" w:rsidP="00A30149">
      <w:pPr>
        <w:spacing w:after="0" w:line="480" w:lineRule="auto"/>
        <w:rPr>
          <w:rFonts w:ascii="Times New Roman" w:hAnsi="Times New Roman" w:cs="Times New Roman"/>
          <w:sz w:val="24"/>
          <w:szCs w:val="24"/>
        </w:rPr>
      </w:pPr>
      <w:r w:rsidRPr="00064CD0">
        <w:rPr>
          <w:rFonts w:ascii="Times New Roman" w:hAnsi="Times New Roman" w:cs="Times New Roman"/>
          <w:sz w:val="24"/>
          <w:szCs w:val="24"/>
        </w:rPr>
        <w:t>Douglas</w:t>
      </w:r>
      <w:r w:rsidR="00CA4289">
        <w:rPr>
          <w:rFonts w:ascii="Times New Roman" w:hAnsi="Times New Roman" w:cs="Times New Roman"/>
          <w:sz w:val="24"/>
          <w:szCs w:val="24"/>
        </w:rPr>
        <w:t>,</w:t>
      </w:r>
      <w:r w:rsidRPr="00064CD0">
        <w:rPr>
          <w:rFonts w:ascii="Times New Roman" w:hAnsi="Times New Roman" w:cs="Times New Roman"/>
          <w:sz w:val="24"/>
          <w:szCs w:val="24"/>
        </w:rPr>
        <w:t xml:space="preserve"> M. 1982. </w:t>
      </w:r>
      <w:r w:rsidRPr="00064CD0">
        <w:rPr>
          <w:rFonts w:ascii="Times New Roman" w:hAnsi="Times New Roman" w:cs="Times New Roman"/>
          <w:i/>
          <w:iCs/>
          <w:sz w:val="24"/>
          <w:szCs w:val="24"/>
        </w:rPr>
        <w:t>In the active voice</w:t>
      </w:r>
      <w:r w:rsidRPr="00064CD0">
        <w:rPr>
          <w:rFonts w:ascii="Times New Roman" w:hAnsi="Times New Roman" w:cs="Times New Roman"/>
          <w:sz w:val="24"/>
          <w:szCs w:val="24"/>
        </w:rPr>
        <w:t xml:space="preserve">. London: Routledge &amp; Kegan Paul.  </w:t>
      </w:r>
    </w:p>
    <w:p w:rsidR="00A30149" w:rsidRPr="00064CD0" w:rsidRDefault="00A30149" w:rsidP="00A30149">
      <w:pPr>
        <w:spacing w:after="0" w:line="480" w:lineRule="auto"/>
        <w:rPr>
          <w:rFonts w:ascii="Times New Roman" w:hAnsi="Times New Roman" w:cs="Times New Roman"/>
          <w:sz w:val="24"/>
          <w:szCs w:val="24"/>
        </w:rPr>
      </w:pPr>
      <w:r w:rsidRPr="00064CD0">
        <w:rPr>
          <w:rFonts w:ascii="Times New Roman" w:hAnsi="Times New Roman" w:cs="Times New Roman"/>
          <w:sz w:val="24"/>
          <w:szCs w:val="24"/>
        </w:rPr>
        <w:t>Douglas</w:t>
      </w:r>
      <w:r w:rsidR="00CA4289">
        <w:rPr>
          <w:rFonts w:ascii="Times New Roman" w:hAnsi="Times New Roman" w:cs="Times New Roman"/>
          <w:sz w:val="24"/>
          <w:szCs w:val="24"/>
        </w:rPr>
        <w:t>,</w:t>
      </w:r>
      <w:r w:rsidRPr="00064CD0">
        <w:rPr>
          <w:rFonts w:ascii="Times New Roman" w:hAnsi="Times New Roman" w:cs="Times New Roman"/>
          <w:sz w:val="24"/>
          <w:szCs w:val="24"/>
        </w:rPr>
        <w:t xml:space="preserve"> M. 1994. </w:t>
      </w:r>
      <w:r w:rsidRPr="00064CD0">
        <w:rPr>
          <w:rFonts w:ascii="Times New Roman" w:hAnsi="Times New Roman" w:cs="Times New Roman"/>
          <w:i/>
          <w:iCs/>
          <w:sz w:val="24"/>
          <w:szCs w:val="24"/>
        </w:rPr>
        <w:t>Risk and blame: essays in cultural theory</w:t>
      </w:r>
      <w:r w:rsidR="00670D10">
        <w:rPr>
          <w:rFonts w:ascii="Times New Roman" w:hAnsi="Times New Roman" w:cs="Times New Roman"/>
          <w:sz w:val="24"/>
          <w:szCs w:val="24"/>
        </w:rPr>
        <w:t>.</w:t>
      </w:r>
      <w:r w:rsidRPr="00064CD0">
        <w:rPr>
          <w:rFonts w:ascii="Times New Roman" w:hAnsi="Times New Roman" w:cs="Times New Roman"/>
          <w:sz w:val="24"/>
          <w:szCs w:val="24"/>
        </w:rPr>
        <w:t xml:space="preserve"> London: Routledge.</w:t>
      </w:r>
    </w:p>
    <w:p w:rsidR="00A30149" w:rsidRPr="00097EE2" w:rsidRDefault="00A30149" w:rsidP="00A30149">
      <w:pPr>
        <w:spacing w:after="0" w:line="480" w:lineRule="auto"/>
        <w:rPr>
          <w:rFonts w:ascii="Times New Roman" w:hAnsi="Times New Roman" w:cs="Times New Roman"/>
          <w:sz w:val="24"/>
          <w:szCs w:val="24"/>
        </w:rPr>
      </w:pPr>
      <w:r w:rsidRPr="00064CD0">
        <w:rPr>
          <w:rFonts w:ascii="Times New Roman" w:hAnsi="Times New Roman" w:cs="Times New Roman"/>
          <w:sz w:val="24"/>
          <w:szCs w:val="24"/>
        </w:rPr>
        <w:t>Douglas</w:t>
      </w:r>
      <w:r w:rsidR="00CA4289">
        <w:rPr>
          <w:rFonts w:ascii="Times New Roman" w:hAnsi="Times New Roman" w:cs="Times New Roman"/>
          <w:sz w:val="24"/>
          <w:szCs w:val="24"/>
        </w:rPr>
        <w:t>,</w:t>
      </w:r>
      <w:r w:rsidRPr="00064CD0">
        <w:rPr>
          <w:rFonts w:ascii="Times New Roman" w:hAnsi="Times New Roman" w:cs="Times New Roman"/>
          <w:sz w:val="24"/>
          <w:szCs w:val="24"/>
        </w:rPr>
        <w:t xml:space="preserve"> M. 200</w:t>
      </w:r>
      <w:r w:rsidR="00670D10">
        <w:rPr>
          <w:rFonts w:ascii="Times New Roman" w:hAnsi="Times New Roman" w:cs="Times New Roman"/>
          <w:sz w:val="24"/>
          <w:szCs w:val="24"/>
        </w:rPr>
        <w:t>3. ‘Being fair to hierarchists’,</w:t>
      </w:r>
      <w:r w:rsidRPr="00064CD0">
        <w:rPr>
          <w:rFonts w:ascii="Times New Roman" w:hAnsi="Times New Roman" w:cs="Times New Roman"/>
          <w:sz w:val="24"/>
          <w:szCs w:val="24"/>
        </w:rPr>
        <w:t xml:space="preserve"> </w:t>
      </w:r>
      <w:r w:rsidRPr="00064CD0">
        <w:rPr>
          <w:rFonts w:ascii="Times New Roman" w:hAnsi="Times New Roman" w:cs="Times New Roman"/>
          <w:i/>
          <w:iCs/>
          <w:sz w:val="24"/>
          <w:szCs w:val="24"/>
        </w:rPr>
        <w:t>University of Pennsylvania Law Review</w:t>
      </w:r>
      <w:r w:rsidRPr="00064CD0">
        <w:rPr>
          <w:rFonts w:ascii="Times New Roman" w:hAnsi="Times New Roman" w:cs="Times New Roman"/>
          <w:sz w:val="24"/>
          <w:szCs w:val="24"/>
        </w:rPr>
        <w:t xml:space="preserve">, 151, </w:t>
      </w:r>
      <w:r w:rsidRPr="00097EE2">
        <w:rPr>
          <w:rFonts w:ascii="Times New Roman" w:hAnsi="Times New Roman" w:cs="Times New Roman"/>
          <w:sz w:val="24"/>
          <w:szCs w:val="24"/>
        </w:rPr>
        <w:t>4, 1349-1370.</w:t>
      </w:r>
    </w:p>
    <w:p w:rsidR="00097EE2" w:rsidRPr="004C10A7" w:rsidRDefault="00097EE2" w:rsidP="00097EE2">
      <w:pPr>
        <w:spacing w:after="0" w:line="480" w:lineRule="auto"/>
        <w:rPr>
          <w:rFonts w:ascii="Times New Roman" w:hAnsi="Times New Roman" w:cs="Times New Roman"/>
          <w:sz w:val="24"/>
          <w:szCs w:val="24"/>
        </w:rPr>
      </w:pPr>
      <w:r w:rsidRPr="00097EE2">
        <w:rPr>
          <w:rFonts w:ascii="Times New Roman" w:hAnsi="Times New Roman" w:cs="Times New Roman"/>
          <w:sz w:val="24"/>
          <w:szCs w:val="24"/>
        </w:rPr>
        <w:t>Douglas</w:t>
      </w:r>
      <w:r w:rsidR="00CA4289">
        <w:rPr>
          <w:rFonts w:ascii="Times New Roman" w:hAnsi="Times New Roman" w:cs="Times New Roman"/>
          <w:sz w:val="24"/>
          <w:szCs w:val="24"/>
        </w:rPr>
        <w:t>,</w:t>
      </w:r>
      <w:r w:rsidRPr="00097EE2">
        <w:rPr>
          <w:rFonts w:ascii="Times New Roman" w:hAnsi="Times New Roman" w:cs="Times New Roman"/>
          <w:sz w:val="24"/>
          <w:szCs w:val="24"/>
        </w:rPr>
        <w:t xml:space="preserve"> M. </w:t>
      </w:r>
      <w:r w:rsidR="008F665E">
        <w:rPr>
          <w:rFonts w:ascii="Times New Roman" w:hAnsi="Times New Roman" w:cs="Times New Roman"/>
          <w:sz w:val="24"/>
          <w:szCs w:val="24"/>
        </w:rPr>
        <w:t>2013a. ‘</w:t>
      </w:r>
      <w:r w:rsidRPr="00097EE2">
        <w:rPr>
          <w:rFonts w:ascii="Times New Roman" w:hAnsi="Times New Roman" w:cs="Times New Roman"/>
          <w:sz w:val="24"/>
          <w:szCs w:val="24"/>
        </w:rPr>
        <w:t>Emotion and culture in theories of justice</w:t>
      </w:r>
      <w:r w:rsidR="008F665E">
        <w:rPr>
          <w:rFonts w:ascii="Times New Roman" w:hAnsi="Times New Roman" w:cs="Times New Roman"/>
          <w:sz w:val="24"/>
          <w:szCs w:val="24"/>
        </w:rPr>
        <w:t>’, i</w:t>
      </w:r>
      <w:r w:rsidRPr="00097EE2">
        <w:rPr>
          <w:rFonts w:ascii="Times New Roman" w:hAnsi="Times New Roman" w:cs="Times New Roman"/>
          <w:sz w:val="24"/>
          <w:szCs w:val="24"/>
        </w:rPr>
        <w:t xml:space="preserve">n: </w:t>
      </w:r>
      <w:r w:rsidR="008F665E">
        <w:rPr>
          <w:rFonts w:ascii="Times New Roman" w:hAnsi="Times New Roman" w:cs="Times New Roman"/>
          <w:sz w:val="24"/>
          <w:szCs w:val="24"/>
        </w:rPr>
        <w:t>R. Fardon (ed</w:t>
      </w:r>
      <w:r w:rsidR="00CA4289">
        <w:rPr>
          <w:rFonts w:ascii="Times New Roman" w:hAnsi="Times New Roman" w:cs="Times New Roman"/>
          <w:sz w:val="24"/>
          <w:szCs w:val="24"/>
        </w:rPr>
        <w:t>.</w:t>
      </w:r>
      <w:r w:rsidR="008F665E">
        <w:rPr>
          <w:rFonts w:ascii="Times New Roman" w:hAnsi="Times New Roman" w:cs="Times New Roman"/>
          <w:sz w:val="24"/>
          <w:szCs w:val="24"/>
        </w:rPr>
        <w:t xml:space="preserve">), </w:t>
      </w:r>
      <w:r w:rsidRPr="008F665E">
        <w:rPr>
          <w:rFonts w:ascii="Times New Roman" w:hAnsi="Times New Roman" w:cs="Times New Roman"/>
          <w:i/>
          <w:sz w:val="24"/>
          <w:szCs w:val="24"/>
        </w:rPr>
        <w:t>Mary Douglas: cultures and crises</w:t>
      </w:r>
      <w:r w:rsidR="008F665E">
        <w:rPr>
          <w:rFonts w:ascii="Times New Roman" w:hAnsi="Times New Roman" w:cs="Times New Roman"/>
          <w:sz w:val="24"/>
          <w:szCs w:val="24"/>
        </w:rPr>
        <w:t>. London: Sage,</w:t>
      </w:r>
      <w:r w:rsidRPr="004C10A7">
        <w:rPr>
          <w:rFonts w:ascii="Times New Roman" w:hAnsi="Times New Roman" w:cs="Times New Roman"/>
          <w:sz w:val="24"/>
          <w:szCs w:val="24"/>
        </w:rPr>
        <w:t xml:space="preserve"> p</w:t>
      </w:r>
      <w:r w:rsidR="008F665E">
        <w:rPr>
          <w:rFonts w:ascii="Times New Roman" w:hAnsi="Times New Roman" w:cs="Times New Roman"/>
          <w:sz w:val="24"/>
          <w:szCs w:val="24"/>
        </w:rPr>
        <w:t>p. 20-35.</w:t>
      </w:r>
    </w:p>
    <w:p w:rsidR="00097EE2" w:rsidRPr="00097EE2" w:rsidRDefault="00097EE2" w:rsidP="004C10A7">
      <w:pPr>
        <w:spacing w:after="0" w:line="480" w:lineRule="auto"/>
        <w:rPr>
          <w:rFonts w:ascii="Times New Roman" w:hAnsi="Times New Roman" w:cs="Times New Roman"/>
          <w:sz w:val="24"/>
          <w:szCs w:val="24"/>
        </w:rPr>
      </w:pPr>
      <w:r w:rsidRPr="00097EE2">
        <w:rPr>
          <w:rFonts w:ascii="Times New Roman" w:hAnsi="Times New Roman" w:cs="Times New Roman"/>
          <w:sz w:val="24"/>
          <w:szCs w:val="24"/>
        </w:rPr>
        <w:t>Douglas</w:t>
      </w:r>
      <w:r w:rsidR="00CA4289">
        <w:rPr>
          <w:rFonts w:ascii="Times New Roman" w:hAnsi="Times New Roman" w:cs="Times New Roman"/>
          <w:sz w:val="24"/>
          <w:szCs w:val="24"/>
        </w:rPr>
        <w:t>,</w:t>
      </w:r>
      <w:r w:rsidRPr="00097EE2">
        <w:rPr>
          <w:rFonts w:ascii="Times New Roman" w:hAnsi="Times New Roman" w:cs="Times New Roman"/>
          <w:sz w:val="24"/>
          <w:szCs w:val="24"/>
        </w:rPr>
        <w:t xml:space="preserve"> M. </w:t>
      </w:r>
      <w:r w:rsidR="008F665E">
        <w:rPr>
          <w:rFonts w:ascii="Times New Roman" w:hAnsi="Times New Roman" w:cs="Times New Roman"/>
          <w:sz w:val="24"/>
          <w:szCs w:val="24"/>
        </w:rPr>
        <w:t>2013b.</w:t>
      </w:r>
      <w:r w:rsidR="008F665E" w:rsidRPr="00097EE2">
        <w:rPr>
          <w:rFonts w:ascii="Times New Roman" w:hAnsi="Times New Roman" w:cs="Times New Roman"/>
          <w:sz w:val="24"/>
          <w:szCs w:val="24"/>
        </w:rPr>
        <w:t xml:space="preserve"> </w:t>
      </w:r>
      <w:r w:rsidR="008F665E">
        <w:rPr>
          <w:rFonts w:ascii="Times New Roman" w:hAnsi="Times New Roman" w:cs="Times New Roman"/>
          <w:sz w:val="24"/>
          <w:szCs w:val="24"/>
        </w:rPr>
        <w:t>‘</w:t>
      </w:r>
      <w:r w:rsidRPr="00097EE2">
        <w:rPr>
          <w:rFonts w:ascii="Times New Roman" w:hAnsi="Times New Roman" w:cs="Times New Roman"/>
          <w:sz w:val="24"/>
          <w:szCs w:val="24"/>
        </w:rPr>
        <w:t>Traditional culture: let’s hear no more about it?</w:t>
      </w:r>
      <w:r w:rsidR="008F665E">
        <w:rPr>
          <w:rFonts w:ascii="Times New Roman" w:hAnsi="Times New Roman" w:cs="Times New Roman"/>
          <w:sz w:val="24"/>
          <w:szCs w:val="24"/>
        </w:rPr>
        <w:t>, i</w:t>
      </w:r>
      <w:r w:rsidR="008F665E" w:rsidRPr="00097EE2">
        <w:rPr>
          <w:rFonts w:ascii="Times New Roman" w:hAnsi="Times New Roman" w:cs="Times New Roman"/>
          <w:sz w:val="24"/>
          <w:szCs w:val="24"/>
        </w:rPr>
        <w:t xml:space="preserve">n: </w:t>
      </w:r>
      <w:r w:rsidR="008F665E">
        <w:rPr>
          <w:rFonts w:ascii="Times New Roman" w:hAnsi="Times New Roman" w:cs="Times New Roman"/>
          <w:sz w:val="24"/>
          <w:szCs w:val="24"/>
        </w:rPr>
        <w:t>R. Fardon (ed</w:t>
      </w:r>
      <w:r w:rsidR="00CA4289">
        <w:rPr>
          <w:rFonts w:ascii="Times New Roman" w:hAnsi="Times New Roman" w:cs="Times New Roman"/>
          <w:sz w:val="24"/>
          <w:szCs w:val="24"/>
        </w:rPr>
        <w:t>.</w:t>
      </w:r>
      <w:r w:rsidR="008F665E">
        <w:rPr>
          <w:rFonts w:ascii="Times New Roman" w:hAnsi="Times New Roman" w:cs="Times New Roman"/>
          <w:sz w:val="24"/>
          <w:szCs w:val="24"/>
        </w:rPr>
        <w:t xml:space="preserve">), </w:t>
      </w:r>
      <w:r w:rsidR="008F665E" w:rsidRPr="008F665E">
        <w:rPr>
          <w:rFonts w:ascii="Times New Roman" w:hAnsi="Times New Roman" w:cs="Times New Roman"/>
          <w:i/>
          <w:sz w:val="24"/>
          <w:szCs w:val="24"/>
        </w:rPr>
        <w:t>Mary Douglas: cultures and crises</w:t>
      </w:r>
      <w:r w:rsidR="008F665E">
        <w:rPr>
          <w:rFonts w:ascii="Times New Roman" w:hAnsi="Times New Roman" w:cs="Times New Roman"/>
          <w:sz w:val="24"/>
          <w:szCs w:val="24"/>
        </w:rPr>
        <w:t>. London: Sage,</w:t>
      </w:r>
      <w:r w:rsidR="008F665E" w:rsidRPr="004C10A7">
        <w:rPr>
          <w:rFonts w:ascii="Times New Roman" w:hAnsi="Times New Roman" w:cs="Times New Roman"/>
          <w:sz w:val="24"/>
          <w:szCs w:val="24"/>
        </w:rPr>
        <w:t xml:space="preserve"> p</w:t>
      </w:r>
      <w:r>
        <w:rPr>
          <w:rFonts w:ascii="Times New Roman" w:hAnsi="Times New Roman" w:cs="Times New Roman"/>
          <w:sz w:val="24"/>
          <w:szCs w:val="24"/>
        </w:rPr>
        <w:t>p. 284–308.</w:t>
      </w:r>
    </w:p>
    <w:p w:rsidR="00A30149" w:rsidRPr="004C10A7" w:rsidRDefault="00A30149" w:rsidP="004C10A7">
      <w:pPr>
        <w:spacing w:after="0" w:line="480" w:lineRule="auto"/>
        <w:rPr>
          <w:rFonts w:ascii="Times New Roman" w:hAnsi="Times New Roman" w:cs="Times New Roman"/>
          <w:sz w:val="24"/>
          <w:szCs w:val="24"/>
        </w:rPr>
      </w:pPr>
      <w:r w:rsidRPr="004C10A7">
        <w:rPr>
          <w:rFonts w:ascii="Times New Roman" w:hAnsi="Times New Roman" w:cs="Times New Roman"/>
          <w:sz w:val="24"/>
          <w:szCs w:val="24"/>
        </w:rPr>
        <w:t>Douglas, M., M. Thompson and M. Verweij. 1999. ‘Is time running o</w:t>
      </w:r>
      <w:r w:rsidR="008F665E">
        <w:rPr>
          <w:rFonts w:ascii="Times New Roman" w:hAnsi="Times New Roman" w:cs="Times New Roman"/>
          <w:sz w:val="24"/>
          <w:szCs w:val="24"/>
        </w:rPr>
        <w:t>ut? The case of global warming’,</w:t>
      </w:r>
      <w:r w:rsidRPr="004C10A7">
        <w:rPr>
          <w:rFonts w:ascii="Times New Roman" w:hAnsi="Times New Roman" w:cs="Times New Roman"/>
          <w:sz w:val="24"/>
          <w:szCs w:val="24"/>
        </w:rPr>
        <w:t xml:space="preserve"> </w:t>
      </w:r>
      <w:r w:rsidRPr="004C10A7">
        <w:rPr>
          <w:rFonts w:ascii="Times New Roman" w:hAnsi="Times New Roman" w:cs="Times New Roman"/>
          <w:i/>
          <w:iCs/>
          <w:sz w:val="24"/>
          <w:szCs w:val="24"/>
        </w:rPr>
        <w:t>Daedalus</w:t>
      </w:r>
      <w:r w:rsidRPr="004C10A7">
        <w:rPr>
          <w:rFonts w:ascii="Times New Roman" w:hAnsi="Times New Roman" w:cs="Times New Roman"/>
          <w:sz w:val="24"/>
          <w:szCs w:val="24"/>
        </w:rPr>
        <w:t>, 132, 2, 98-107.</w:t>
      </w:r>
    </w:p>
    <w:p w:rsidR="00A30149" w:rsidRDefault="00A30149" w:rsidP="004C10A7">
      <w:pPr>
        <w:spacing w:after="0" w:line="480" w:lineRule="auto"/>
        <w:rPr>
          <w:rFonts w:ascii="Times New Roman" w:hAnsi="Times New Roman" w:cs="Times New Roman"/>
          <w:sz w:val="24"/>
          <w:szCs w:val="24"/>
        </w:rPr>
      </w:pPr>
      <w:r w:rsidRPr="004C10A7">
        <w:rPr>
          <w:rFonts w:ascii="Times New Roman" w:hAnsi="Times New Roman" w:cs="Times New Roman"/>
          <w:sz w:val="24"/>
          <w:szCs w:val="24"/>
        </w:rPr>
        <w:t xml:space="preserve">Ellis, R. J. and M. Thompson. 1997. ‘Introduction’, in: </w:t>
      </w:r>
      <w:r w:rsidR="008F665E" w:rsidRPr="004C10A7">
        <w:rPr>
          <w:rFonts w:ascii="Times New Roman" w:hAnsi="Times New Roman" w:cs="Times New Roman"/>
          <w:sz w:val="24"/>
          <w:szCs w:val="24"/>
        </w:rPr>
        <w:t xml:space="preserve">R. J. </w:t>
      </w:r>
      <w:r w:rsidRPr="004C10A7">
        <w:rPr>
          <w:rFonts w:ascii="Times New Roman" w:hAnsi="Times New Roman" w:cs="Times New Roman"/>
          <w:sz w:val="24"/>
          <w:szCs w:val="24"/>
        </w:rPr>
        <w:t xml:space="preserve">Ellis and M. Thompson (eds), </w:t>
      </w:r>
      <w:r w:rsidRPr="004C10A7">
        <w:rPr>
          <w:rFonts w:ascii="Times New Roman" w:hAnsi="Times New Roman" w:cs="Times New Roman"/>
          <w:i/>
          <w:iCs/>
          <w:sz w:val="24"/>
          <w:szCs w:val="24"/>
        </w:rPr>
        <w:t>Culture matters</w:t>
      </w:r>
      <w:r w:rsidRPr="004C10A7">
        <w:rPr>
          <w:rFonts w:ascii="Times New Roman" w:hAnsi="Times New Roman" w:cs="Times New Roman"/>
          <w:sz w:val="24"/>
          <w:szCs w:val="24"/>
        </w:rPr>
        <w:t xml:space="preserve">. Boulder: Westview, pp. 1-18.  </w:t>
      </w:r>
    </w:p>
    <w:p w:rsidR="00CA4289" w:rsidRPr="004C10A7" w:rsidRDefault="00CA4289" w:rsidP="004C10A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Hughes, E. 1984. </w:t>
      </w:r>
      <w:r>
        <w:rPr>
          <w:rFonts w:ascii="Times New Roman" w:hAnsi="Times New Roman" w:cs="Times New Roman"/>
          <w:i/>
          <w:sz w:val="24"/>
          <w:szCs w:val="24"/>
        </w:rPr>
        <w:t>The sociological eye</w:t>
      </w:r>
      <w:r>
        <w:rPr>
          <w:rFonts w:ascii="Times New Roman" w:hAnsi="Times New Roman" w:cs="Times New Roman"/>
          <w:sz w:val="24"/>
          <w:szCs w:val="24"/>
        </w:rPr>
        <w:t xml:space="preserve">. New York: Transaction Publishers. </w:t>
      </w:r>
    </w:p>
    <w:p w:rsidR="00A30149" w:rsidRDefault="00A30149" w:rsidP="004C10A7">
      <w:pPr>
        <w:spacing w:after="0" w:line="480" w:lineRule="auto"/>
        <w:rPr>
          <w:rFonts w:ascii="Times New Roman" w:hAnsi="Times New Roman" w:cs="Times New Roman"/>
          <w:sz w:val="24"/>
          <w:szCs w:val="24"/>
        </w:rPr>
      </w:pPr>
      <w:r w:rsidRPr="004C10A7">
        <w:rPr>
          <w:rFonts w:ascii="Times New Roman" w:hAnsi="Times New Roman" w:cs="Times New Roman"/>
          <w:sz w:val="24"/>
          <w:szCs w:val="24"/>
        </w:rPr>
        <w:t>James</w:t>
      </w:r>
      <w:r w:rsidR="00CA4289">
        <w:rPr>
          <w:rFonts w:ascii="Times New Roman" w:hAnsi="Times New Roman" w:cs="Times New Roman"/>
          <w:sz w:val="24"/>
          <w:szCs w:val="24"/>
        </w:rPr>
        <w:t>,</w:t>
      </w:r>
      <w:r w:rsidRPr="004C10A7">
        <w:rPr>
          <w:rFonts w:ascii="Times New Roman" w:hAnsi="Times New Roman" w:cs="Times New Roman"/>
          <w:sz w:val="24"/>
          <w:szCs w:val="24"/>
        </w:rPr>
        <w:t xml:space="preserve"> O. 2000. ‘Regulation inside government</w:t>
      </w:r>
      <w:r w:rsidRPr="00064CD0">
        <w:rPr>
          <w:rFonts w:ascii="Times New Roman" w:hAnsi="Times New Roman" w:cs="Times New Roman"/>
          <w:sz w:val="24"/>
          <w:szCs w:val="24"/>
        </w:rPr>
        <w:t xml:space="preserve">: public interest justifications and regulatory failures’, </w:t>
      </w:r>
      <w:r w:rsidRPr="00064CD0">
        <w:rPr>
          <w:rFonts w:ascii="Times New Roman" w:hAnsi="Times New Roman" w:cs="Times New Roman"/>
          <w:i/>
          <w:iCs/>
          <w:sz w:val="24"/>
          <w:szCs w:val="24"/>
        </w:rPr>
        <w:t>Public Administration</w:t>
      </w:r>
      <w:r w:rsidRPr="00064CD0">
        <w:rPr>
          <w:rFonts w:ascii="Times New Roman" w:hAnsi="Times New Roman" w:cs="Times New Roman"/>
          <w:sz w:val="24"/>
          <w:szCs w:val="24"/>
        </w:rPr>
        <w:t>, 78, 2, 327-343.</w:t>
      </w:r>
    </w:p>
    <w:p w:rsidR="00601C13" w:rsidRDefault="00601C13" w:rsidP="00601C13">
      <w:pPr>
        <w:spacing w:after="0" w:line="480" w:lineRule="auto"/>
        <w:rPr>
          <w:rFonts w:ascii="Times New Roman" w:hAnsi="Times New Roman" w:cs="Times New Roman"/>
          <w:sz w:val="24"/>
          <w:szCs w:val="24"/>
        </w:rPr>
      </w:pPr>
      <w:r>
        <w:rPr>
          <w:rFonts w:ascii="Times New Roman" w:hAnsi="Times New Roman" w:cs="Times New Roman"/>
          <w:sz w:val="24"/>
          <w:szCs w:val="24"/>
        </w:rPr>
        <w:t>Jones</w:t>
      </w:r>
      <w:r w:rsidR="00CA4289">
        <w:rPr>
          <w:rFonts w:ascii="Times New Roman" w:hAnsi="Times New Roman" w:cs="Times New Roman"/>
          <w:sz w:val="24"/>
          <w:szCs w:val="24"/>
        </w:rPr>
        <w:t>,</w:t>
      </w:r>
      <w:r>
        <w:rPr>
          <w:rFonts w:ascii="Times New Roman" w:hAnsi="Times New Roman" w:cs="Times New Roman"/>
          <w:sz w:val="24"/>
          <w:szCs w:val="24"/>
        </w:rPr>
        <w:t xml:space="preserve"> M. D. </w:t>
      </w:r>
      <w:r w:rsidR="008F665E">
        <w:rPr>
          <w:rFonts w:ascii="Times New Roman" w:hAnsi="Times New Roman" w:cs="Times New Roman"/>
          <w:sz w:val="24"/>
          <w:szCs w:val="24"/>
        </w:rPr>
        <w:t>a</w:t>
      </w:r>
      <w:r>
        <w:rPr>
          <w:rFonts w:ascii="Times New Roman" w:hAnsi="Times New Roman" w:cs="Times New Roman"/>
          <w:sz w:val="24"/>
          <w:szCs w:val="24"/>
        </w:rPr>
        <w:t>nd G. Song. 2014. ‘Making sense of climate change: how story frames shape cognition’,</w:t>
      </w:r>
      <w:r>
        <w:rPr>
          <w:rFonts w:ascii="Times New Roman" w:hAnsi="Times New Roman" w:cs="Times New Roman"/>
          <w:i/>
          <w:iCs/>
          <w:sz w:val="24"/>
          <w:szCs w:val="24"/>
        </w:rPr>
        <w:t xml:space="preserve"> Political Psychology,</w:t>
      </w:r>
      <w:r w:rsidR="008F665E">
        <w:rPr>
          <w:rFonts w:ascii="Times New Roman" w:hAnsi="Times New Roman" w:cs="Times New Roman"/>
          <w:i/>
          <w:iCs/>
          <w:sz w:val="24"/>
          <w:szCs w:val="24"/>
        </w:rPr>
        <w:t xml:space="preserve"> </w:t>
      </w:r>
      <w:r>
        <w:rPr>
          <w:rFonts w:ascii="Times New Roman" w:hAnsi="Times New Roman" w:cs="Times New Roman"/>
          <w:sz w:val="24"/>
          <w:szCs w:val="24"/>
        </w:rPr>
        <w:t>35, 4, 447-476.</w:t>
      </w:r>
      <w:r>
        <w:rPr>
          <w:rFonts w:ascii="Times New Roman" w:hAnsi="Times New Roman" w:cs="Times New Roman"/>
          <w:i/>
          <w:iCs/>
          <w:sz w:val="24"/>
          <w:szCs w:val="24"/>
        </w:rPr>
        <w:t xml:space="preserve"> </w:t>
      </w:r>
      <w:r>
        <w:rPr>
          <w:rFonts w:ascii="Times New Roman" w:hAnsi="Times New Roman" w:cs="Times New Roman"/>
          <w:sz w:val="24"/>
          <w:szCs w:val="24"/>
        </w:rPr>
        <w:t xml:space="preserve"> </w:t>
      </w:r>
    </w:p>
    <w:p w:rsidR="00A649F3" w:rsidRDefault="00A649F3" w:rsidP="00601C13">
      <w:pPr>
        <w:spacing w:after="0" w:line="480" w:lineRule="auto"/>
        <w:rPr>
          <w:rFonts w:ascii="Times New Roman" w:hAnsi="Times New Roman" w:cs="Times New Roman"/>
          <w:sz w:val="24"/>
          <w:szCs w:val="24"/>
        </w:rPr>
      </w:pPr>
      <w:r>
        <w:rPr>
          <w:rFonts w:ascii="Times New Roman" w:hAnsi="Times New Roman" w:cs="Times New Roman"/>
          <w:sz w:val="24"/>
          <w:szCs w:val="24"/>
        </w:rPr>
        <w:t>Kwak, J. 2014. ‘Cultural capture and the financial crisis’, in</w:t>
      </w:r>
      <w:r w:rsidR="00230EE0">
        <w:rPr>
          <w:rFonts w:ascii="Times New Roman" w:hAnsi="Times New Roman" w:cs="Times New Roman"/>
          <w:sz w:val="24"/>
          <w:szCs w:val="24"/>
        </w:rPr>
        <w:t xml:space="preserve"> </w:t>
      </w:r>
      <w:r w:rsidR="001F452B">
        <w:rPr>
          <w:rFonts w:ascii="Times New Roman" w:hAnsi="Times New Roman" w:cs="Times New Roman"/>
          <w:sz w:val="24"/>
          <w:szCs w:val="24"/>
        </w:rPr>
        <w:t xml:space="preserve">D. </w:t>
      </w:r>
      <w:r w:rsidR="00230EE0">
        <w:rPr>
          <w:rFonts w:ascii="Times New Roman" w:hAnsi="Times New Roman" w:cs="Times New Roman"/>
          <w:sz w:val="24"/>
          <w:szCs w:val="24"/>
        </w:rPr>
        <w:t xml:space="preserve">Carpenter and D. A. Moss (eds), </w:t>
      </w:r>
      <w:r w:rsidR="00230EE0">
        <w:rPr>
          <w:rFonts w:ascii="Times New Roman" w:hAnsi="Times New Roman" w:cs="Times New Roman"/>
          <w:i/>
          <w:sz w:val="24"/>
          <w:szCs w:val="24"/>
        </w:rPr>
        <w:t>Preventing regulatory capture</w:t>
      </w:r>
      <w:r w:rsidR="00230EE0">
        <w:rPr>
          <w:rFonts w:ascii="Times New Roman" w:hAnsi="Times New Roman" w:cs="Times New Roman"/>
          <w:sz w:val="24"/>
          <w:szCs w:val="24"/>
        </w:rPr>
        <w:t xml:space="preserve">. Cambridge: CUP, pp. 71-98. </w:t>
      </w:r>
      <w:r>
        <w:rPr>
          <w:rFonts w:ascii="Times New Roman" w:hAnsi="Times New Roman" w:cs="Times New Roman"/>
          <w:sz w:val="24"/>
          <w:szCs w:val="24"/>
        </w:rPr>
        <w:t xml:space="preserve"> </w:t>
      </w:r>
    </w:p>
    <w:p w:rsidR="00A30149" w:rsidRDefault="00A30149" w:rsidP="00A30149">
      <w:pPr>
        <w:spacing w:after="0" w:line="480" w:lineRule="auto"/>
        <w:rPr>
          <w:rFonts w:ascii="Times New Roman" w:hAnsi="Times New Roman" w:cs="Times New Roman"/>
          <w:sz w:val="24"/>
          <w:szCs w:val="24"/>
        </w:rPr>
      </w:pPr>
      <w:r w:rsidRPr="00064CD0">
        <w:rPr>
          <w:rFonts w:ascii="Times New Roman" w:hAnsi="Times New Roman" w:cs="Times New Roman"/>
          <w:sz w:val="24"/>
          <w:szCs w:val="24"/>
        </w:rPr>
        <w:lastRenderedPageBreak/>
        <w:t>Linsley</w:t>
      </w:r>
      <w:r w:rsidR="00CA4289">
        <w:rPr>
          <w:rFonts w:ascii="Times New Roman" w:hAnsi="Times New Roman" w:cs="Times New Roman"/>
          <w:sz w:val="24"/>
          <w:szCs w:val="24"/>
        </w:rPr>
        <w:t>,</w:t>
      </w:r>
      <w:r w:rsidRPr="00064CD0">
        <w:rPr>
          <w:rFonts w:ascii="Times New Roman" w:hAnsi="Times New Roman" w:cs="Times New Roman"/>
          <w:sz w:val="24"/>
          <w:szCs w:val="24"/>
        </w:rPr>
        <w:t xml:space="preserve"> P. and P. Shrives. 2014. ‘Douglasian cultural dialogues and the </w:t>
      </w:r>
      <w:r w:rsidR="00D05F40" w:rsidRPr="00064CD0">
        <w:rPr>
          <w:rFonts w:ascii="Times New Roman" w:hAnsi="Times New Roman" w:cs="Times New Roman"/>
          <w:sz w:val="24"/>
          <w:szCs w:val="24"/>
        </w:rPr>
        <w:t>Financial</w:t>
      </w:r>
      <w:r w:rsidRPr="00064CD0">
        <w:rPr>
          <w:rFonts w:ascii="Times New Roman" w:hAnsi="Times New Roman" w:cs="Times New Roman"/>
          <w:sz w:val="24"/>
          <w:szCs w:val="24"/>
        </w:rPr>
        <w:t xml:space="preserve"> Reporting Council complexity project’, </w:t>
      </w:r>
      <w:r w:rsidRPr="00064CD0">
        <w:rPr>
          <w:rFonts w:ascii="Times New Roman" w:hAnsi="Times New Roman" w:cs="Times New Roman"/>
          <w:i/>
          <w:iCs/>
          <w:sz w:val="24"/>
          <w:szCs w:val="24"/>
        </w:rPr>
        <w:t>Critical Perspectives on Accounting</w:t>
      </w:r>
      <w:r w:rsidRPr="00064CD0">
        <w:rPr>
          <w:rFonts w:ascii="Times New Roman" w:hAnsi="Times New Roman" w:cs="Times New Roman"/>
          <w:sz w:val="24"/>
          <w:szCs w:val="24"/>
        </w:rPr>
        <w:t>, 25, 757-770.</w:t>
      </w:r>
    </w:p>
    <w:p w:rsidR="00A30149" w:rsidRDefault="00A30149" w:rsidP="00A30149">
      <w:pPr>
        <w:spacing w:after="0" w:line="480" w:lineRule="auto"/>
        <w:rPr>
          <w:rFonts w:ascii="Times New Roman" w:hAnsi="Times New Roman" w:cs="Times New Roman"/>
          <w:sz w:val="24"/>
          <w:szCs w:val="24"/>
        </w:rPr>
      </w:pPr>
      <w:r w:rsidRPr="00064CD0">
        <w:rPr>
          <w:rFonts w:asciiTheme="majorBidi" w:hAnsiTheme="majorBidi" w:cstheme="majorBidi"/>
          <w:sz w:val="24"/>
          <w:szCs w:val="24"/>
        </w:rPr>
        <w:t xml:space="preserve">Lodge, M. 2014. ‘Regulatory capture recaptured’, </w:t>
      </w:r>
      <w:r w:rsidRPr="00064CD0">
        <w:rPr>
          <w:rStyle w:val="Emphasis"/>
          <w:rFonts w:asciiTheme="majorBidi" w:hAnsiTheme="majorBidi" w:cstheme="majorBidi"/>
          <w:sz w:val="24"/>
          <w:szCs w:val="24"/>
        </w:rPr>
        <w:t>Public Administration Review</w:t>
      </w:r>
      <w:r w:rsidRPr="00064CD0">
        <w:rPr>
          <w:rFonts w:asciiTheme="majorBidi" w:hAnsiTheme="majorBidi" w:cstheme="majorBidi"/>
          <w:sz w:val="24"/>
          <w:szCs w:val="24"/>
        </w:rPr>
        <w:t>, 74, 4, 539-542.</w:t>
      </w:r>
      <w:r w:rsidRPr="005C5261">
        <w:rPr>
          <w:rFonts w:ascii="Times New Roman" w:hAnsi="Times New Roman" w:cs="Times New Roman"/>
          <w:sz w:val="24"/>
          <w:szCs w:val="24"/>
        </w:rPr>
        <w:t xml:space="preserve"> </w:t>
      </w:r>
    </w:p>
    <w:p w:rsidR="00A30149" w:rsidRPr="00064CD0" w:rsidRDefault="00A30149" w:rsidP="00A30149">
      <w:pPr>
        <w:spacing w:after="0" w:line="480" w:lineRule="auto"/>
        <w:rPr>
          <w:rFonts w:asciiTheme="majorBidi" w:hAnsiTheme="majorBidi" w:cstheme="majorBidi"/>
          <w:sz w:val="24"/>
          <w:szCs w:val="24"/>
        </w:rPr>
      </w:pPr>
      <w:r w:rsidRPr="00064CD0">
        <w:rPr>
          <w:rFonts w:ascii="Times New Roman" w:hAnsi="Times New Roman" w:cs="Times New Roman"/>
          <w:sz w:val="24"/>
          <w:szCs w:val="24"/>
        </w:rPr>
        <w:t>Lodge</w:t>
      </w:r>
      <w:r w:rsidR="00CA4289">
        <w:rPr>
          <w:rFonts w:ascii="Times New Roman" w:hAnsi="Times New Roman" w:cs="Times New Roman"/>
          <w:sz w:val="24"/>
          <w:szCs w:val="24"/>
        </w:rPr>
        <w:t>,</w:t>
      </w:r>
      <w:r w:rsidRPr="00064CD0">
        <w:rPr>
          <w:rFonts w:ascii="Times New Roman" w:hAnsi="Times New Roman" w:cs="Times New Roman"/>
          <w:sz w:val="24"/>
          <w:szCs w:val="24"/>
        </w:rPr>
        <w:t xml:space="preserve"> M. and K. Wegrich. 2011. ‘Arguing about financial regulation: comparing national </w:t>
      </w:r>
      <w:r w:rsidRPr="00064CD0">
        <w:rPr>
          <w:rFonts w:asciiTheme="majorBidi" w:hAnsiTheme="majorBidi" w:cstheme="majorBidi"/>
          <w:sz w:val="24"/>
          <w:szCs w:val="24"/>
        </w:rPr>
        <w:t>discourses</w:t>
      </w:r>
      <w:r w:rsidR="00D05F40">
        <w:rPr>
          <w:rFonts w:asciiTheme="majorBidi" w:hAnsiTheme="majorBidi" w:cstheme="majorBidi"/>
          <w:sz w:val="24"/>
          <w:szCs w:val="24"/>
        </w:rPr>
        <w:t xml:space="preserve"> on the global financial crisis</w:t>
      </w:r>
      <w:r w:rsidR="001F452B">
        <w:rPr>
          <w:rFonts w:asciiTheme="majorBidi" w:hAnsiTheme="majorBidi" w:cstheme="majorBidi"/>
          <w:sz w:val="24"/>
          <w:szCs w:val="24"/>
        </w:rPr>
        <w:t>’</w:t>
      </w:r>
      <w:r w:rsidRPr="00064CD0">
        <w:rPr>
          <w:rFonts w:asciiTheme="majorBidi" w:hAnsiTheme="majorBidi" w:cstheme="majorBidi"/>
          <w:sz w:val="24"/>
          <w:szCs w:val="24"/>
        </w:rPr>
        <w:t xml:space="preserve">, </w:t>
      </w:r>
      <w:r w:rsidRPr="00064CD0">
        <w:rPr>
          <w:rFonts w:asciiTheme="majorBidi" w:hAnsiTheme="majorBidi" w:cstheme="majorBidi"/>
          <w:i/>
          <w:iCs/>
          <w:sz w:val="24"/>
          <w:szCs w:val="24"/>
        </w:rPr>
        <w:t>PS: Political Science and Politics</w:t>
      </w:r>
      <w:r w:rsidRPr="00064CD0">
        <w:rPr>
          <w:rFonts w:asciiTheme="majorBidi" w:hAnsiTheme="majorBidi" w:cstheme="majorBidi"/>
          <w:sz w:val="24"/>
          <w:szCs w:val="24"/>
        </w:rPr>
        <w:t>, 44, 4, 726-730.</w:t>
      </w:r>
    </w:p>
    <w:p w:rsidR="00A30149" w:rsidRDefault="00A30149" w:rsidP="00A30149">
      <w:pPr>
        <w:spacing w:after="0" w:line="480" w:lineRule="auto"/>
        <w:rPr>
          <w:rFonts w:ascii="Times New Roman" w:hAnsi="Times New Roman" w:cs="Times New Roman"/>
          <w:sz w:val="24"/>
          <w:szCs w:val="24"/>
        </w:rPr>
      </w:pPr>
      <w:r w:rsidRPr="00064CD0">
        <w:rPr>
          <w:rFonts w:ascii="Times New Roman" w:hAnsi="Times New Roman" w:cs="Times New Roman"/>
          <w:sz w:val="24"/>
          <w:szCs w:val="24"/>
        </w:rPr>
        <w:t xml:space="preserve">Lodge, M., K. Wegrich and G. McElroy. 2010. ‘Dodgy kebabs everywhere? A variety of worldviews and regulatory change’, </w:t>
      </w:r>
      <w:r w:rsidRPr="00064CD0">
        <w:rPr>
          <w:rFonts w:ascii="Times New Roman" w:hAnsi="Times New Roman" w:cs="Times New Roman"/>
          <w:i/>
          <w:iCs/>
          <w:sz w:val="24"/>
          <w:szCs w:val="24"/>
        </w:rPr>
        <w:t>Public Administration</w:t>
      </w:r>
      <w:r w:rsidRPr="00064CD0">
        <w:rPr>
          <w:rFonts w:ascii="Times New Roman" w:hAnsi="Times New Roman" w:cs="Times New Roman"/>
          <w:sz w:val="24"/>
          <w:szCs w:val="24"/>
        </w:rPr>
        <w:t>, 88, 1, 247-266.</w:t>
      </w:r>
      <w:r w:rsidRPr="005C5261">
        <w:rPr>
          <w:rFonts w:ascii="Times New Roman" w:hAnsi="Times New Roman" w:cs="Times New Roman"/>
          <w:sz w:val="24"/>
          <w:szCs w:val="24"/>
        </w:rPr>
        <w:t xml:space="preserve"> </w:t>
      </w:r>
    </w:p>
    <w:p w:rsidR="00A30149" w:rsidRPr="00064CD0" w:rsidRDefault="00A30149" w:rsidP="00A30149">
      <w:pPr>
        <w:spacing w:after="0" w:line="480" w:lineRule="auto"/>
        <w:rPr>
          <w:rFonts w:ascii="Times New Roman" w:hAnsi="Times New Roman" w:cs="Times New Roman"/>
          <w:sz w:val="24"/>
          <w:szCs w:val="24"/>
        </w:rPr>
      </w:pPr>
      <w:r w:rsidRPr="00064CD0">
        <w:rPr>
          <w:rFonts w:ascii="Times New Roman" w:hAnsi="Times New Roman" w:cs="Times New Roman"/>
          <w:sz w:val="24"/>
          <w:szCs w:val="24"/>
        </w:rPr>
        <w:t>Lukes</w:t>
      </w:r>
      <w:r>
        <w:rPr>
          <w:rFonts w:ascii="Times New Roman" w:hAnsi="Times New Roman" w:cs="Times New Roman"/>
          <w:sz w:val="24"/>
          <w:szCs w:val="24"/>
        </w:rPr>
        <w:t>, S.</w:t>
      </w:r>
      <w:r w:rsidRPr="00064CD0">
        <w:rPr>
          <w:rFonts w:ascii="Times New Roman" w:hAnsi="Times New Roman" w:cs="Times New Roman"/>
          <w:sz w:val="24"/>
          <w:szCs w:val="24"/>
        </w:rPr>
        <w:t xml:space="preserve"> 2005</w:t>
      </w:r>
      <w:r>
        <w:rPr>
          <w:rFonts w:ascii="Times New Roman" w:hAnsi="Times New Roman" w:cs="Times New Roman"/>
          <w:sz w:val="24"/>
          <w:szCs w:val="24"/>
        </w:rPr>
        <w:t xml:space="preserve">. </w:t>
      </w:r>
      <w:r>
        <w:rPr>
          <w:rFonts w:ascii="Times New Roman" w:hAnsi="Times New Roman" w:cs="Times New Roman"/>
          <w:i/>
          <w:iCs/>
          <w:sz w:val="24"/>
          <w:szCs w:val="24"/>
        </w:rPr>
        <w:t>Power: a radical view</w:t>
      </w:r>
      <w:r w:rsidR="00670D10">
        <w:rPr>
          <w:rFonts w:ascii="Times New Roman" w:hAnsi="Times New Roman" w:cs="Times New Roman"/>
          <w:sz w:val="24"/>
          <w:szCs w:val="24"/>
        </w:rPr>
        <w:t>.</w:t>
      </w:r>
      <w:r>
        <w:rPr>
          <w:rFonts w:ascii="Times New Roman" w:hAnsi="Times New Roman" w:cs="Times New Roman"/>
          <w:sz w:val="24"/>
          <w:szCs w:val="24"/>
        </w:rPr>
        <w:t xml:space="preserve"> </w:t>
      </w:r>
      <w:r w:rsidR="00D05F40">
        <w:rPr>
          <w:rFonts w:ascii="Times New Roman" w:hAnsi="Times New Roman" w:cs="Times New Roman"/>
          <w:sz w:val="24"/>
          <w:szCs w:val="24"/>
        </w:rPr>
        <w:t>Basingstoke</w:t>
      </w:r>
      <w:r>
        <w:rPr>
          <w:rFonts w:ascii="Times New Roman" w:hAnsi="Times New Roman" w:cs="Times New Roman"/>
          <w:sz w:val="24"/>
          <w:szCs w:val="24"/>
        </w:rPr>
        <w:t>: Palgrave Macmillan.</w:t>
      </w:r>
    </w:p>
    <w:p w:rsidR="00A30149" w:rsidRPr="00064CD0" w:rsidRDefault="00A649F3" w:rsidP="00A30149">
      <w:pPr>
        <w:spacing w:after="0" w:line="480" w:lineRule="auto"/>
        <w:rPr>
          <w:rFonts w:ascii="Times New Roman" w:hAnsi="Times New Roman" w:cs="Times New Roman"/>
          <w:sz w:val="24"/>
          <w:szCs w:val="24"/>
        </w:rPr>
      </w:pPr>
      <w:r>
        <w:rPr>
          <w:rFonts w:ascii="Times New Roman" w:hAnsi="Times New Roman" w:cs="Times New Roman"/>
          <w:sz w:val="24"/>
          <w:szCs w:val="24"/>
        </w:rPr>
        <w:t>Oliver</w:t>
      </w:r>
      <w:r w:rsidR="00CA4289">
        <w:rPr>
          <w:rFonts w:ascii="Times New Roman" w:hAnsi="Times New Roman" w:cs="Times New Roman"/>
          <w:sz w:val="24"/>
          <w:szCs w:val="24"/>
        </w:rPr>
        <w:t>,</w:t>
      </w:r>
      <w:r>
        <w:rPr>
          <w:rFonts w:ascii="Times New Roman" w:hAnsi="Times New Roman" w:cs="Times New Roman"/>
          <w:sz w:val="24"/>
          <w:szCs w:val="24"/>
        </w:rPr>
        <w:t xml:space="preserve"> D.</w:t>
      </w:r>
      <w:r w:rsidR="00A30149" w:rsidRPr="00064CD0">
        <w:rPr>
          <w:rFonts w:ascii="Times New Roman" w:hAnsi="Times New Roman" w:cs="Times New Roman"/>
          <w:sz w:val="24"/>
          <w:szCs w:val="24"/>
        </w:rPr>
        <w:t xml:space="preserve"> 2010. ‘Regulation, democracy, and democratic oversight in the</w:t>
      </w:r>
      <w:r>
        <w:rPr>
          <w:rFonts w:ascii="Times New Roman" w:hAnsi="Times New Roman" w:cs="Times New Roman"/>
          <w:sz w:val="24"/>
          <w:szCs w:val="24"/>
        </w:rPr>
        <w:t xml:space="preserve"> UK’, in: </w:t>
      </w:r>
      <w:r w:rsidR="001F452B">
        <w:rPr>
          <w:rFonts w:ascii="Times New Roman" w:hAnsi="Times New Roman" w:cs="Times New Roman"/>
          <w:sz w:val="24"/>
          <w:szCs w:val="24"/>
        </w:rPr>
        <w:t xml:space="preserve">D. </w:t>
      </w:r>
      <w:r>
        <w:rPr>
          <w:rFonts w:ascii="Times New Roman" w:hAnsi="Times New Roman" w:cs="Times New Roman"/>
          <w:sz w:val="24"/>
          <w:szCs w:val="24"/>
        </w:rPr>
        <w:t xml:space="preserve">Oliver, T. Prosser </w:t>
      </w:r>
      <w:r w:rsidR="00A30149" w:rsidRPr="00064CD0">
        <w:rPr>
          <w:rFonts w:ascii="Times New Roman" w:hAnsi="Times New Roman" w:cs="Times New Roman"/>
          <w:sz w:val="24"/>
          <w:szCs w:val="24"/>
        </w:rPr>
        <w:t xml:space="preserve">and R. Rawlings (eds), </w:t>
      </w:r>
      <w:r w:rsidR="00A30149" w:rsidRPr="00064CD0">
        <w:rPr>
          <w:rFonts w:ascii="Times New Roman" w:hAnsi="Times New Roman" w:cs="Times New Roman"/>
          <w:i/>
          <w:iCs/>
          <w:sz w:val="24"/>
          <w:szCs w:val="24"/>
        </w:rPr>
        <w:t>The regulatory state: constitutional implications</w:t>
      </w:r>
      <w:r w:rsidR="00A30149" w:rsidRPr="00064CD0">
        <w:rPr>
          <w:rFonts w:ascii="Times New Roman" w:hAnsi="Times New Roman" w:cs="Times New Roman"/>
          <w:sz w:val="24"/>
          <w:szCs w:val="24"/>
        </w:rPr>
        <w:t>. Oxford: OUP, pp. 243-266.</w:t>
      </w:r>
    </w:p>
    <w:p w:rsidR="00D92E1A" w:rsidRDefault="00D92E1A" w:rsidP="00D05F40">
      <w:pPr>
        <w:spacing w:after="0" w:line="480" w:lineRule="auto"/>
        <w:rPr>
          <w:rFonts w:ascii="Times New Roman" w:hAnsi="Times New Roman" w:cs="Times New Roman"/>
          <w:sz w:val="24"/>
          <w:szCs w:val="24"/>
        </w:rPr>
      </w:pPr>
      <w:r>
        <w:rPr>
          <w:rFonts w:ascii="Times New Roman" w:hAnsi="Times New Roman" w:cs="Times New Roman"/>
          <w:sz w:val="24"/>
          <w:szCs w:val="24"/>
        </w:rPr>
        <w:t>Sikka, P. 2009</w:t>
      </w:r>
      <w:r w:rsidR="001F452B">
        <w:rPr>
          <w:rFonts w:ascii="Times New Roman" w:hAnsi="Times New Roman" w:cs="Times New Roman"/>
          <w:sz w:val="24"/>
          <w:szCs w:val="24"/>
        </w:rPr>
        <w:t>.</w:t>
      </w:r>
      <w:r>
        <w:rPr>
          <w:rFonts w:ascii="Times New Roman" w:hAnsi="Times New Roman" w:cs="Times New Roman"/>
          <w:sz w:val="24"/>
          <w:szCs w:val="24"/>
        </w:rPr>
        <w:t xml:space="preserve"> </w:t>
      </w:r>
      <w:r w:rsidR="001F452B">
        <w:rPr>
          <w:rFonts w:ascii="Times New Roman" w:hAnsi="Times New Roman" w:cs="Times New Roman"/>
          <w:sz w:val="24"/>
          <w:szCs w:val="24"/>
        </w:rPr>
        <w:t>‘</w:t>
      </w:r>
      <w:r>
        <w:rPr>
          <w:rFonts w:ascii="Times New Roman" w:hAnsi="Times New Roman" w:cs="Times New Roman"/>
          <w:sz w:val="24"/>
          <w:szCs w:val="24"/>
        </w:rPr>
        <w:t>Financial crisis and the silence of the auditors</w:t>
      </w:r>
      <w:r w:rsidR="001F452B">
        <w:rPr>
          <w:rFonts w:ascii="Times New Roman" w:hAnsi="Times New Roman" w:cs="Times New Roman"/>
          <w:sz w:val="24"/>
          <w:szCs w:val="24"/>
        </w:rPr>
        <w:t>’</w:t>
      </w:r>
      <w:r>
        <w:rPr>
          <w:rFonts w:ascii="Times New Roman" w:hAnsi="Times New Roman" w:cs="Times New Roman"/>
          <w:sz w:val="24"/>
          <w:szCs w:val="24"/>
        </w:rPr>
        <w:t xml:space="preserve">, </w:t>
      </w:r>
      <w:r w:rsidRPr="001F452B">
        <w:rPr>
          <w:rFonts w:ascii="Times New Roman" w:hAnsi="Times New Roman" w:cs="Times New Roman"/>
          <w:i/>
          <w:sz w:val="24"/>
          <w:szCs w:val="24"/>
        </w:rPr>
        <w:t>Accounting, Organizations and Society</w:t>
      </w:r>
      <w:r>
        <w:rPr>
          <w:rFonts w:ascii="Times New Roman" w:hAnsi="Times New Roman" w:cs="Times New Roman"/>
          <w:sz w:val="24"/>
          <w:szCs w:val="24"/>
        </w:rPr>
        <w:t>, 34, 6-7, 868-873.</w:t>
      </w:r>
    </w:p>
    <w:p w:rsidR="00601C13" w:rsidRPr="0013480C" w:rsidRDefault="00601C13" w:rsidP="00D05F4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Song, G., C. L. Silva and H. C. Jenkins-Smith. 2014. ‘Cultural worldview and preference for </w:t>
      </w:r>
      <w:r w:rsidRPr="0013480C">
        <w:rPr>
          <w:rFonts w:ascii="Times New Roman" w:hAnsi="Times New Roman" w:cs="Times New Roman"/>
          <w:sz w:val="24"/>
          <w:szCs w:val="24"/>
        </w:rPr>
        <w:t xml:space="preserve">childhood vaccination policy’, </w:t>
      </w:r>
      <w:r w:rsidRPr="0013480C">
        <w:rPr>
          <w:rFonts w:ascii="Times New Roman" w:hAnsi="Times New Roman" w:cs="Times New Roman"/>
          <w:i/>
          <w:sz w:val="24"/>
          <w:szCs w:val="24"/>
        </w:rPr>
        <w:t>The Policy Studies Journal</w:t>
      </w:r>
      <w:r w:rsidRPr="0013480C">
        <w:rPr>
          <w:rFonts w:ascii="Times New Roman" w:hAnsi="Times New Roman" w:cs="Times New Roman"/>
          <w:sz w:val="24"/>
          <w:szCs w:val="24"/>
        </w:rPr>
        <w:t xml:space="preserve">, 42, 4, 528-554. </w:t>
      </w:r>
    </w:p>
    <w:p w:rsidR="0013480C" w:rsidRPr="0013480C" w:rsidRDefault="0013480C" w:rsidP="00A30149">
      <w:pPr>
        <w:spacing w:after="0" w:line="480" w:lineRule="auto"/>
        <w:rPr>
          <w:rFonts w:ascii="Times New Roman" w:hAnsi="Times New Roman" w:cs="Times New Roman"/>
          <w:sz w:val="24"/>
          <w:szCs w:val="24"/>
        </w:rPr>
      </w:pPr>
      <w:r w:rsidRPr="0013480C">
        <w:rPr>
          <w:rFonts w:ascii="Times New Roman" w:hAnsi="Times New Roman" w:cs="Times New Roman"/>
          <w:sz w:val="24"/>
          <w:szCs w:val="24"/>
        </w:rPr>
        <w:t>Thompson</w:t>
      </w:r>
      <w:r w:rsidR="00CA4289">
        <w:rPr>
          <w:rFonts w:ascii="Times New Roman" w:hAnsi="Times New Roman" w:cs="Times New Roman"/>
          <w:sz w:val="24"/>
          <w:szCs w:val="24"/>
        </w:rPr>
        <w:t>,</w:t>
      </w:r>
      <w:r w:rsidRPr="0013480C">
        <w:rPr>
          <w:rFonts w:ascii="Times New Roman" w:hAnsi="Times New Roman" w:cs="Times New Roman"/>
          <w:sz w:val="24"/>
          <w:szCs w:val="24"/>
        </w:rPr>
        <w:t xml:space="preserve"> M. </w:t>
      </w:r>
      <w:r w:rsidR="001F452B" w:rsidRPr="0013480C">
        <w:rPr>
          <w:rFonts w:ascii="Times New Roman" w:hAnsi="Times New Roman" w:cs="Times New Roman"/>
          <w:sz w:val="24"/>
          <w:szCs w:val="24"/>
        </w:rPr>
        <w:t>1992</w:t>
      </w:r>
      <w:r w:rsidR="001F452B">
        <w:rPr>
          <w:rFonts w:ascii="Times New Roman" w:hAnsi="Times New Roman" w:cs="Times New Roman"/>
          <w:sz w:val="24"/>
          <w:szCs w:val="24"/>
        </w:rPr>
        <w:t>. ‘</w:t>
      </w:r>
      <w:r w:rsidRPr="0013480C">
        <w:rPr>
          <w:rFonts w:ascii="Times New Roman" w:hAnsi="Times New Roman" w:cs="Times New Roman"/>
          <w:sz w:val="24"/>
          <w:szCs w:val="24"/>
        </w:rPr>
        <w:t>The dynamics of cultural theory and their implications for the enterprise culture</w:t>
      </w:r>
      <w:r w:rsidR="001F452B">
        <w:rPr>
          <w:rFonts w:ascii="Times New Roman" w:hAnsi="Times New Roman" w:cs="Times New Roman"/>
          <w:sz w:val="24"/>
          <w:szCs w:val="24"/>
        </w:rPr>
        <w:t>’,</w:t>
      </w:r>
      <w:r w:rsidR="00670D10">
        <w:rPr>
          <w:rFonts w:ascii="Times New Roman" w:hAnsi="Times New Roman" w:cs="Times New Roman"/>
          <w:sz w:val="24"/>
          <w:szCs w:val="24"/>
        </w:rPr>
        <w:t xml:space="preserve"> </w:t>
      </w:r>
      <w:r w:rsidR="001F452B">
        <w:rPr>
          <w:rFonts w:ascii="Times New Roman" w:hAnsi="Times New Roman" w:cs="Times New Roman"/>
          <w:sz w:val="24"/>
          <w:szCs w:val="24"/>
        </w:rPr>
        <w:t>in S. H.</w:t>
      </w:r>
      <w:r w:rsidRPr="0013480C">
        <w:rPr>
          <w:rFonts w:ascii="Times New Roman" w:hAnsi="Times New Roman" w:cs="Times New Roman"/>
          <w:sz w:val="24"/>
          <w:szCs w:val="24"/>
        </w:rPr>
        <w:t xml:space="preserve"> Heap </w:t>
      </w:r>
      <w:r w:rsidR="001F452B">
        <w:rPr>
          <w:rFonts w:ascii="Times New Roman" w:hAnsi="Times New Roman" w:cs="Times New Roman"/>
          <w:sz w:val="24"/>
          <w:szCs w:val="24"/>
        </w:rPr>
        <w:t>and A. Ross (</w:t>
      </w:r>
      <w:r w:rsidRPr="0013480C">
        <w:rPr>
          <w:rFonts w:ascii="Times New Roman" w:hAnsi="Times New Roman" w:cs="Times New Roman"/>
          <w:sz w:val="24"/>
          <w:szCs w:val="24"/>
        </w:rPr>
        <w:t>eds</w:t>
      </w:r>
      <w:r w:rsidR="001F452B">
        <w:rPr>
          <w:rFonts w:ascii="Times New Roman" w:hAnsi="Times New Roman" w:cs="Times New Roman"/>
          <w:sz w:val="24"/>
          <w:szCs w:val="24"/>
        </w:rPr>
        <w:t>),</w:t>
      </w:r>
      <w:r w:rsidRPr="0013480C">
        <w:rPr>
          <w:rFonts w:ascii="Times New Roman" w:hAnsi="Times New Roman" w:cs="Times New Roman"/>
          <w:sz w:val="24"/>
          <w:szCs w:val="24"/>
        </w:rPr>
        <w:t xml:space="preserve"> </w:t>
      </w:r>
      <w:r w:rsidRPr="001F452B">
        <w:rPr>
          <w:rFonts w:ascii="Times New Roman" w:hAnsi="Times New Roman" w:cs="Times New Roman"/>
          <w:i/>
          <w:sz w:val="24"/>
          <w:szCs w:val="24"/>
        </w:rPr>
        <w:t>Understanding the enterprise culture: themes in the work of Mary Douglas</w:t>
      </w:r>
      <w:r w:rsidRPr="0013480C">
        <w:rPr>
          <w:rFonts w:ascii="Times New Roman" w:hAnsi="Times New Roman" w:cs="Times New Roman"/>
          <w:sz w:val="24"/>
          <w:szCs w:val="24"/>
        </w:rPr>
        <w:t>. Edinburgh: Edinburgh University Press</w:t>
      </w:r>
      <w:r w:rsidR="001F452B">
        <w:rPr>
          <w:rFonts w:ascii="Times New Roman" w:hAnsi="Times New Roman" w:cs="Times New Roman"/>
          <w:sz w:val="24"/>
          <w:szCs w:val="24"/>
        </w:rPr>
        <w:t>,</w:t>
      </w:r>
      <w:r w:rsidRPr="0013480C">
        <w:rPr>
          <w:rFonts w:ascii="Times New Roman" w:hAnsi="Times New Roman" w:cs="Times New Roman"/>
          <w:sz w:val="24"/>
          <w:szCs w:val="24"/>
        </w:rPr>
        <w:t xml:space="preserve"> p</w:t>
      </w:r>
      <w:r w:rsidR="001F452B">
        <w:rPr>
          <w:rFonts w:ascii="Times New Roman" w:hAnsi="Times New Roman" w:cs="Times New Roman"/>
          <w:sz w:val="24"/>
          <w:szCs w:val="24"/>
        </w:rPr>
        <w:t>p</w:t>
      </w:r>
      <w:r w:rsidRPr="0013480C">
        <w:rPr>
          <w:rFonts w:ascii="Times New Roman" w:hAnsi="Times New Roman" w:cs="Times New Roman"/>
          <w:sz w:val="24"/>
          <w:szCs w:val="24"/>
        </w:rPr>
        <w:t>. 182–202.</w:t>
      </w:r>
    </w:p>
    <w:p w:rsidR="00A30149" w:rsidRDefault="00A30149" w:rsidP="00A30149">
      <w:pPr>
        <w:spacing w:after="0" w:line="480" w:lineRule="auto"/>
        <w:rPr>
          <w:rFonts w:ascii="Times New Roman" w:hAnsi="Times New Roman" w:cs="Times New Roman"/>
          <w:sz w:val="24"/>
          <w:szCs w:val="24"/>
        </w:rPr>
      </w:pPr>
      <w:r w:rsidRPr="0013480C">
        <w:rPr>
          <w:rFonts w:ascii="Times New Roman" w:hAnsi="Times New Roman" w:cs="Times New Roman"/>
          <w:sz w:val="24"/>
          <w:szCs w:val="24"/>
        </w:rPr>
        <w:t>Thompson</w:t>
      </w:r>
      <w:r w:rsidR="00CA4289">
        <w:rPr>
          <w:rFonts w:ascii="Times New Roman" w:hAnsi="Times New Roman" w:cs="Times New Roman"/>
          <w:sz w:val="24"/>
          <w:szCs w:val="24"/>
        </w:rPr>
        <w:t>,</w:t>
      </w:r>
      <w:r w:rsidRPr="0013480C">
        <w:rPr>
          <w:rFonts w:ascii="Times New Roman" w:hAnsi="Times New Roman" w:cs="Times New Roman"/>
          <w:sz w:val="24"/>
          <w:szCs w:val="24"/>
        </w:rPr>
        <w:t xml:space="preserve"> M. 2008. </w:t>
      </w:r>
      <w:r w:rsidRPr="0013480C">
        <w:rPr>
          <w:rFonts w:ascii="Times New Roman" w:hAnsi="Times New Roman" w:cs="Times New Roman"/>
          <w:i/>
          <w:iCs/>
          <w:sz w:val="24"/>
          <w:szCs w:val="24"/>
        </w:rPr>
        <w:t>Organising</w:t>
      </w:r>
      <w:r w:rsidRPr="00064CD0">
        <w:rPr>
          <w:rFonts w:ascii="Times New Roman" w:hAnsi="Times New Roman" w:cs="Times New Roman"/>
          <w:i/>
          <w:iCs/>
          <w:sz w:val="24"/>
          <w:szCs w:val="24"/>
        </w:rPr>
        <w:t xml:space="preserve"> and disorganising</w:t>
      </w:r>
      <w:r w:rsidR="00670D10">
        <w:rPr>
          <w:rFonts w:ascii="Times New Roman" w:hAnsi="Times New Roman" w:cs="Times New Roman"/>
          <w:sz w:val="24"/>
          <w:szCs w:val="24"/>
        </w:rPr>
        <w:t>.</w:t>
      </w:r>
      <w:r w:rsidRPr="00064CD0">
        <w:rPr>
          <w:rFonts w:ascii="Times New Roman" w:hAnsi="Times New Roman" w:cs="Times New Roman"/>
          <w:sz w:val="24"/>
          <w:szCs w:val="24"/>
        </w:rPr>
        <w:t xml:space="preserve"> Axminster: Triarchy Press.</w:t>
      </w:r>
    </w:p>
    <w:p w:rsidR="00142719" w:rsidRPr="00230EE0" w:rsidRDefault="00230EE0" w:rsidP="005B779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Young, K. 2012. ‘Transnational regulatory capture’, </w:t>
      </w:r>
      <w:r>
        <w:rPr>
          <w:rFonts w:ascii="Times New Roman" w:hAnsi="Times New Roman" w:cs="Times New Roman"/>
          <w:i/>
          <w:sz w:val="24"/>
          <w:szCs w:val="24"/>
        </w:rPr>
        <w:t>Review of International Political Economy</w:t>
      </w:r>
      <w:r w:rsidR="001F452B">
        <w:rPr>
          <w:rFonts w:ascii="Times New Roman" w:hAnsi="Times New Roman" w:cs="Times New Roman"/>
          <w:sz w:val="24"/>
          <w:szCs w:val="24"/>
        </w:rPr>
        <w:t>,</w:t>
      </w:r>
      <w:r>
        <w:rPr>
          <w:rFonts w:ascii="Times New Roman" w:hAnsi="Times New Roman" w:cs="Times New Roman"/>
          <w:sz w:val="24"/>
          <w:szCs w:val="24"/>
        </w:rPr>
        <w:t xml:space="preserve"> 19, 4, 663-688.</w:t>
      </w:r>
    </w:p>
    <w:p w:rsidR="007212B3" w:rsidRDefault="007212B3" w:rsidP="007212B3">
      <w:pPr>
        <w:spacing w:after="0" w:line="240" w:lineRule="auto"/>
        <w:rPr>
          <w:rFonts w:ascii="Times New Roman" w:eastAsia="Times New Roman" w:hAnsi="Times New Roman" w:cs="Times New Roman"/>
          <w:b/>
        </w:rPr>
        <w:sectPr w:rsidR="007212B3">
          <w:footerReference w:type="default" r:id="rId9"/>
          <w:pgSz w:w="11906" w:h="16838"/>
          <w:pgMar w:top="1440" w:right="1440" w:bottom="1440" w:left="1440" w:header="708" w:footer="708" w:gutter="0"/>
          <w:cols w:space="708"/>
          <w:docGrid w:linePitch="360"/>
        </w:sectPr>
      </w:pPr>
    </w:p>
    <w:p w:rsidR="006B6391" w:rsidRPr="008C4D27" w:rsidRDefault="00C02F43" w:rsidP="007009AF">
      <w:pPr>
        <w:spacing w:after="0" w:line="240" w:lineRule="auto"/>
        <w:rPr>
          <w:rFonts w:ascii="Times New Roman" w:hAnsi="Times New Roman" w:cs="Times New Roman"/>
          <w:b/>
          <w:color w:val="FF0000"/>
          <w:sz w:val="16"/>
          <w:szCs w:val="16"/>
        </w:rPr>
      </w:pPr>
      <w:r>
        <w:rPr>
          <w:rFonts w:ascii="Times New Roman" w:hAnsi="Times New Roman" w:cs="Times New Roman"/>
          <w:b/>
          <w:bCs/>
          <w:sz w:val="20"/>
          <w:szCs w:val="20"/>
        </w:rPr>
        <w:lastRenderedPageBreak/>
        <w:t>TABLE</w:t>
      </w:r>
      <w:r w:rsidR="006B6391" w:rsidRPr="00215236">
        <w:rPr>
          <w:rFonts w:ascii="Times New Roman" w:hAnsi="Times New Roman" w:cs="Times New Roman"/>
          <w:b/>
          <w:bCs/>
          <w:sz w:val="20"/>
          <w:szCs w:val="20"/>
        </w:rPr>
        <w:t xml:space="preserve"> </w:t>
      </w:r>
      <w:r w:rsidR="005B779F">
        <w:rPr>
          <w:rFonts w:ascii="Times New Roman" w:hAnsi="Times New Roman" w:cs="Times New Roman"/>
          <w:b/>
          <w:bCs/>
          <w:sz w:val="20"/>
          <w:szCs w:val="20"/>
        </w:rPr>
        <w:t>1</w:t>
      </w:r>
      <w:r w:rsidR="006B6391" w:rsidRPr="00215236">
        <w:rPr>
          <w:rFonts w:ascii="Times New Roman" w:hAnsi="Times New Roman" w:cs="Times New Roman"/>
          <w:b/>
          <w:bCs/>
          <w:sz w:val="20"/>
          <w:szCs w:val="20"/>
        </w:rPr>
        <w:t xml:space="preserve">: </w:t>
      </w:r>
      <w:r w:rsidR="006B6391">
        <w:rPr>
          <w:rFonts w:ascii="Times New Roman" w:hAnsi="Times New Roman" w:cs="Times New Roman"/>
          <w:b/>
          <w:bCs/>
          <w:sz w:val="20"/>
          <w:szCs w:val="20"/>
        </w:rPr>
        <w:t>Indicative characteristic</w:t>
      </w:r>
      <w:r w:rsidR="007009AF">
        <w:rPr>
          <w:rFonts w:ascii="Times New Roman" w:hAnsi="Times New Roman" w:cs="Times New Roman"/>
          <w:b/>
          <w:bCs/>
          <w:sz w:val="20"/>
          <w:szCs w:val="20"/>
        </w:rPr>
        <w:t>s of</w:t>
      </w:r>
      <w:r w:rsidR="006B6391">
        <w:rPr>
          <w:rFonts w:ascii="Times New Roman" w:hAnsi="Times New Roman" w:cs="Times New Roman"/>
          <w:b/>
          <w:bCs/>
          <w:sz w:val="20"/>
          <w:szCs w:val="20"/>
        </w:rPr>
        <w:t xml:space="preserve"> the solidarities</w:t>
      </w:r>
      <w:r w:rsidR="007B5E72">
        <w:rPr>
          <w:rFonts w:ascii="Times New Roman" w:hAnsi="Times New Roman" w:cs="Times New Roman"/>
          <w:b/>
          <w:color w:val="FF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0238"/>
      </w:tblGrid>
      <w:tr w:rsidR="008C4D27" w:rsidRPr="000B3F3C" w:rsidTr="008C4D27">
        <w:tc>
          <w:tcPr>
            <w:tcW w:w="3936" w:type="dxa"/>
          </w:tcPr>
          <w:p w:rsidR="008C4D27" w:rsidRPr="007009AF" w:rsidRDefault="00500893" w:rsidP="00500893">
            <w:pPr>
              <w:spacing w:line="480" w:lineRule="auto"/>
              <w:rPr>
                <w:rFonts w:ascii="Times New Roman" w:eastAsia="Calibri" w:hAnsi="Times New Roman" w:cs="Times New Roman"/>
              </w:rPr>
            </w:pPr>
            <w:r>
              <w:rPr>
                <w:rFonts w:ascii="Times New Roman" w:eastAsia="Calibri" w:hAnsi="Times New Roman" w:cs="Times New Roman"/>
                <w:b/>
              </w:rPr>
              <w:t>Individualist</w:t>
            </w:r>
          </w:p>
        </w:tc>
        <w:tc>
          <w:tcPr>
            <w:tcW w:w="10238" w:type="dxa"/>
          </w:tcPr>
          <w:p w:rsidR="008C4D27" w:rsidRPr="007009AF" w:rsidRDefault="008C4D27" w:rsidP="00500893">
            <w:pPr>
              <w:rPr>
                <w:rFonts w:ascii="Times New Roman" w:eastAsia="Calibri" w:hAnsi="Times New Roman" w:cs="Times New Roman"/>
              </w:rPr>
            </w:pPr>
            <w:r w:rsidRPr="007009AF">
              <w:rPr>
                <w:rFonts w:ascii="Times New Roman" w:eastAsia="Calibri" w:hAnsi="Times New Roman" w:cs="Times New Roman"/>
              </w:rPr>
              <w:t>Indicated by concepts related to: individual freedom, entrepreneurial activity, personal gain or success, group activity relevant if there exists opportunity for trade or exchange, negotiation, failure</w:t>
            </w:r>
            <w:r w:rsidRPr="007009AF">
              <w:rPr>
                <w:rFonts w:ascii="Times New Roman" w:eastAsia="Calibri" w:hAnsi="Times New Roman" w:cs="Times New Roman"/>
                <w:color w:val="FF0000"/>
              </w:rPr>
              <w:t xml:space="preserve"> </w:t>
            </w:r>
            <w:r w:rsidR="003B1F57">
              <w:rPr>
                <w:rFonts w:ascii="Times New Roman" w:eastAsia="Calibri" w:hAnsi="Times New Roman" w:cs="Times New Roman"/>
              </w:rPr>
              <w:t xml:space="preserve">treated as </w:t>
            </w:r>
            <w:r w:rsidRPr="007009AF">
              <w:rPr>
                <w:rFonts w:ascii="Times New Roman" w:eastAsia="Calibri" w:hAnsi="Times New Roman" w:cs="Times New Roman"/>
              </w:rPr>
              <w:t xml:space="preserve">personal responsibility.  </w:t>
            </w:r>
          </w:p>
        </w:tc>
      </w:tr>
      <w:tr w:rsidR="008C4D27" w:rsidRPr="000B3F3C" w:rsidTr="008C4D27">
        <w:tc>
          <w:tcPr>
            <w:tcW w:w="3936" w:type="dxa"/>
          </w:tcPr>
          <w:p w:rsidR="008C4D27" w:rsidRPr="007009AF" w:rsidRDefault="00500893" w:rsidP="008C4D27">
            <w:pPr>
              <w:spacing w:line="480" w:lineRule="auto"/>
              <w:rPr>
                <w:rFonts w:ascii="Times New Roman" w:eastAsia="Calibri" w:hAnsi="Times New Roman" w:cs="Times New Roman"/>
              </w:rPr>
            </w:pPr>
            <w:r>
              <w:rPr>
                <w:rFonts w:ascii="Times New Roman" w:eastAsia="Calibri" w:hAnsi="Times New Roman" w:cs="Times New Roman"/>
                <w:b/>
              </w:rPr>
              <w:t>Hierarchist</w:t>
            </w:r>
          </w:p>
        </w:tc>
        <w:tc>
          <w:tcPr>
            <w:tcW w:w="10238" w:type="dxa"/>
          </w:tcPr>
          <w:p w:rsidR="008C4D27" w:rsidRPr="007009AF" w:rsidRDefault="008C4D27" w:rsidP="003B1F57">
            <w:pPr>
              <w:rPr>
                <w:rFonts w:ascii="Times New Roman" w:eastAsia="Calibri" w:hAnsi="Times New Roman" w:cs="Times New Roman"/>
              </w:rPr>
            </w:pPr>
            <w:r w:rsidRPr="007009AF">
              <w:rPr>
                <w:rFonts w:ascii="Times New Roman" w:eastAsia="Calibri" w:hAnsi="Times New Roman" w:cs="Times New Roman"/>
              </w:rPr>
              <w:t xml:space="preserve">Indicated by concepts related to: tradition, authority, policing access, </w:t>
            </w:r>
            <w:r w:rsidR="003B1F57">
              <w:rPr>
                <w:rFonts w:ascii="Times New Roman" w:eastAsia="Calibri" w:hAnsi="Times New Roman" w:cs="Times New Roman"/>
              </w:rPr>
              <w:t xml:space="preserve">respect for </w:t>
            </w:r>
            <w:r w:rsidRPr="007009AF">
              <w:rPr>
                <w:rFonts w:ascii="Times New Roman" w:eastAsia="Calibri" w:hAnsi="Times New Roman" w:cs="Times New Roman"/>
              </w:rPr>
              <w:t>rules, concerns over boundaries, loyalty.</w:t>
            </w:r>
          </w:p>
        </w:tc>
      </w:tr>
      <w:tr w:rsidR="008C4D27" w:rsidRPr="000B3F3C" w:rsidTr="008C4D27">
        <w:tc>
          <w:tcPr>
            <w:tcW w:w="3936" w:type="dxa"/>
          </w:tcPr>
          <w:p w:rsidR="008C4D27" w:rsidRPr="007009AF" w:rsidRDefault="00500893" w:rsidP="008C4D27">
            <w:pPr>
              <w:spacing w:line="480" w:lineRule="auto"/>
              <w:rPr>
                <w:rFonts w:ascii="Times New Roman" w:eastAsia="Calibri" w:hAnsi="Times New Roman" w:cs="Times New Roman"/>
              </w:rPr>
            </w:pPr>
            <w:r>
              <w:rPr>
                <w:rFonts w:ascii="Times New Roman" w:eastAsia="Calibri" w:hAnsi="Times New Roman" w:cs="Times New Roman"/>
                <w:b/>
              </w:rPr>
              <w:t>Enclave</w:t>
            </w:r>
          </w:p>
        </w:tc>
        <w:tc>
          <w:tcPr>
            <w:tcW w:w="10238" w:type="dxa"/>
          </w:tcPr>
          <w:p w:rsidR="008C4D27" w:rsidRPr="007009AF" w:rsidRDefault="008C4D27" w:rsidP="003B1F57">
            <w:pPr>
              <w:rPr>
                <w:rFonts w:ascii="Times New Roman" w:eastAsia="Calibri" w:hAnsi="Times New Roman" w:cs="Times New Roman"/>
              </w:rPr>
            </w:pPr>
            <w:r w:rsidRPr="007009AF">
              <w:rPr>
                <w:rFonts w:ascii="Times New Roman" w:eastAsia="Calibri" w:hAnsi="Times New Roman" w:cs="Times New Roman"/>
              </w:rPr>
              <w:t>Indicated by concepts related to: idealism, justice, fairness,</w:t>
            </w:r>
            <w:r w:rsidR="00500893">
              <w:rPr>
                <w:rFonts w:ascii="Times New Roman" w:eastAsia="Calibri" w:hAnsi="Times New Roman" w:cs="Times New Roman"/>
              </w:rPr>
              <w:t xml:space="preserve"> acting ethically, </w:t>
            </w:r>
            <w:r w:rsidRPr="007009AF">
              <w:rPr>
                <w:rFonts w:ascii="Times New Roman" w:eastAsia="Calibri" w:hAnsi="Times New Roman" w:cs="Times New Roman"/>
              </w:rPr>
              <w:t>consideration of wider const</w:t>
            </w:r>
            <w:r w:rsidR="003B1F57">
              <w:rPr>
                <w:rFonts w:ascii="Times New Roman" w:eastAsia="Calibri" w:hAnsi="Times New Roman" w:cs="Times New Roman"/>
              </w:rPr>
              <w:t>ituencies</w:t>
            </w:r>
            <w:r w:rsidRPr="007009AF">
              <w:rPr>
                <w:rFonts w:ascii="Times New Roman" w:eastAsia="Calibri" w:hAnsi="Times New Roman" w:cs="Times New Roman"/>
              </w:rPr>
              <w:t>.</w:t>
            </w:r>
          </w:p>
        </w:tc>
      </w:tr>
      <w:tr w:rsidR="008C4D27" w:rsidRPr="000B3F3C" w:rsidTr="008C4D27">
        <w:tc>
          <w:tcPr>
            <w:tcW w:w="3936" w:type="dxa"/>
          </w:tcPr>
          <w:p w:rsidR="008C4D27" w:rsidRPr="007009AF" w:rsidRDefault="00500893" w:rsidP="008C4D27">
            <w:pPr>
              <w:spacing w:line="480" w:lineRule="auto"/>
              <w:rPr>
                <w:rFonts w:ascii="Times New Roman" w:eastAsia="Calibri" w:hAnsi="Times New Roman" w:cs="Times New Roman"/>
              </w:rPr>
            </w:pPr>
            <w:r>
              <w:rPr>
                <w:rFonts w:ascii="Times New Roman" w:eastAsia="Calibri" w:hAnsi="Times New Roman" w:cs="Times New Roman"/>
                <w:b/>
              </w:rPr>
              <w:t>Isolate</w:t>
            </w:r>
          </w:p>
        </w:tc>
        <w:tc>
          <w:tcPr>
            <w:tcW w:w="10238" w:type="dxa"/>
          </w:tcPr>
          <w:p w:rsidR="008C4D27" w:rsidRPr="007009AF" w:rsidRDefault="008C4D27" w:rsidP="003B1F57">
            <w:pPr>
              <w:rPr>
                <w:rFonts w:ascii="Times New Roman" w:eastAsia="Calibri" w:hAnsi="Times New Roman" w:cs="Times New Roman"/>
              </w:rPr>
            </w:pPr>
            <w:r w:rsidRPr="007009AF">
              <w:rPr>
                <w:rFonts w:ascii="Times New Roman" w:eastAsia="Calibri" w:hAnsi="Times New Roman" w:cs="Times New Roman"/>
              </w:rPr>
              <w:t xml:space="preserve">Indicated by concepts related to: isolation, </w:t>
            </w:r>
            <w:r w:rsidR="003B1F57">
              <w:rPr>
                <w:rFonts w:ascii="Times New Roman" w:eastAsia="Calibri" w:hAnsi="Times New Roman" w:cs="Times New Roman"/>
              </w:rPr>
              <w:t>getting by, world is</w:t>
            </w:r>
            <w:r w:rsidRPr="007009AF">
              <w:rPr>
                <w:rFonts w:ascii="Times New Roman" w:eastAsia="Calibri" w:hAnsi="Times New Roman" w:cs="Times New Roman"/>
              </w:rPr>
              <w:t xml:space="preserve"> arbitrary and capricious, resignation to fate.</w:t>
            </w:r>
          </w:p>
        </w:tc>
      </w:tr>
    </w:tbl>
    <w:p w:rsidR="008C4D27" w:rsidRPr="009D0CF1" w:rsidRDefault="006B6391" w:rsidP="006B6391">
      <w:pPr>
        <w:rPr>
          <w:rFonts w:ascii="Times New Roman" w:hAnsi="Times New Roman" w:cs="Times New Roman"/>
          <w:bCs/>
          <w:color w:val="FF0000"/>
        </w:rPr>
      </w:pPr>
      <w:r w:rsidRPr="009D0CF1">
        <w:rPr>
          <w:rFonts w:ascii="Times New Roman" w:hAnsi="Times New Roman" w:cs="Times New Roman"/>
          <w:bCs/>
          <w:color w:val="FF0000"/>
        </w:rPr>
        <w:t xml:space="preserve"> </w:t>
      </w:r>
      <w:r w:rsidR="008C4D27" w:rsidRPr="009D0CF1">
        <w:rPr>
          <w:rFonts w:ascii="Times New Roman" w:hAnsi="Times New Roman" w:cs="Times New Roman"/>
          <w:bCs/>
        </w:rPr>
        <w:t xml:space="preserve">Source: </w:t>
      </w:r>
      <w:r w:rsidR="00500893">
        <w:rPr>
          <w:rFonts w:ascii="Times New Roman" w:hAnsi="Times New Roman" w:cs="Times New Roman"/>
          <w:bCs/>
        </w:rPr>
        <w:t>A</w:t>
      </w:r>
      <w:r w:rsidR="008C4D27" w:rsidRPr="009D0CF1">
        <w:rPr>
          <w:rFonts w:ascii="Times New Roman" w:hAnsi="Times New Roman" w:cs="Times New Roman"/>
          <w:bCs/>
        </w:rPr>
        <w:t>dapted from Linsley and Shrives (2014).</w:t>
      </w:r>
    </w:p>
    <w:p w:rsidR="007009AF" w:rsidRDefault="007009AF">
      <w:pPr>
        <w:rPr>
          <w:rFonts w:ascii="Times New Roman" w:hAnsi="Times New Roman" w:cs="Times New Roman"/>
          <w:b/>
        </w:rPr>
      </w:pPr>
      <w:r>
        <w:rPr>
          <w:rFonts w:ascii="Times New Roman" w:hAnsi="Times New Roman" w:cs="Times New Roman"/>
          <w:b/>
        </w:rPr>
        <w:br w:type="page"/>
      </w:r>
    </w:p>
    <w:p w:rsidR="00182229" w:rsidRDefault="00C02F43" w:rsidP="007212B3">
      <w:pPr>
        <w:spacing w:after="0" w:line="240" w:lineRule="auto"/>
        <w:rPr>
          <w:rFonts w:ascii="Times New Roman" w:eastAsia="Times New Roman" w:hAnsi="Times New Roman" w:cs="Times New Roman"/>
          <w:b/>
        </w:rPr>
      </w:pPr>
      <w:r>
        <w:rPr>
          <w:rFonts w:ascii="Times New Roman" w:hAnsi="Times New Roman" w:cs="Times New Roman"/>
          <w:b/>
        </w:rPr>
        <w:lastRenderedPageBreak/>
        <w:t>TABLE</w:t>
      </w:r>
      <w:r w:rsidR="005B779F">
        <w:rPr>
          <w:rFonts w:ascii="Times New Roman" w:hAnsi="Times New Roman" w:cs="Times New Roman"/>
          <w:b/>
        </w:rPr>
        <w:t xml:space="preserve"> 2</w:t>
      </w:r>
      <w:r w:rsidR="00393231" w:rsidRPr="00C80CE3">
        <w:rPr>
          <w:rFonts w:ascii="Times New Roman" w:hAnsi="Times New Roman" w:cs="Times New Roman"/>
          <w:b/>
        </w:rPr>
        <w:t>: S</w:t>
      </w:r>
      <w:r w:rsidR="00393231">
        <w:rPr>
          <w:rFonts w:ascii="Times New Roman" w:hAnsi="Times New Roman" w:cs="Times New Roman"/>
          <w:b/>
        </w:rPr>
        <w:t xml:space="preserve">ummary of </w:t>
      </w:r>
      <w:r w:rsidR="00F84276">
        <w:rPr>
          <w:rFonts w:ascii="Times New Roman" w:eastAsia="Times New Roman" w:hAnsi="Times New Roman" w:cs="Times New Roman"/>
          <w:b/>
        </w:rPr>
        <w:t>d</w:t>
      </w:r>
      <w:r w:rsidR="00F84276" w:rsidRPr="00F84276">
        <w:rPr>
          <w:rFonts w:ascii="Times New Roman" w:eastAsia="Times New Roman" w:hAnsi="Times New Roman" w:cs="Times New Roman"/>
          <w:b/>
        </w:rPr>
        <w:t>omi</w:t>
      </w:r>
      <w:r w:rsidR="005838FF">
        <w:rPr>
          <w:rFonts w:ascii="Times New Roman" w:eastAsia="Times New Roman" w:hAnsi="Times New Roman" w:cs="Times New Roman"/>
          <w:b/>
        </w:rPr>
        <w:t xml:space="preserve">nant and </w:t>
      </w:r>
      <w:r w:rsidR="00FE1C95">
        <w:rPr>
          <w:rFonts w:ascii="Times New Roman" w:eastAsia="Times New Roman" w:hAnsi="Times New Roman" w:cs="Times New Roman"/>
          <w:b/>
        </w:rPr>
        <w:t>subordinate</w:t>
      </w:r>
      <w:r w:rsidR="005838FF">
        <w:rPr>
          <w:rFonts w:ascii="Times New Roman" w:eastAsia="Times New Roman" w:hAnsi="Times New Roman" w:cs="Times New Roman"/>
          <w:b/>
        </w:rPr>
        <w:t xml:space="preserve"> solidarities</w:t>
      </w:r>
    </w:p>
    <w:tbl>
      <w:tblPr>
        <w:tblStyle w:val="TableGrid"/>
        <w:tblW w:w="0" w:type="auto"/>
        <w:tblLook w:val="04A0" w:firstRow="1" w:lastRow="0" w:firstColumn="1" w:lastColumn="0" w:noHBand="0" w:noVBand="1"/>
      </w:tblPr>
      <w:tblGrid>
        <w:gridCol w:w="7196"/>
        <w:gridCol w:w="1701"/>
        <w:gridCol w:w="1701"/>
        <w:gridCol w:w="1701"/>
        <w:gridCol w:w="1276"/>
      </w:tblGrid>
      <w:tr w:rsidR="001662A3" w:rsidTr="001662A3">
        <w:tc>
          <w:tcPr>
            <w:tcW w:w="7196" w:type="dxa"/>
            <w:tcBorders>
              <w:top w:val="single" w:sz="4" w:space="0" w:color="auto"/>
              <w:left w:val="single" w:sz="4" w:space="0" w:color="auto"/>
              <w:bottom w:val="nil"/>
            </w:tcBorders>
          </w:tcPr>
          <w:p w:rsidR="001662A3" w:rsidRDefault="001662A3" w:rsidP="007212B3">
            <w:pPr>
              <w:rPr>
                <w:rFonts w:ascii="Times New Roman" w:eastAsia="Times New Roman" w:hAnsi="Times New Roman" w:cs="Times New Roman"/>
                <w:b/>
              </w:rPr>
            </w:pPr>
          </w:p>
        </w:tc>
        <w:tc>
          <w:tcPr>
            <w:tcW w:w="5103" w:type="dxa"/>
            <w:gridSpan w:val="3"/>
            <w:tcBorders>
              <w:top w:val="single" w:sz="4" w:space="0" w:color="auto"/>
            </w:tcBorders>
          </w:tcPr>
          <w:p w:rsidR="001662A3" w:rsidRDefault="001662A3" w:rsidP="00BC266E">
            <w:pPr>
              <w:jc w:val="center"/>
              <w:rPr>
                <w:rFonts w:ascii="Times New Roman" w:eastAsia="Times New Roman" w:hAnsi="Times New Roman" w:cs="Times New Roman"/>
                <w:b/>
              </w:rPr>
            </w:pPr>
            <w:r>
              <w:rPr>
                <w:rFonts w:ascii="Times New Roman" w:eastAsia="Times New Roman" w:hAnsi="Times New Roman" w:cs="Times New Roman"/>
                <w:b/>
              </w:rPr>
              <w:t>FRC consultation</w:t>
            </w:r>
          </w:p>
          <w:p w:rsidR="001662A3" w:rsidRDefault="001662A3" w:rsidP="00BC266E">
            <w:pPr>
              <w:jc w:val="center"/>
              <w:rPr>
                <w:rFonts w:ascii="Times New Roman" w:eastAsia="Times New Roman" w:hAnsi="Times New Roman" w:cs="Times New Roman"/>
                <w:b/>
              </w:rPr>
            </w:pPr>
            <w:r>
              <w:rPr>
                <w:rFonts w:ascii="Times New Roman" w:eastAsia="Times New Roman" w:hAnsi="Times New Roman" w:cs="Times New Roman"/>
                <w:b/>
              </w:rPr>
              <w:t>(Number and percentage of responses)</w:t>
            </w:r>
          </w:p>
        </w:tc>
        <w:tc>
          <w:tcPr>
            <w:tcW w:w="1276" w:type="dxa"/>
            <w:tcBorders>
              <w:top w:val="nil"/>
              <w:bottom w:val="single" w:sz="4" w:space="0" w:color="auto"/>
              <w:right w:val="nil"/>
            </w:tcBorders>
          </w:tcPr>
          <w:p w:rsidR="001662A3" w:rsidRDefault="001662A3" w:rsidP="007212B3">
            <w:pPr>
              <w:rPr>
                <w:rFonts w:ascii="Times New Roman" w:eastAsia="Times New Roman" w:hAnsi="Times New Roman" w:cs="Times New Roman"/>
                <w:b/>
              </w:rPr>
            </w:pPr>
          </w:p>
        </w:tc>
      </w:tr>
      <w:tr w:rsidR="001662A3" w:rsidTr="006A2573">
        <w:trPr>
          <w:trHeight w:val="639"/>
        </w:trPr>
        <w:tc>
          <w:tcPr>
            <w:tcW w:w="7196" w:type="dxa"/>
            <w:tcBorders>
              <w:top w:val="nil"/>
              <w:left w:val="single" w:sz="4" w:space="0" w:color="auto"/>
            </w:tcBorders>
          </w:tcPr>
          <w:p w:rsidR="001662A3" w:rsidRDefault="001662A3" w:rsidP="007212B3">
            <w:pPr>
              <w:rPr>
                <w:rFonts w:ascii="Times New Roman" w:eastAsia="Times New Roman" w:hAnsi="Times New Roman" w:cs="Times New Roman"/>
                <w:b/>
              </w:rPr>
            </w:pPr>
          </w:p>
          <w:p w:rsidR="001662A3" w:rsidRPr="00F84276" w:rsidRDefault="001662A3" w:rsidP="007212B3">
            <w:pPr>
              <w:rPr>
                <w:rFonts w:ascii="Times New Roman" w:eastAsia="Times New Roman" w:hAnsi="Times New Roman" w:cs="Times New Roman"/>
                <w:b/>
                <w:lang w:val="fr-FR"/>
              </w:rPr>
            </w:pPr>
            <w:r w:rsidRPr="00F84276">
              <w:rPr>
                <w:rFonts w:ascii="Times New Roman" w:eastAsia="Times New Roman" w:hAnsi="Times New Roman" w:cs="Times New Roman"/>
                <w:b/>
                <w:lang w:val="fr-FR"/>
              </w:rPr>
              <w:t xml:space="preserve">Dominant and </w:t>
            </w:r>
            <w:r w:rsidR="00FE1C95">
              <w:rPr>
                <w:rFonts w:ascii="Times New Roman" w:eastAsia="Times New Roman" w:hAnsi="Times New Roman" w:cs="Times New Roman"/>
                <w:b/>
                <w:lang w:val="fr-FR"/>
              </w:rPr>
              <w:t>subordinate</w:t>
            </w:r>
            <w:r w:rsidRPr="00F84276">
              <w:rPr>
                <w:rFonts w:ascii="Times New Roman" w:eastAsia="Times New Roman" w:hAnsi="Times New Roman" w:cs="Times New Roman"/>
                <w:b/>
                <w:lang w:val="fr-FR"/>
              </w:rPr>
              <w:t xml:space="preserve"> sol</w:t>
            </w:r>
            <w:r>
              <w:rPr>
                <w:rFonts w:ascii="Times New Roman" w:eastAsia="Times New Roman" w:hAnsi="Times New Roman" w:cs="Times New Roman"/>
                <w:b/>
                <w:lang w:val="fr-FR"/>
              </w:rPr>
              <w:t xml:space="preserve">idarity </w:t>
            </w:r>
          </w:p>
        </w:tc>
        <w:tc>
          <w:tcPr>
            <w:tcW w:w="1701" w:type="dxa"/>
          </w:tcPr>
          <w:p w:rsidR="001662A3" w:rsidRPr="00F84276" w:rsidRDefault="001662A3" w:rsidP="006A2573">
            <w:pPr>
              <w:jc w:val="center"/>
              <w:rPr>
                <w:rFonts w:ascii="Times New Roman" w:eastAsia="Times New Roman" w:hAnsi="Times New Roman" w:cs="Times New Roman"/>
                <w:b/>
                <w:lang w:val="fr-FR"/>
              </w:rPr>
            </w:pPr>
          </w:p>
          <w:p w:rsidR="001662A3" w:rsidRDefault="006A2573" w:rsidP="006A2573">
            <w:pPr>
              <w:jc w:val="center"/>
              <w:rPr>
                <w:rFonts w:ascii="Times New Roman" w:eastAsia="Times New Roman" w:hAnsi="Times New Roman" w:cs="Times New Roman"/>
                <w:b/>
              </w:rPr>
            </w:pPr>
            <w:r>
              <w:rPr>
                <w:rFonts w:ascii="Times New Roman" w:eastAsia="Times New Roman" w:hAnsi="Times New Roman" w:cs="Times New Roman"/>
                <w:b/>
              </w:rPr>
              <w:t>CC</w:t>
            </w:r>
          </w:p>
        </w:tc>
        <w:tc>
          <w:tcPr>
            <w:tcW w:w="1701" w:type="dxa"/>
          </w:tcPr>
          <w:p w:rsidR="001662A3" w:rsidRDefault="001662A3" w:rsidP="006A2573">
            <w:pPr>
              <w:jc w:val="center"/>
              <w:rPr>
                <w:rFonts w:ascii="Times New Roman" w:eastAsia="Times New Roman" w:hAnsi="Times New Roman" w:cs="Times New Roman"/>
                <w:b/>
              </w:rPr>
            </w:pPr>
          </w:p>
          <w:p w:rsidR="001662A3" w:rsidRDefault="006A2573" w:rsidP="006A2573">
            <w:pPr>
              <w:jc w:val="center"/>
              <w:rPr>
                <w:rFonts w:ascii="Times New Roman" w:eastAsia="Times New Roman" w:hAnsi="Times New Roman" w:cs="Times New Roman"/>
                <w:b/>
              </w:rPr>
            </w:pPr>
            <w:r>
              <w:rPr>
                <w:rFonts w:ascii="Times New Roman" w:eastAsia="Times New Roman" w:hAnsi="Times New Roman" w:cs="Times New Roman"/>
                <w:b/>
              </w:rPr>
              <w:t>AS</w:t>
            </w:r>
          </w:p>
        </w:tc>
        <w:tc>
          <w:tcPr>
            <w:tcW w:w="1701" w:type="dxa"/>
          </w:tcPr>
          <w:p w:rsidR="006A2573" w:rsidRDefault="006A2573" w:rsidP="00BC266E">
            <w:pPr>
              <w:jc w:val="center"/>
              <w:rPr>
                <w:rFonts w:ascii="Times New Roman" w:eastAsia="Times New Roman" w:hAnsi="Times New Roman" w:cs="Times New Roman"/>
                <w:b/>
              </w:rPr>
            </w:pPr>
          </w:p>
          <w:p w:rsidR="001662A3" w:rsidRDefault="006A2573" w:rsidP="006A2573">
            <w:pPr>
              <w:jc w:val="center"/>
              <w:rPr>
                <w:rFonts w:ascii="Times New Roman" w:eastAsia="Times New Roman" w:hAnsi="Times New Roman" w:cs="Times New Roman"/>
                <w:b/>
              </w:rPr>
            </w:pPr>
            <w:r>
              <w:rPr>
                <w:rFonts w:ascii="Times New Roman" w:eastAsia="Times New Roman" w:hAnsi="Times New Roman" w:cs="Times New Roman"/>
                <w:b/>
              </w:rPr>
              <w:t>ECS</w:t>
            </w:r>
          </w:p>
          <w:p w:rsidR="006A2573" w:rsidRDefault="006A2573" w:rsidP="006A2573">
            <w:pPr>
              <w:jc w:val="center"/>
              <w:rPr>
                <w:rFonts w:ascii="Times New Roman" w:eastAsia="Times New Roman" w:hAnsi="Times New Roman" w:cs="Times New Roman"/>
                <w:b/>
              </w:rPr>
            </w:pPr>
          </w:p>
        </w:tc>
        <w:tc>
          <w:tcPr>
            <w:tcW w:w="1276" w:type="dxa"/>
            <w:tcBorders>
              <w:top w:val="single" w:sz="4" w:space="0" w:color="auto"/>
              <w:right w:val="single" w:sz="4" w:space="0" w:color="auto"/>
            </w:tcBorders>
          </w:tcPr>
          <w:p w:rsidR="001662A3" w:rsidRDefault="001662A3" w:rsidP="007212B3">
            <w:pPr>
              <w:rPr>
                <w:rFonts w:ascii="Times New Roman" w:eastAsia="Times New Roman" w:hAnsi="Times New Roman" w:cs="Times New Roman"/>
                <w:b/>
              </w:rPr>
            </w:pPr>
          </w:p>
          <w:p w:rsidR="001662A3" w:rsidRDefault="001662A3" w:rsidP="006A2573">
            <w:pPr>
              <w:jc w:val="center"/>
              <w:rPr>
                <w:rFonts w:ascii="Times New Roman" w:eastAsia="Times New Roman" w:hAnsi="Times New Roman" w:cs="Times New Roman"/>
                <w:b/>
              </w:rPr>
            </w:pPr>
            <w:r>
              <w:rPr>
                <w:rFonts w:ascii="Times New Roman" w:eastAsia="Times New Roman" w:hAnsi="Times New Roman" w:cs="Times New Roman"/>
                <w:b/>
              </w:rPr>
              <w:t>Overall</w:t>
            </w:r>
          </w:p>
        </w:tc>
      </w:tr>
      <w:tr w:rsidR="001662A3" w:rsidTr="001662A3">
        <w:tc>
          <w:tcPr>
            <w:tcW w:w="7196" w:type="dxa"/>
          </w:tcPr>
          <w:p w:rsidR="001662A3" w:rsidRPr="00F9418B" w:rsidRDefault="00184CBA" w:rsidP="007212B3">
            <w:pPr>
              <w:rPr>
                <w:rFonts w:ascii="Times New Roman" w:eastAsia="Times New Roman" w:hAnsi="Times New Roman" w:cs="Times New Roman"/>
                <w:bCs/>
              </w:rPr>
            </w:pPr>
            <w:r>
              <w:rPr>
                <w:rFonts w:ascii="Times New Roman" w:eastAsia="Times New Roman" w:hAnsi="Times New Roman" w:cs="Times New Roman"/>
                <w:bCs/>
              </w:rPr>
              <w:t>Hierarchy dominant and</w:t>
            </w:r>
            <w:r w:rsidR="001662A3" w:rsidRPr="00F9418B">
              <w:rPr>
                <w:rFonts w:ascii="Times New Roman" w:eastAsia="Times New Roman" w:hAnsi="Times New Roman" w:cs="Times New Roman"/>
                <w:bCs/>
              </w:rPr>
              <w:t xml:space="preserve"> no </w:t>
            </w:r>
            <w:r w:rsidR="00FE1C95">
              <w:rPr>
                <w:rFonts w:ascii="Times New Roman" w:eastAsia="Times New Roman" w:hAnsi="Times New Roman" w:cs="Times New Roman"/>
                <w:bCs/>
              </w:rPr>
              <w:t>subordinate</w:t>
            </w:r>
            <w:r w:rsidR="001662A3" w:rsidRPr="00F9418B">
              <w:rPr>
                <w:rFonts w:ascii="Times New Roman" w:eastAsia="Times New Roman" w:hAnsi="Times New Roman" w:cs="Times New Roman"/>
                <w:bCs/>
              </w:rPr>
              <w:t xml:space="preserve"> solidarity</w:t>
            </w:r>
            <w:r w:rsidR="001662A3">
              <w:rPr>
                <w:rFonts w:ascii="Times New Roman" w:eastAsia="Times New Roman" w:hAnsi="Times New Roman" w:cs="Times New Roman"/>
                <w:bCs/>
                <w:vertAlign w:val="superscript"/>
              </w:rPr>
              <w:t>a</w:t>
            </w:r>
            <w:r w:rsidR="001662A3" w:rsidRPr="00F9418B">
              <w:rPr>
                <w:rFonts w:ascii="Times New Roman" w:eastAsia="Times New Roman" w:hAnsi="Times New Roman" w:cs="Times New Roman"/>
                <w:bCs/>
              </w:rPr>
              <w:t xml:space="preserve"> </w:t>
            </w:r>
          </w:p>
        </w:tc>
        <w:tc>
          <w:tcPr>
            <w:tcW w:w="1701" w:type="dxa"/>
          </w:tcPr>
          <w:p w:rsidR="001662A3" w:rsidRPr="00F9418B" w:rsidRDefault="001662A3" w:rsidP="000A0E22">
            <w:pPr>
              <w:jc w:val="center"/>
              <w:rPr>
                <w:rFonts w:ascii="Times New Roman" w:eastAsia="Times New Roman" w:hAnsi="Times New Roman" w:cs="Times New Roman"/>
                <w:bCs/>
              </w:rPr>
            </w:pPr>
            <w:r>
              <w:rPr>
                <w:rFonts w:ascii="Times New Roman" w:eastAsia="Times New Roman" w:hAnsi="Times New Roman" w:cs="Times New Roman"/>
                <w:bCs/>
              </w:rPr>
              <w:t>4 (12.9%)</w:t>
            </w:r>
          </w:p>
        </w:tc>
        <w:tc>
          <w:tcPr>
            <w:tcW w:w="1701" w:type="dxa"/>
          </w:tcPr>
          <w:p w:rsidR="001662A3" w:rsidRPr="00F9418B" w:rsidRDefault="001662A3" w:rsidP="00F9418B">
            <w:pPr>
              <w:jc w:val="center"/>
              <w:rPr>
                <w:rFonts w:ascii="Times New Roman" w:eastAsia="Times New Roman" w:hAnsi="Times New Roman" w:cs="Times New Roman"/>
                <w:bCs/>
              </w:rPr>
            </w:pPr>
            <w:r>
              <w:rPr>
                <w:rFonts w:ascii="Times New Roman" w:eastAsia="Times New Roman" w:hAnsi="Times New Roman" w:cs="Times New Roman"/>
                <w:bCs/>
              </w:rPr>
              <w:t>6 (23.1%)</w:t>
            </w:r>
          </w:p>
        </w:tc>
        <w:tc>
          <w:tcPr>
            <w:tcW w:w="1701" w:type="dxa"/>
          </w:tcPr>
          <w:p w:rsidR="001662A3" w:rsidRPr="00F9418B" w:rsidRDefault="001662A3" w:rsidP="00F9418B">
            <w:pPr>
              <w:jc w:val="center"/>
              <w:rPr>
                <w:rFonts w:ascii="Times New Roman" w:eastAsia="Times New Roman" w:hAnsi="Times New Roman" w:cs="Times New Roman"/>
                <w:bCs/>
              </w:rPr>
            </w:pPr>
            <w:r>
              <w:rPr>
                <w:rFonts w:ascii="Times New Roman" w:eastAsia="Times New Roman" w:hAnsi="Times New Roman" w:cs="Times New Roman"/>
                <w:bCs/>
              </w:rPr>
              <w:t>22 (27.8%)</w:t>
            </w:r>
          </w:p>
        </w:tc>
        <w:tc>
          <w:tcPr>
            <w:tcW w:w="1276" w:type="dxa"/>
          </w:tcPr>
          <w:p w:rsidR="001662A3" w:rsidRPr="00F9418B" w:rsidRDefault="001662A3" w:rsidP="00F9418B">
            <w:pPr>
              <w:jc w:val="center"/>
              <w:rPr>
                <w:rFonts w:ascii="Times New Roman" w:eastAsia="Times New Roman" w:hAnsi="Times New Roman" w:cs="Times New Roman"/>
                <w:bCs/>
              </w:rPr>
            </w:pPr>
            <w:r>
              <w:rPr>
                <w:rFonts w:ascii="Times New Roman" w:eastAsia="Times New Roman" w:hAnsi="Times New Roman" w:cs="Times New Roman"/>
                <w:bCs/>
              </w:rPr>
              <w:t>32 (23.5%)</w:t>
            </w:r>
          </w:p>
        </w:tc>
      </w:tr>
      <w:tr w:rsidR="001662A3" w:rsidTr="001662A3">
        <w:tc>
          <w:tcPr>
            <w:tcW w:w="7196" w:type="dxa"/>
          </w:tcPr>
          <w:p w:rsidR="001662A3" w:rsidRPr="00F9418B" w:rsidRDefault="001662A3" w:rsidP="007212B3">
            <w:pPr>
              <w:rPr>
                <w:rFonts w:ascii="Times New Roman" w:eastAsia="Times New Roman" w:hAnsi="Times New Roman" w:cs="Times New Roman"/>
                <w:bCs/>
                <w:vertAlign w:val="superscript"/>
              </w:rPr>
            </w:pPr>
            <w:r w:rsidRPr="00F9418B">
              <w:rPr>
                <w:rFonts w:ascii="Times New Roman" w:eastAsia="Times New Roman" w:hAnsi="Times New Roman" w:cs="Times New Roman"/>
                <w:bCs/>
              </w:rPr>
              <w:t xml:space="preserve">Hierarchy dominant and individualist </w:t>
            </w:r>
            <w:r w:rsidR="00FE1C95">
              <w:rPr>
                <w:rFonts w:ascii="Times New Roman" w:eastAsia="Times New Roman" w:hAnsi="Times New Roman" w:cs="Times New Roman"/>
                <w:bCs/>
              </w:rPr>
              <w:t>subordinate</w:t>
            </w:r>
            <w:r w:rsidRPr="00F9418B">
              <w:rPr>
                <w:rFonts w:ascii="Times New Roman" w:eastAsia="Times New Roman" w:hAnsi="Times New Roman" w:cs="Times New Roman"/>
                <w:bCs/>
              </w:rPr>
              <w:t xml:space="preserve"> (hybrid)</w:t>
            </w:r>
            <w:r>
              <w:rPr>
                <w:rFonts w:ascii="Times New Roman" w:eastAsia="Times New Roman" w:hAnsi="Times New Roman" w:cs="Times New Roman"/>
                <w:bCs/>
                <w:vertAlign w:val="superscript"/>
              </w:rPr>
              <w:t>a</w:t>
            </w:r>
          </w:p>
        </w:tc>
        <w:tc>
          <w:tcPr>
            <w:tcW w:w="1701" w:type="dxa"/>
          </w:tcPr>
          <w:p w:rsidR="001662A3" w:rsidRPr="00F9418B" w:rsidRDefault="001662A3" w:rsidP="00F9418B">
            <w:pPr>
              <w:jc w:val="center"/>
              <w:rPr>
                <w:rFonts w:ascii="Times New Roman" w:eastAsia="Times New Roman" w:hAnsi="Times New Roman" w:cs="Times New Roman"/>
                <w:bCs/>
              </w:rPr>
            </w:pPr>
            <w:r>
              <w:rPr>
                <w:rFonts w:ascii="Times New Roman" w:eastAsia="Times New Roman" w:hAnsi="Times New Roman" w:cs="Times New Roman"/>
                <w:bCs/>
              </w:rPr>
              <w:t>6 (19.4%)</w:t>
            </w:r>
          </w:p>
        </w:tc>
        <w:tc>
          <w:tcPr>
            <w:tcW w:w="1701" w:type="dxa"/>
          </w:tcPr>
          <w:p w:rsidR="001662A3" w:rsidRPr="00F9418B" w:rsidRDefault="001662A3" w:rsidP="00F9418B">
            <w:pPr>
              <w:jc w:val="center"/>
              <w:rPr>
                <w:rFonts w:ascii="Times New Roman" w:eastAsia="Times New Roman" w:hAnsi="Times New Roman" w:cs="Times New Roman"/>
                <w:bCs/>
              </w:rPr>
            </w:pPr>
            <w:r>
              <w:rPr>
                <w:rFonts w:ascii="Times New Roman" w:eastAsia="Times New Roman" w:hAnsi="Times New Roman" w:cs="Times New Roman"/>
                <w:bCs/>
              </w:rPr>
              <w:t>4 (15.4%)</w:t>
            </w:r>
          </w:p>
        </w:tc>
        <w:tc>
          <w:tcPr>
            <w:tcW w:w="1701" w:type="dxa"/>
          </w:tcPr>
          <w:p w:rsidR="001662A3" w:rsidRPr="00F9418B" w:rsidRDefault="001662A3" w:rsidP="00F9418B">
            <w:pPr>
              <w:jc w:val="center"/>
              <w:rPr>
                <w:rFonts w:ascii="Times New Roman" w:eastAsia="Times New Roman" w:hAnsi="Times New Roman" w:cs="Times New Roman"/>
                <w:bCs/>
              </w:rPr>
            </w:pPr>
            <w:r>
              <w:rPr>
                <w:rFonts w:ascii="Times New Roman" w:eastAsia="Times New Roman" w:hAnsi="Times New Roman" w:cs="Times New Roman"/>
                <w:bCs/>
              </w:rPr>
              <w:t>8 (10.1%)</w:t>
            </w:r>
          </w:p>
        </w:tc>
        <w:tc>
          <w:tcPr>
            <w:tcW w:w="1276" w:type="dxa"/>
          </w:tcPr>
          <w:p w:rsidR="001662A3" w:rsidRPr="00F9418B" w:rsidRDefault="001662A3" w:rsidP="00F9418B">
            <w:pPr>
              <w:jc w:val="center"/>
              <w:rPr>
                <w:rFonts w:ascii="Times New Roman" w:eastAsia="Times New Roman" w:hAnsi="Times New Roman" w:cs="Times New Roman"/>
                <w:bCs/>
              </w:rPr>
            </w:pPr>
            <w:r>
              <w:rPr>
                <w:rFonts w:ascii="Times New Roman" w:eastAsia="Times New Roman" w:hAnsi="Times New Roman" w:cs="Times New Roman"/>
                <w:bCs/>
              </w:rPr>
              <w:t>18 (13.2%)</w:t>
            </w:r>
          </w:p>
        </w:tc>
      </w:tr>
      <w:tr w:rsidR="001662A3" w:rsidTr="001662A3">
        <w:tc>
          <w:tcPr>
            <w:tcW w:w="7196" w:type="dxa"/>
          </w:tcPr>
          <w:p w:rsidR="001662A3" w:rsidRPr="00F9418B" w:rsidRDefault="001662A3" w:rsidP="007212B3">
            <w:pPr>
              <w:rPr>
                <w:rFonts w:ascii="Times New Roman" w:eastAsia="Times New Roman" w:hAnsi="Times New Roman" w:cs="Times New Roman"/>
                <w:bCs/>
              </w:rPr>
            </w:pPr>
            <w:r w:rsidRPr="00F9418B">
              <w:rPr>
                <w:rFonts w:ascii="Times New Roman" w:eastAsia="Times New Roman" w:hAnsi="Times New Roman" w:cs="Times New Roman"/>
                <w:bCs/>
              </w:rPr>
              <w:t xml:space="preserve">Hierarchy dominant and </w:t>
            </w:r>
            <w:r>
              <w:rPr>
                <w:rFonts w:ascii="Times New Roman" w:eastAsia="Times New Roman" w:hAnsi="Times New Roman" w:cs="Times New Roman"/>
                <w:bCs/>
              </w:rPr>
              <w:t>enclave</w:t>
            </w:r>
            <w:r w:rsidRPr="00F9418B">
              <w:rPr>
                <w:rFonts w:ascii="Times New Roman" w:eastAsia="Times New Roman" w:hAnsi="Times New Roman" w:cs="Times New Roman"/>
                <w:bCs/>
              </w:rPr>
              <w:t xml:space="preserve"> </w:t>
            </w:r>
            <w:r w:rsidR="00FE1C95">
              <w:rPr>
                <w:rFonts w:ascii="Times New Roman" w:eastAsia="Times New Roman" w:hAnsi="Times New Roman" w:cs="Times New Roman"/>
                <w:bCs/>
              </w:rPr>
              <w:t>subordinate</w:t>
            </w:r>
            <w:r w:rsidRPr="00F9418B">
              <w:rPr>
                <w:rFonts w:ascii="Times New Roman" w:eastAsia="Times New Roman" w:hAnsi="Times New Roman" w:cs="Times New Roman"/>
                <w:bCs/>
              </w:rPr>
              <w:t xml:space="preserve"> (hybrid)</w:t>
            </w:r>
            <w:r>
              <w:rPr>
                <w:rFonts w:ascii="Times New Roman" w:eastAsia="Times New Roman" w:hAnsi="Times New Roman" w:cs="Times New Roman"/>
                <w:bCs/>
                <w:vertAlign w:val="superscript"/>
              </w:rPr>
              <w:t>a</w:t>
            </w:r>
          </w:p>
        </w:tc>
        <w:tc>
          <w:tcPr>
            <w:tcW w:w="1701" w:type="dxa"/>
          </w:tcPr>
          <w:p w:rsidR="001662A3" w:rsidRPr="00F9418B" w:rsidRDefault="001662A3" w:rsidP="00F9418B">
            <w:pPr>
              <w:jc w:val="center"/>
              <w:rPr>
                <w:rFonts w:ascii="Times New Roman" w:eastAsia="Times New Roman" w:hAnsi="Times New Roman" w:cs="Times New Roman"/>
                <w:bCs/>
              </w:rPr>
            </w:pPr>
            <w:r>
              <w:rPr>
                <w:rFonts w:ascii="Times New Roman" w:eastAsia="Times New Roman" w:hAnsi="Times New Roman" w:cs="Times New Roman"/>
                <w:bCs/>
              </w:rPr>
              <w:t>2 (6.5%)</w:t>
            </w:r>
          </w:p>
        </w:tc>
        <w:tc>
          <w:tcPr>
            <w:tcW w:w="1701" w:type="dxa"/>
          </w:tcPr>
          <w:p w:rsidR="001662A3" w:rsidRPr="00F9418B" w:rsidRDefault="001662A3" w:rsidP="00F9418B">
            <w:pPr>
              <w:jc w:val="center"/>
              <w:rPr>
                <w:rFonts w:ascii="Times New Roman" w:eastAsia="Times New Roman" w:hAnsi="Times New Roman" w:cs="Times New Roman"/>
                <w:bCs/>
              </w:rPr>
            </w:pPr>
            <w:r>
              <w:rPr>
                <w:rFonts w:ascii="Times New Roman" w:eastAsia="Times New Roman" w:hAnsi="Times New Roman" w:cs="Times New Roman"/>
                <w:bCs/>
              </w:rPr>
              <w:t>1 (3.8%)</w:t>
            </w:r>
          </w:p>
        </w:tc>
        <w:tc>
          <w:tcPr>
            <w:tcW w:w="1701" w:type="dxa"/>
          </w:tcPr>
          <w:p w:rsidR="001662A3" w:rsidRPr="00F9418B" w:rsidRDefault="001662A3" w:rsidP="00F9418B">
            <w:pPr>
              <w:jc w:val="center"/>
              <w:rPr>
                <w:rFonts w:ascii="Times New Roman" w:eastAsia="Times New Roman" w:hAnsi="Times New Roman" w:cs="Times New Roman"/>
                <w:bCs/>
              </w:rPr>
            </w:pPr>
            <w:r>
              <w:rPr>
                <w:rFonts w:ascii="Times New Roman" w:eastAsia="Times New Roman" w:hAnsi="Times New Roman" w:cs="Times New Roman"/>
                <w:bCs/>
              </w:rPr>
              <w:t>0 (0.0%)</w:t>
            </w:r>
          </w:p>
        </w:tc>
        <w:tc>
          <w:tcPr>
            <w:tcW w:w="1276" w:type="dxa"/>
          </w:tcPr>
          <w:p w:rsidR="001662A3" w:rsidRPr="00F9418B" w:rsidRDefault="001662A3" w:rsidP="00F9418B">
            <w:pPr>
              <w:jc w:val="center"/>
              <w:rPr>
                <w:rFonts w:ascii="Times New Roman" w:eastAsia="Times New Roman" w:hAnsi="Times New Roman" w:cs="Times New Roman"/>
                <w:bCs/>
              </w:rPr>
            </w:pPr>
            <w:r>
              <w:rPr>
                <w:rFonts w:ascii="Times New Roman" w:eastAsia="Times New Roman" w:hAnsi="Times New Roman" w:cs="Times New Roman"/>
                <w:bCs/>
              </w:rPr>
              <w:t>3 (2.2%)</w:t>
            </w:r>
          </w:p>
        </w:tc>
      </w:tr>
      <w:tr w:rsidR="001662A3" w:rsidTr="001662A3">
        <w:tc>
          <w:tcPr>
            <w:tcW w:w="7196" w:type="dxa"/>
          </w:tcPr>
          <w:p w:rsidR="001662A3" w:rsidRPr="00F9418B" w:rsidRDefault="001662A3" w:rsidP="007212B3">
            <w:pPr>
              <w:rPr>
                <w:rFonts w:ascii="Times New Roman" w:eastAsia="Times New Roman" w:hAnsi="Times New Roman" w:cs="Times New Roman"/>
                <w:bCs/>
                <w:vertAlign w:val="superscript"/>
              </w:rPr>
            </w:pPr>
            <w:r w:rsidRPr="00F9418B">
              <w:rPr>
                <w:rFonts w:ascii="Times New Roman" w:eastAsia="Times New Roman" w:hAnsi="Times New Roman" w:cs="Times New Roman"/>
                <w:bCs/>
              </w:rPr>
              <w:t xml:space="preserve">Individualist dominant and no </w:t>
            </w:r>
            <w:r w:rsidR="00FE1C95">
              <w:rPr>
                <w:rFonts w:ascii="Times New Roman" w:eastAsia="Times New Roman" w:hAnsi="Times New Roman" w:cs="Times New Roman"/>
                <w:bCs/>
              </w:rPr>
              <w:t>subordinate</w:t>
            </w:r>
            <w:r w:rsidRPr="00F9418B">
              <w:rPr>
                <w:rFonts w:ascii="Times New Roman" w:eastAsia="Times New Roman" w:hAnsi="Times New Roman" w:cs="Times New Roman"/>
                <w:bCs/>
              </w:rPr>
              <w:t xml:space="preserve"> solidarity</w:t>
            </w:r>
            <w:r>
              <w:rPr>
                <w:rFonts w:ascii="Times New Roman" w:eastAsia="Times New Roman" w:hAnsi="Times New Roman" w:cs="Times New Roman"/>
                <w:bCs/>
                <w:vertAlign w:val="superscript"/>
              </w:rPr>
              <w:t>b</w:t>
            </w:r>
          </w:p>
        </w:tc>
        <w:tc>
          <w:tcPr>
            <w:tcW w:w="1701" w:type="dxa"/>
          </w:tcPr>
          <w:p w:rsidR="001662A3" w:rsidRPr="00F9418B" w:rsidRDefault="001662A3" w:rsidP="00F9418B">
            <w:pPr>
              <w:jc w:val="center"/>
              <w:rPr>
                <w:rFonts w:ascii="Times New Roman" w:eastAsia="Times New Roman" w:hAnsi="Times New Roman" w:cs="Times New Roman"/>
                <w:bCs/>
              </w:rPr>
            </w:pPr>
            <w:r>
              <w:rPr>
                <w:rFonts w:ascii="Times New Roman" w:eastAsia="Times New Roman" w:hAnsi="Times New Roman" w:cs="Times New Roman"/>
                <w:bCs/>
              </w:rPr>
              <w:t>7 (22.6%)</w:t>
            </w:r>
          </w:p>
        </w:tc>
        <w:tc>
          <w:tcPr>
            <w:tcW w:w="1701" w:type="dxa"/>
          </w:tcPr>
          <w:p w:rsidR="001662A3" w:rsidRPr="00F9418B" w:rsidRDefault="001662A3" w:rsidP="00F9418B">
            <w:pPr>
              <w:jc w:val="center"/>
              <w:rPr>
                <w:rFonts w:ascii="Times New Roman" w:eastAsia="Times New Roman" w:hAnsi="Times New Roman" w:cs="Times New Roman"/>
                <w:bCs/>
              </w:rPr>
            </w:pPr>
            <w:r>
              <w:rPr>
                <w:rFonts w:ascii="Times New Roman" w:eastAsia="Times New Roman" w:hAnsi="Times New Roman" w:cs="Times New Roman"/>
                <w:bCs/>
              </w:rPr>
              <w:t>7 (26.9%)</w:t>
            </w:r>
          </w:p>
        </w:tc>
        <w:tc>
          <w:tcPr>
            <w:tcW w:w="1701" w:type="dxa"/>
          </w:tcPr>
          <w:p w:rsidR="001662A3" w:rsidRPr="00F9418B" w:rsidRDefault="001662A3" w:rsidP="00F9418B">
            <w:pPr>
              <w:jc w:val="center"/>
              <w:rPr>
                <w:rFonts w:ascii="Times New Roman" w:eastAsia="Times New Roman" w:hAnsi="Times New Roman" w:cs="Times New Roman"/>
                <w:bCs/>
              </w:rPr>
            </w:pPr>
            <w:r>
              <w:rPr>
                <w:rFonts w:ascii="Times New Roman" w:eastAsia="Times New Roman" w:hAnsi="Times New Roman" w:cs="Times New Roman"/>
                <w:bCs/>
              </w:rPr>
              <w:t>30 (38.0%)</w:t>
            </w:r>
          </w:p>
        </w:tc>
        <w:tc>
          <w:tcPr>
            <w:tcW w:w="1276" w:type="dxa"/>
          </w:tcPr>
          <w:p w:rsidR="001662A3" w:rsidRPr="00F9418B" w:rsidRDefault="001662A3" w:rsidP="00F9418B">
            <w:pPr>
              <w:jc w:val="center"/>
              <w:rPr>
                <w:rFonts w:ascii="Times New Roman" w:eastAsia="Times New Roman" w:hAnsi="Times New Roman" w:cs="Times New Roman"/>
                <w:bCs/>
              </w:rPr>
            </w:pPr>
            <w:r>
              <w:rPr>
                <w:rFonts w:ascii="Times New Roman" w:eastAsia="Times New Roman" w:hAnsi="Times New Roman" w:cs="Times New Roman"/>
                <w:bCs/>
              </w:rPr>
              <w:t>44 (32.4%)</w:t>
            </w:r>
          </w:p>
        </w:tc>
      </w:tr>
      <w:tr w:rsidR="001662A3" w:rsidTr="001662A3">
        <w:tc>
          <w:tcPr>
            <w:tcW w:w="7196" w:type="dxa"/>
          </w:tcPr>
          <w:p w:rsidR="001662A3" w:rsidRPr="00F9418B" w:rsidRDefault="001662A3" w:rsidP="00BC266E">
            <w:pPr>
              <w:rPr>
                <w:rFonts w:ascii="Times New Roman" w:eastAsia="Times New Roman" w:hAnsi="Times New Roman" w:cs="Times New Roman"/>
                <w:bCs/>
                <w:vertAlign w:val="superscript"/>
              </w:rPr>
            </w:pPr>
            <w:r w:rsidRPr="00F9418B">
              <w:rPr>
                <w:rFonts w:ascii="Times New Roman" w:eastAsia="Times New Roman" w:hAnsi="Times New Roman" w:cs="Times New Roman"/>
                <w:bCs/>
              </w:rPr>
              <w:t xml:space="preserve">Individualist dominant and hierarchy </w:t>
            </w:r>
            <w:r w:rsidR="00FE1C95">
              <w:rPr>
                <w:rFonts w:ascii="Times New Roman" w:eastAsia="Times New Roman" w:hAnsi="Times New Roman" w:cs="Times New Roman"/>
                <w:bCs/>
              </w:rPr>
              <w:t>subordinate</w:t>
            </w:r>
            <w:r w:rsidRPr="00F9418B">
              <w:rPr>
                <w:rFonts w:ascii="Times New Roman" w:eastAsia="Times New Roman" w:hAnsi="Times New Roman" w:cs="Times New Roman"/>
                <w:bCs/>
              </w:rPr>
              <w:t xml:space="preserve"> (hybrid)</w:t>
            </w:r>
            <w:r>
              <w:rPr>
                <w:rFonts w:ascii="Times New Roman" w:eastAsia="Times New Roman" w:hAnsi="Times New Roman" w:cs="Times New Roman"/>
                <w:bCs/>
                <w:vertAlign w:val="superscript"/>
              </w:rPr>
              <w:t>b</w:t>
            </w:r>
          </w:p>
        </w:tc>
        <w:tc>
          <w:tcPr>
            <w:tcW w:w="1701" w:type="dxa"/>
          </w:tcPr>
          <w:p w:rsidR="001662A3" w:rsidRPr="00F9418B" w:rsidRDefault="001662A3" w:rsidP="00F9418B">
            <w:pPr>
              <w:jc w:val="center"/>
              <w:rPr>
                <w:rFonts w:ascii="Times New Roman" w:eastAsia="Times New Roman" w:hAnsi="Times New Roman" w:cs="Times New Roman"/>
                <w:bCs/>
              </w:rPr>
            </w:pPr>
            <w:r>
              <w:rPr>
                <w:rFonts w:ascii="Times New Roman" w:eastAsia="Times New Roman" w:hAnsi="Times New Roman" w:cs="Times New Roman"/>
                <w:bCs/>
              </w:rPr>
              <w:t>10 (32.3%)</w:t>
            </w:r>
          </w:p>
        </w:tc>
        <w:tc>
          <w:tcPr>
            <w:tcW w:w="1701" w:type="dxa"/>
          </w:tcPr>
          <w:p w:rsidR="001662A3" w:rsidRPr="00F9418B" w:rsidRDefault="001662A3" w:rsidP="00F9418B">
            <w:pPr>
              <w:jc w:val="center"/>
              <w:rPr>
                <w:rFonts w:ascii="Times New Roman" w:eastAsia="Times New Roman" w:hAnsi="Times New Roman" w:cs="Times New Roman"/>
                <w:bCs/>
              </w:rPr>
            </w:pPr>
            <w:r>
              <w:rPr>
                <w:rFonts w:ascii="Times New Roman" w:eastAsia="Times New Roman" w:hAnsi="Times New Roman" w:cs="Times New Roman"/>
                <w:bCs/>
              </w:rPr>
              <w:t>6 (23.1%)</w:t>
            </w:r>
          </w:p>
        </w:tc>
        <w:tc>
          <w:tcPr>
            <w:tcW w:w="1701" w:type="dxa"/>
          </w:tcPr>
          <w:p w:rsidR="001662A3" w:rsidRPr="00F9418B" w:rsidRDefault="001662A3" w:rsidP="00F9418B">
            <w:pPr>
              <w:jc w:val="center"/>
              <w:rPr>
                <w:rFonts w:ascii="Times New Roman" w:eastAsia="Times New Roman" w:hAnsi="Times New Roman" w:cs="Times New Roman"/>
                <w:bCs/>
              </w:rPr>
            </w:pPr>
            <w:r>
              <w:rPr>
                <w:rFonts w:ascii="Times New Roman" w:eastAsia="Times New Roman" w:hAnsi="Times New Roman" w:cs="Times New Roman"/>
                <w:bCs/>
              </w:rPr>
              <w:t>16 (20.3%)</w:t>
            </w:r>
          </w:p>
        </w:tc>
        <w:tc>
          <w:tcPr>
            <w:tcW w:w="1276" w:type="dxa"/>
          </w:tcPr>
          <w:p w:rsidR="001662A3" w:rsidRPr="00F9418B" w:rsidRDefault="001662A3" w:rsidP="00F9418B">
            <w:pPr>
              <w:jc w:val="center"/>
              <w:rPr>
                <w:rFonts w:ascii="Times New Roman" w:eastAsia="Times New Roman" w:hAnsi="Times New Roman" w:cs="Times New Roman"/>
                <w:bCs/>
              </w:rPr>
            </w:pPr>
            <w:r>
              <w:rPr>
                <w:rFonts w:ascii="Times New Roman" w:eastAsia="Times New Roman" w:hAnsi="Times New Roman" w:cs="Times New Roman"/>
                <w:bCs/>
              </w:rPr>
              <w:t>32 (23.5%)</w:t>
            </w:r>
          </w:p>
        </w:tc>
      </w:tr>
      <w:tr w:rsidR="001662A3" w:rsidTr="001662A3">
        <w:tc>
          <w:tcPr>
            <w:tcW w:w="7196" w:type="dxa"/>
          </w:tcPr>
          <w:p w:rsidR="001662A3" w:rsidRPr="00F9418B" w:rsidRDefault="001662A3" w:rsidP="007212B3">
            <w:pPr>
              <w:rPr>
                <w:rFonts w:ascii="Times New Roman" w:eastAsia="Times New Roman" w:hAnsi="Times New Roman" w:cs="Times New Roman"/>
                <w:bCs/>
              </w:rPr>
            </w:pPr>
            <w:r w:rsidRPr="00F9418B">
              <w:rPr>
                <w:rFonts w:ascii="Times New Roman" w:eastAsia="Times New Roman" w:hAnsi="Times New Roman" w:cs="Times New Roman"/>
                <w:bCs/>
              </w:rPr>
              <w:t xml:space="preserve">Enclave dominant and no </w:t>
            </w:r>
            <w:r w:rsidR="00FE1C95">
              <w:rPr>
                <w:rFonts w:ascii="Times New Roman" w:eastAsia="Times New Roman" w:hAnsi="Times New Roman" w:cs="Times New Roman"/>
                <w:bCs/>
              </w:rPr>
              <w:t>subordinate</w:t>
            </w:r>
            <w:r w:rsidRPr="00F9418B">
              <w:rPr>
                <w:rFonts w:ascii="Times New Roman" w:eastAsia="Times New Roman" w:hAnsi="Times New Roman" w:cs="Times New Roman"/>
                <w:bCs/>
              </w:rPr>
              <w:t xml:space="preserve"> solidarity</w:t>
            </w:r>
          </w:p>
        </w:tc>
        <w:tc>
          <w:tcPr>
            <w:tcW w:w="1701" w:type="dxa"/>
          </w:tcPr>
          <w:p w:rsidR="001662A3" w:rsidRPr="00F9418B" w:rsidRDefault="001662A3" w:rsidP="00F9418B">
            <w:pPr>
              <w:jc w:val="center"/>
              <w:rPr>
                <w:rFonts w:ascii="Times New Roman" w:eastAsia="Times New Roman" w:hAnsi="Times New Roman" w:cs="Times New Roman"/>
                <w:bCs/>
              </w:rPr>
            </w:pPr>
            <w:r w:rsidRPr="00F9418B">
              <w:rPr>
                <w:rFonts w:ascii="Times New Roman" w:eastAsia="Times New Roman" w:hAnsi="Times New Roman" w:cs="Times New Roman"/>
                <w:bCs/>
              </w:rPr>
              <w:t>2</w:t>
            </w:r>
            <w:r>
              <w:rPr>
                <w:rFonts w:ascii="Times New Roman" w:eastAsia="Times New Roman" w:hAnsi="Times New Roman" w:cs="Times New Roman"/>
                <w:bCs/>
              </w:rPr>
              <w:t xml:space="preserve"> (6.5%)</w:t>
            </w:r>
          </w:p>
        </w:tc>
        <w:tc>
          <w:tcPr>
            <w:tcW w:w="1701" w:type="dxa"/>
          </w:tcPr>
          <w:p w:rsidR="001662A3" w:rsidRPr="00F9418B" w:rsidRDefault="001662A3" w:rsidP="00F9418B">
            <w:pPr>
              <w:jc w:val="center"/>
              <w:rPr>
                <w:rFonts w:ascii="Times New Roman" w:eastAsia="Times New Roman" w:hAnsi="Times New Roman" w:cs="Times New Roman"/>
                <w:bCs/>
              </w:rPr>
            </w:pPr>
            <w:r>
              <w:rPr>
                <w:rFonts w:ascii="Times New Roman" w:eastAsia="Times New Roman" w:hAnsi="Times New Roman" w:cs="Times New Roman"/>
                <w:bCs/>
              </w:rPr>
              <w:t>1 (3.8%)</w:t>
            </w:r>
          </w:p>
        </w:tc>
        <w:tc>
          <w:tcPr>
            <w:tcW w:w="1701" w:type="dxa"/>
          </w:tcPr>
          <w:p w:rsidR="001662A3" w:rsidRPr="00F9418B" w:rsidRDefault="001662A3" w:rsidP="00F9418B">
            <w:pPr>
              <w:jc w:val="center"/>
              <w:rPr>
                <w:rFonts w:ascii="Times New Roman" w:eastAsia="Times New Roman" w:hAnsi="Times New Roman" w:cs="Times New Roman"/>
                <w:bCs/>
              </w:rPr>
            </w:pPr>
            <w:r>
              <w:rPr>
                <w:rFonts w:ascii="Times New Roman" w:eastAsia="Times New Roman" w:hAnsi="Times New Roman" w:cs="Times New Roman"/>
                <w:bCs/>
              </w:rPr>
              <w:t>3 (3.8%)</w:t>
            </w:r>
          </w:p>
        </w:tc>
        <w:tc>
          <w:tcPr>
            <w:tcW w:w="1276" w:type="dxa"/>
          </w:tcPr>
          <w:p w:rsidR="001662A3" w:rsidRPr="00F9418B" w:rsidRDefault="001662A3" w:rsidP="00F9418B">
            <w:pPr>
              <w:jc w:val="center"/>
              <w:rPr>
                <w:rFonts w:ascii="Times New Roman" w:eastAsia="Times New Roman" w:hAnsi="Times New Roman" w:cs="Times New Roman"/>
                <w:bCs/>
              </w:rPr>
            </w:pPr>
            <w:r>
              <w:rPr>
                <w:rFonts w:ascii="Times New Roman" w:eastAsia="Times New Roman" w:hAnsi="Times New Roman" w:cs="Times New Roman"/>
                <w:bCs/>
              </w:rPr>
              <w:t>6 (4.4%)</w:t>
            </w:r>
          </w:p>
        </w:tc>
      </w:tr>
      <w:tr w:rsidR="001662A3" w:rsidTr="001662A3">
        <w:tc>
          <w:tcPr>
            <w:tcW w:w="7196" w:type="dxa"/>
          </w:tcPr>
          <w:p w:rsidR="001662A3" w:rsidRPr="00F9418B" w:rsidRDefault="001662A3" w:rsidP="007212B3">
            <w:pPr>
              <w:rPr>
                <w:rFonts w:ascii="Times New Roman" w:eastAsia="Times New Roman" w:hAnsi="Times New Roman" w:cs="Times New Roman"/>
                <w:bCs/>
              </w:rPr>
            </w:pPr>
            <w:r w:rsidRPr="00F9418B">
              <w:rPr>
                <w:rFonts w:ascii="Times New Roman" w:eastAsia="Times New Roman" w:hAnsi="Times New Roman" w:cs="Times New Roman"/>
                <w:bCs/>
              </w:rPr>
              <w:t xml:space="preserve">Isolate dominant and no </w:t>
            </w:r>
            <w:r w:rsidR="00FE1C95">
              <w:rPr>
                <w:rFonts w:ascii="Times New Roman" w:eastAsia="Times New Roman" w:hAnsi="Times New Roman" w:cs="Times New Roman"/>
                <w:bCs/>
              </w:rPr>
              <w:t>subordinate</w:t>
            </w:r>
            <w:r w:rsidRPr="00F9418B">
              <w:rPr>
                <w:rFonts w:ascii="Times New Roman" w:eastAsia="Times New Roman" w:hAnsi="Times New Roman" w:cs="Times New Roman"/>
                <w:bCs/>
              </w:rPr>
              <w:t xml:space="preserve"> solidarity</w:t>
            </w:r>
          </w:p>
        </w:tc>
        <w:tc>
          <w:tcPr>
            <w:tcW w:w="1701" w:type="dxa"/>
          </w:tcPr>
          <w:p w:rsidR="001662A3" w:rsidRPr="00F9418B" w:rsidRDefault="001662A3" w:rsidP="00F9418B">
            <w:pPr>
              <w:jc w:val="center"/>
              <w:rPr>
                <w:rFonts w:ascii="Times New Roman" w:eastAsia="Times New Roman" w:hAnsi="Times New Roman" w:cs="Times New Roman"/>
                <w:bCs/>
              </w:rPr>
            </w:pPr>
            <w:r w:rsidRPr="00F9418B">
              <w:rPr>
                <w:rFonts w:ascii="Times New Roman" w:eastAsia="Times New Roman" w:hAnsi="Times New Roman" w:cs="Times New Roman"/>
                <w:bCs/>
              </w:rPr>
              <w:t>0</w:t>
            </w:r>
            <w:r>
              <w:rPr>
                <w:rFonts w:ascii="Times New Roman" w:eastAsia="Times New Roman" w:hAnsi="Times New Roman" w:cs="Times New Roman"/>
                <w:bCs/>
              </w:rPr>
              <w:t xml:space="preserve"> (0.0%)</w:t>
            </w:r>
          </w:p>
        </w:tc>
        <w:tc>
          <w:tcPr>
            <w:tcW w:w="1701" w:type="dxa"/>
          </w:tcPr>
          <w:p w:rsidR="001662A3" w:rsidRPr="00F9418B" w:rsidRDefault="001662A3" w:rsidP="00F9418B">
            <w:pPr>
              <w:jc w:val="center"/>
              <w:rPr>
                <w:rFonts w:ascii="Times New Roman" w:eastAsia="Times New Roman" w:hAnsi="Times New Roman" w:cs="Times New Roman"/>
                <w:bCs/>
              </w:rPr>
            </w:pPr>
            <w:r>
              <w:rPr>
                <w:rFonts w:ascii="Times New Roman" w:eastAsia="Times New Roman" w:hAnsi="Times New Roman" w:cs="Times New Roman"/>
                <w:bCs/>
              </w:rPr>
              <w:t>1 (3.8%)</w:t>
            </w:r>
          </w:p>
        </w:tc>
        <w:tc>
          <w:tcPr>
            <w:tcW w:w="1701" w:type="dxa"/>
          </w:tcPr>
          <w:p w:rsidR="001662A3" w:rsidRPr="00F9418B" w:rsidRDefault="001662A3" w:rsidP="00F9418B">
            <w:pPr>
              <w:jc w:val="center"/>
              <w:rPr>
                <w:rFonts w:ascii="Times New Roman" w:eastAsia="Times New Roman" w:hAnsi="Times New Roman" w:cs="Times New Roman"/>
                <w:bCs/>
              </w:rPr>
            </w:pPr>
            <w:r>
              <w:rPr>
                <w:rFonts w:ascii="Times New Roman" w:eastAsia="Times New Roman" w:hAnsi="Times New Roman" w:cs="Times New Roman"/>
                <w:bCs/>
              </w:rPr>
              <w:t>0 (0.0%)</w:t>
            </w:r>
          </w:p>
        </w:tc>
        <w:tc>
          <w:tcPr>
            <w:tcW w:w="1276" w:type="dxa"/>
          </w:tcPr>
          <w:p w:rsidR="001662A3" w:rsidRPr="00F9418B" w:rsidRDefault="001662A3" w:rsidP="00F9418B">
            <w:pPr>
              <w:jc w:val="center"/>
              <w:rPr>
                <w:rFonts w:ascii="Times New Roman" w:eastAsia="Times New Roman" w:hAnsi="Times New Roman" w:cs="Times New Roman"/>
                <w:bCs/>
              </w:rPr>
            </w:pPr>
            <w:r>
              <w:rPr>
                <w:rFonts w:ascii="Times New Roman" w:eastAsia="Times New Roman" w:hAnsi="Times New Roman" w:cs="Times New Roman"/>
                <w:bCs/>
              </w:rPr>
              <w:t>1 (0.7%)</w:t>
            </w:r>
          </w:p>
        </w:tc>
      </w:tr>
      <w:tr w:rsidR="001662A3" w:rsidTr="001662A3">
        <w:tc>
          <w:tcPr>
            <w:tcW w:w="7196" w:type="dxa"/>
          </w:tcPr>
          <w:p w:rsidR="001662A3" w:rsidRPr="00184CBA" w:rsidRDefault="00500893" w:rsidP="001662A3">
            <w:pPr>
              <w:rPr>
                <w:rFonts w:ascii="Times New Roman" w:eastAsia="Times New Roman" w:hAnsi="Times New Roman" w:cs="Times New Roman"/>
                <w:b/>
                <w:vertAlign w:val="superscript"/>
              </w:rPr>
            </w:pPr>
            <w:r>
              <w:rPr>
                <w:rFonts w:ascii="Times New Roman" w:eastAsia="Times New Roman" w:hAnsi="Times New Roman" w:cs="Times New Roman"/>
                <w:b/>
              </w:rPr>
              <w:t>Total</w:t>
            </w:r>
            <w:r w:rsidR="001662A3">
              <w:rPr>
                <w:rFonts w:ascii="Times New Roman" w:eastAsia="Times New Roman" w:hAnsi="Times New Roman" w:cs="Times New Roman"/>
                <w:b/>
              </w:rPr>
              <w:t xml:space="preserve"> responses</w:t>
            </w:r>
            <w:r w:rsidR="00184CBA" w:rsidRPr="00184CBA">
              <w:rPr>
                <w:rFonts w:ascii="Times New Roman" w:eastAsia="Times New Roman" w:hAnsi="Times New Roman" w:cs="Times New Roman"/>
                <w:vertAlign w:val="superscript"/>
              </w:rPr>
              <w:t>c</w:t>
            </w:r>
          </w:p>
        </w:tc>
        <w:tc>
          <w:tcPr>
            <w:tcW w:w="1701" w:type="dxa"/>
          </w:tcPr>
          <w:p w:rsidR="001662A3" w:rsidRDefault="001662A3" w:rsidP="00F9418B">
            <w:pPr>
              <w:jc w:val="center"/>
              <w:rPr>
                <w:rFonts w:ascii="Times New Roman" w:eastAsia="Times New Roman" w:hAnsi="Times New Roman" w:cs="Times New Roman"/>
                <w:b/>
              </w:rPr>
            </w:pPr>
            <w:r>
              <w:rPr>
                <w:rFonts w:ascii="Times New Roman" w:eastAsia="Times New Roman" w:hAnsi="Times New Roman" w:cs="Times New Roman"/>
                <w:b/>
              </w:rPr>
              <w:t>31</w:t>
            </w:r>
          </w:p>
        </w:tc>
        <w:tc>
          <w:tcPr>
            <w:tcW w:w="1701" w:type="dxa"/>
          </w:tcPr>
          <w:p w:rsidR="001662A3" w:rsidRDefault="001662A3" w:rsidP="00F9418B">
            <w:pPr>
              <w:jc w:val="center"/>
              <w:rPr>
                <w:rFonts w:ascii="Times New Roman" w:eastAsia="Times New Roman" w:hAnsi="Times New Roman" w:cs="Times New Roman"/>
                <w:b/>
              </w:rPr>
            </w:pPr>
            <w:r>
              <w:rPr>
                <w:rFonts w:ascii="Times New Roman" w:eastAsia="Times New Roman" w:hAnsi="Times New Roman" w:cs="Times New Roman"/>
                <w:b/>
              </w:rPr>
              <w:t>26</w:t>
            </w:r>
          </w:p>
        </w:tc>
        <w:tc>
          <w:tcPr>
            <w:tcW w:w="1701" w:type="dxa"/>
          </w:tcPr>
          <w:p w:rsidR="001662A3" w:rsidRDefault="001662A3" w:rsidP="00F9418B">
            <w:pPr>
              <w:jc w:val="center"/>
              <w:rPr>
                <w:rFonts w:ascii="Times New Roman" w:eastAsia="Times New Roman" w:hAnsi="Times New Roman" w:cs="Times New Roman"/>
                <w:b/>
              </w:rPr>
            </w:pPr>
            <w:r>
              <w:rPr>
                <w:rFonts w:ascii="Times New Roman" w:eastAsia="Times New Roman" w:hAnsi="Times New Roman" w:cs="Times New Roman"/>
                <w:b/>
              </w:rPr>
              <w:t>79</w:t>
            </w:r>
          </w:p>
        </w:tc>
        <w:tc>
          <w:tcPr>
            <w:tcW w:w="1276" w:type="dxa"/>
          </w:tcPr>
          <w:p w:rsidR="001662A3" w:rsidRDefault="001662A3" w:rsidP="00F9418B">
            <w:pPr>
              <w:jc w:val="center"/>
              <w:rPr>
                <w:rFonts w:ascii="Times New Roman" w:eastAsia="Times New Roman" w:hAnsi="Times New Roman" w:cs="Times New Roman"/>
                <w:b/>
              </w:rPr>
            </w:pPr>
            <w:r>
              <w:rPr>
                <w:rFonts w:ascii="Times New Roman" w:eastAsia="Times New Roman" w:hAnsi="Times New Roman" w:cs="Times New Roman"/>
                <w:b/>
              </w:rPr>
              <w:t>136</w:t>
            </w:r>
          </w:p>
        </w:tc>
      </w:tr>
    </w:tbl>
    <w:p w:rsidR="00182229" w:rsidRDefault="00182229" w:rsidP="007212B3">
      <w:pPr>
        <w:spacing w:after="0" w:line="240" w:lineRule="auto"/>
        <w:rPr>
          <w:rFonts w:ascii="Times New Roman" w:eastAsia="Times New Roman" w:hAnsi="Times New Roman" w:cs="Times New Roman"/>
          <w:b/>
        </w:rPr>
      </w:pPr>
    </w:p>
    <w:p w:rsidR="004D4655" w:rsidRPr="00F9418B" w:rsidRDefault="00F9418B" w:rsidP="005838FF">
      <w:pPr>
        <w:spacing w:after="0" w:line="240" w:lineRule="auto"/>
        <w:rPr>
          <w:rFonts w:ascii="Times New Roman" w:eastAsia="Times New Roman" w:hAnsi="Times New Roman" w:cs="Times New Roman"/>
          <w:bCs/>
        </w:rPr>
      </w:pPr>
      <w:r>
        <w:rPr>
          <w:rFonts w:ascii="Times New Roman" w:eastAsia="Times New Roman" w:hAnsi="Times New Roman" w:cs="Times New Roman"/>
          <w:bCs/>
          <w:vertAlign w:val="superscript"/>
        </w:rPr>
        <w:t>a</w:t>
      </w:r>
      <w:r w:rsidR="00500893">
        <w:rPr>
          <w:rFonts w:ascii="Times New Roman" w:eastAsia="Times New Roman" w:hAnsi="Times New Roman" w:cs="Times New Roman"/>
          <w:bCs/>
        </w:rPr>
        <w:t xml:space="preserve">Total </w:t>
      </w:r>
      <w:r w:rsidR="00184CBA">
        <w:rPr>
          <w:rFonts w:ascii="Times New Roman" w:eastAsia="Times New Roman" w:hAnsi="Times New Roman" w:cs="Times New Roman"/>
          <w:bCs/>
        </w:rPr>
        <w:t>responses hierarchy solidarity</w:t>
      </w:r>
      <w:r w:rsidRPr="00F9418B">
        <w:rPr>
          <w:rFonts w:ascii="Times New Roman" w:eastAsia="Times New Roman" w:hAnsi="Times New Roman" w:cs="Times New Roman"/>
          <w:bCs/>
        </w:rPr>
        <w:t xml:space="preserve"> dominant – </w:t>
      </w:r>
      <w:r w:rsidR="005838FF">
        <w:rPr>
          <w:rFonts w:ascii="Times New Roman" w:eastAsia="Times New Roman" w:hAnsi="Times New Roman" w:cs="Times New Roman"/>
          <w:bCs/>
        </w:rPr>
        <w:t>53 res</w:t>
      </w:r>
      <w:r w:rsidR="00184CBA">
        <w:rPr>
          <w:rFonts w:ascii="Times New Roman" w:eastAsia="Times New Roman" w:hAnsi="Times New Roman" w:cs="Times New Roman"/>
          <w:bCs/>
        </w:rPr>
        <w:t>ponses (39.0% of total</w:t>
      </w:r>
      <w:r w:rsidR="005838FF">
        <w:rPr>
          <w:rFonts w:ascii="Times New Roman" w:eastAsia="Times New Roman" w:hAnsi="Times New Roman" w:cs="Times New Roman"/>
          <w:bCs/>
        </w:rPr>
        <w:t xml:space="preserve">) </w:t>
      </w:r>
    </w:p>
    <w:p w:rsidR="00182229" w:rsidRPr="00F9418B" w:rsidRDefault="00F9418B" w:rsidP="007212B3">
      <w:pPr>
        <w:spacing w:after="0" w:line="240" w:lineRule="auto"/>
        <w:rPr>
          <w:rFonts w:ascii="Times New Roman" w:eastAsia="Times New Roman" w:hAnsi="Times New Roman" w:cs="Times New Roman"/>
          <w:bCs/>
        </w:rPr>
      </w:pPr>
      <w:r>
        <w:rPr>
          <w:rFonts w:ascii="Times New Roman" w:eastAsia="Times New Roman" w:hAnsi="Times New Roman" w:cs="Times New Roman"/>
          <w:bCs/>
          <w:vertAlign w:val="superscript"/>
        </w:rPr>
        <w:t>b</w:t>
      </w:r>
      <w:r w:rsidR="00184CBA">
        <w:rPr>
          <w:rFonts w:ascii="Times New Roman" w:eastAsia="Times New Roman" w:hAnsi="Times New Roman" w:cs="Times New Roman"/>
          <w:bCs/>
        </w:rPr>
        <w:t xml:space="preserve">Total responses individualist solidarity </w:t>
      </w:r>
      <w:r w:rsidRPr="00F9418B">
        <w:rPr>
          <w:rFonts w:ascii="Times New Roman" w:eastAsia="Times New Roman" w:hAnsi="Times New Roman" w:cs="Times New Roman"/>
          <w:bCs/>
        </w:rPr>
        <w:t xml:space="preserve">dominant –  </w:t>
      </w:r>
      <w:r w:rsidR="005838FF">
        <w:rPr>
          <w:rFonts w:ascii="Times New Roman" w:eastAsia="Times New Roman" w:hAnsi="Times New Roman" w:cs="Times New Roman"/>
          <w:bCs/>
        </w:rPr>
        <w:t>76 res</w:t>
      </w:r>
      <w:r w:rsidR="00184CBA">
        <w:rPr>
          <w:rFonts w:ascii="Times New Roman" w:eastAsia="Times New Roman" w:hAnsi="Times New Roman" w:cs="Times New Roman"/>
          <w:bCs/>
        </w:rPr>
        <w:t>ponses (55.9% of total</w:t>
      </w:r>
      <w:r w:rsidR="005838FF">
        <w:rPr>
          <w:rFonts w:ascii="Times New Roman" w:eastAsia="Times New Roman" w:hAnsi="Times New Roman" w:cs="Times New Roman"/>
          <w:bCs/>
        </w:rPr>
        <w:t>)</w:t>
      </w:r>
    </w:p>
    <w:p w:rsidR="00C8350E" w:rsidRPr="005A1093" w:rsidRDefault="00184CBA" w:rsidP="007009AF">
      <w:pPr>
        <w:rPr>
          <w:rFonts w:ascii="Times New Roman" w:hAnsi="Times New Roman" w:cs="Times New Roman"/>
          <w:b/>
          <w:sz w:val="24"/>
          <w:szCs w:val="24"/>
        </w:rPr>
      </w:pPr>
      <w:r w:rsidRPr="00184CBA">
        <w:rPr>
          <w:rFonts w:ascii="Times New Roman" w:hAnsi="Times New Roman" w:cs="Times New Roman"/>
          <w:vertAlign w:val="superscript"/>
        </w:rPr>
        <w:t>c</w:t>
      </w:r>
      <w:r>
        <w:rPr>
          <w:rFonts w:ascii="Times New Roman" w:hAnsi="Times New Roman" w:cs="Times New Roman"/>
        </w:rPr>
        <w:t>Columns may not add to</w:t>
      </w:r>
      <w:r w:rsidRPr="00184CBA">
        <w:rPr>
          <w:rFonts w:ascii="Times New Roman" w:hAnsi="Times New Roman" w:cs="Times New Roman"/>
        </w:rPr>
        <w:t xml:space="preserve"> </w:t>
      </w:r>
      <w:r>
        <w:rPr>
          <w:rFonts w:ascii="Times New Roman" w:hAnsi="Times New Roman" w:cs="Times New Roman"/>
        </w:rPr>
        <w:t xml:space="preserve">exactly </w:t>
      </w:r>
      <w:r w:rsidRPr="00184CBA">
        <w:rPr>
          <w:rFonts w:ascii="Times New Roman" w:hAnsi="Times New Roman" w:cs="Times New Roman"/>
        </w:rPr>
        <w:t>100%</w:t>
      </w:r>
      <w:r>
        <w:rPr>
          <w:rFonts w:ascii="Times New Roman" w:hAnsi="Times New Roman" w:cs="Times New Roman"/>
        </w:rPr>
        <w:t xml:space="preserve"> due to rounding</w:t>
      </w:r>
      <w:r w:rsidR="009B36FB">
        <w:rPr>
          <w:rFonts w:ascii="Times New Roman" w:hAnsi="Times New Roman" w:cs="Times New Roman"/>
          <w:b/>
          <w:sz w:val="24"/>
          <w:szCs w:val="24"/>
        </w:rPr>
        <w:br w:type="page"/>
      </w:r>
      <w:r w:rsidR="00C02F43">
        <w:rPr>
          <w:rFonts w:ascii="Times New Roman" w:hAnsi="Times New Roman" w:cs="Times New Roman"/>
          <w:b/>
        </w:rPr>
        <w:lastRenderedPageBreak/>
        <w:t>TABLE</w:t>
      </w:r>
      <w:r w:rsidR="005B779F">
        <w:rPr>
          <w:rFonts w:ascii="Times New Roman" w:hAnsi="Times New Roman" w:cs="Times New Roman"/>
          <w:b/>
        </w:rPr>
        <w:t xml:space="preserve"> 3</w:t>
      </w:r>
      <w:r w:rsidR="00C8350E" w:rsidRPr="00C80CE3">
        <w:rPr>
          <w:rFonts w:ascii="Times New Roman" w:hAnsi="Times New Roman" w:cs="Times New Roman"/>
          <w:b/>
        </w:rPr>
        <w:t xml:space="preserve">: Summary of </w:t>
      </w:r>
      <w:r w:rsidR="009A2BB8" w:rsidRPr="00C80CE3">
        <w:rPr>
          <w:rFonts w:ascii="Times New Roman" w:hAnsi="Times New Roman" w:cs="Times New Roman"/>
          <w:b/>
        </w:rPr>
        <w:t>hierarchical</w:t>
      </w:r>
      <w:r w:rsidR="009A2BB8">
        <w:rPr>
          <w:rFonts w:ascii="Times New Roman" w:hAnsi="Times New Roman" w:cs="Times New Roman"/>
          <w:b/>
        </w:rPr>
        <w:t>ly-oriented</w:t>
      </w:r>
      <w:r w:rsidR="009A2BB8" w:rsidRPr="00C80CE3">
        <w:rPr>
          <w:rFonts w:ascii="Times New Roman" w:hAnsi="Times New Roman" w:cs="Times New Roman"/>
          <w:b/>
        </w:rPr>
        <w:t xml:space="preserve"> </w:t>
      </w:r>
      <w:r w:rsidR="00C8350E" w:rsidRPr="00C80CE3">
        <w:rPr>
          <w:rFonts w:ascii="Times New Roman" w:hAnsi="Times New Roman" w:cs="Times New Roman"/>
          <w:b/>
        </w:rPr>
        <w:t>them</w:t>
      </w:r>
      <w:r w:rsidR="005B779F">
        <w:rPr>
          <w:rFonts w:ascii="Times New Roman" w:hAnsi="Times New Roman" w:cs="Times New Roman"/>
          <w:b/>
        </w:rPr>
        <w:t>es</w:t>
      </w:r>
    </w:p>
    <w:tbl>
      <w:tblPr>
        <w:tblW w:w="12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2410"/>
        <w:gridCol w:w="2126"/>
        <w:gridCol w:w="1985"/>
      </w:tblGrid>
      <w:tr w:rsidR="00956AFE" w:rsidRPr="007212B3" w:rsidTr="00F9418B">
        <w:trPr>
          <w:trHeight w:val="296"/>
        </w:trPr>
        <w:tc>
          <w:tcPr>
            <w:tcW w:w="5778" w:type="dxa"/>
            <w:tcBorders>
              <w:top w:val="nil"/>
              <w:left w:val="nil"/>
            </w:tcBorders>
            <w:vAlign w:val="bottom"/>
          </w:tcPr>
          <w:p w:rsidR="00956AFE" w:rsidRPr="007212B3" w:rsidRDefault="00956AFE" w:rsidP="00E251E1">
            <w:pPr>
              <w:spacing w:before="100" w:beforeAutospacing="1" w:after="100" w:afterAutospacing="1" w:line="240" w:lineRule="auto"/>
              <w:rPr>
                <w:rFonts w:ascii="Times New Roman" w:eastAsia="Times New Roman" w:hAnsi="Times New Roman" w:cs="Times New Roman"/>
                <w:b/>
              </w:rPr>
            </w:pPr>
          </w:p>
        </w:tc>
        <w:tc>
          <w:tcPr>
            <w:tcW w:w="6521" w:type="dxa"/>
            <w:gridSpan w:val="3"/>
            <w:vAlign w:val="bottom"/>
          </w:tcPr>
          <w:p w:rsidR="00956AFE" w:rsidRPr="007212B3" w:rsidRDefault="00956AFE" w:rsidP="00E251E1">
            <w:pPr>
              <w:spacing w:before="100" w:beforeAutospacing="1" w:after="100" w:afterAutospacing="1" w:line="240" w:lineRule="auto"/>
              <w:jc w:val="center"/>
              <w:rPr>
                <w:rFonts w:ascii="Times New Roman" w:eastAsia="Times New Roman" w:hAnsi="Times New Roman" w:cs="Times New Roman"/>
                <w:b/>
              </w:rPr>
            </w:pPr>
            <w:r>
              <w:rPr>
                <w:rFonts w:ascii="Times New Roman" w:eastAsia="Times New Roman" w:hAnsi="Times New Roman" w:cs="Times New Roman"/>
                <w:b/>
              </w:rPr>
              <w:t>FRC consultation</w:t>
            </w:r>
          </w:p>
        </w:tc>
      </w:tr>
      <w:tr w:rsidR="00956AFE" w:rsidRPr="007212B3" w:rsidTr="00AC585D">
        <w:trPr>
          <w:trHeight w:val="683"/>
        </w:trPr>
        <w:tc>
          <w:tcPr>
            <w:tcW w:w="5778" w:type="dxa"/>
            <w:vAlign w:val="bottom"/>
          </w:tcPr>
          <w:p w:rsidR="00956AFE" w:rsidRPr="007212B3" w:rsidRDefault="00956AFE" w:rsidP="00E251E1">
            <w:pPr>
              <w:spacing w:before="100" w:beforeAutospacing="1" w:after="100" w:afterAutospacing="1" w:line="240" w:lineRule="auto"/>
              <w:rPr>
                <w:rFonts w:ascii="Times New Roman" w:eastAsia="Times New Roman" w:hAnsi="Times New Roman" w:cs="Times New Roman"/>
                <w:b/>
              </w:rPr>
            </w:pPr>
            <w:r>
              <w:rPr>
                <w:rFonts w:ascii="Times New Roman" w:eastAsia="Times New Roman" w:hAnsi="Times New Roman" w:cs="Times New Roman"/>
                <w:b/>
              </w:rPr>
              <w:t>Theme</w:t>
            </w:r>
          </w:p>
        </w:tc>
        <w:tc>
          <w:tcPr>
            <w:tcW w:w="2410" w:type="dxa"/>
            <w:vAlign w:val="bottom"/>
          </w:tcPr>
          <w:p w:rsidR="00956AFE" w:rsidRPr="007212B3" w:rsidRDefault="00271BD0" w:rsidP="00E251E1">
            <w:pPr>
              <w:spacing w:before="100" w:beforeAutospacing="1" w:after="100" w:afterAutospacing="1" w:line="240" w:lineRule="auto"/>
              <w:jc w:val="center"/>
              <w:rPr>
                <w:rFonts w:ascii="Times New Roman" w:eastAsia="Times New Roman" w:hAnsi="Times New Roman" w:cs="Times New Roman"/>
                <w:b/>
              </w:rPr>
            </w:pPr>
            <w:r>
              <w:rPr>
                <w:rFonts w:ascii="Times New Roman" w:eastAsia="Times New Roman" w:hAnsi="Times New Roman" w:cs="Times New Roman"/>
                <w:b/>
              </w:rPr>
              <w:t>CC</w:t>
            </w:r>
          </w:p>
        </w:tc>
        <w:tc>
          <w:tcPr>
            <w:tcW w:w="2126" w:type="dxa"/>
            <w:vAlign w:val="bottom"/>
          </w:tcPr>
          <w:p w:rsidR="00956AFE" w:rsidRPr="007212B3" w:rsidRDefault="00956AFE" w:rsidP="00271B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w:t>
            </w:r>
            <w:r w:rsidR="00271BD0">
              <w:rPr>
                <w:rFonts w:ascii="Times New Roman" w:eastAsia="Times New Roman" w:hAnsi="Times New Roman" w:cs="Times New Roman"/>
                <w:b/>
              </w:rPr>
              <w:t>S</w:t>
            </w:r>
          </w:p>
        </w:tc>
        <w:tc>
          <w:tcPr>
            <w:tcW w:w="1985" w:type="dxa"/>
            <w:vAlign w:val="bottom"/>
          </w:tcPr>
          <w:p w:rsidR="00956AFE" w:rsidRPr="007212B3" w:rsidRDefault="00271BD0" w:rsidP="00271BD0">
            <w:pPr>
              <w:spacing w:before="100" w:beforeAutospacing="1" w:after="100" w:afterAutospacing="1" w:line="240" w:lineRule="auto"/>
              <w:jc w:val="center"/>
              <w:rPr>
                <w:rFonts w:ascii="Times New Roman" w:eastAsia="Times New Roman" w:hAnsi="Times New Roman" w:cs="Times New Roman"/>
                <w:b/>
              </w:rPr>
            </w:pPr>
            <w:r>
              <w:rPr>
                <w:rFonts w:ascii="Times New Roman" w:eastAsia="Times New Roman" w:hAnsi="Times New Roman" w:cs="Times New Roman"/>
                <w:b/>
              </w:rPr>
              <w:t>ECS</w:t>
            </w:r>
          </w:p>
        </w:tc>
      </w:tr>
      <w:tr w:rsidR="00956AFE" w:rsidRPr="007212B3" w:rsidTr="00AC585D">
        <w:tc>
          <w:tcPr>
            <w:tcW w:w="5778" w:type="dxa"/>
          </w:tcPr>
          <w:p w:rsidR="00956AFE" w:rsidRPr="007212B3" w:rsidRDefault="00C8350E" w:rsidP="00AE5C13">
            <w:pPr>
              <w:spacing w:before="100" w:beforeAutospacing="1" w:after="0" w:afterAutospacing="1" w:line="240" w:lineRule="auto"/>
              <w:rPr>
                <w:rFonts w:ascii="Times New Roman" w:eastAsia="Times New Roman" w:hAnsi="Times New Roman" w:cs="Times New Roman"/>
              </w:rPr>
            </w:pPr>
            <w:r>
              <w:rPr>
                <w:rFonts w:ascii="Times New Roman" w:eastAsia="Times New Roman" w:hAnsi="Times New Roman" w:cs="Times New Roman"/>
              </w:rPr>
              <w:t>Defending</w:t>
            </w:r>
            <w:r w:rsidR="00AE5C13">
              <w:rPr>
                <w:rFonts w:ascii="Times New Roman" w:eastAsia="Times New Roman" w:hAnsi="Times New Roman" w:cs="Times New Roman"/>
              </w:rPr>
              <w:t xml:space="preserve"> </w:t>
            </w:r>
            <w:r w:rsidR="007A2AE9">
              <w:rPr>
                <w:rFonts w:ascii="Times New Roman" w:eastAsia="Times New Roman" w:hAnsi="Times New Roman" w:cs="Times New Roman"/>
              </w:rPr>
              <w:t xml:space="preserve">the </w:t>
            </w:r>
            <w:r w:rsidR="00AE5C13">
              <w:rPr>
                <w:rFonts w:ascii="Times New Roman" w:eastAsia="Times New Roman" w:hAnsi="Times New Roman" w:cs="Times New Roman"/>
              </w:rPr>
              <w:t>expertise of</w:t>
            </w:r>
            <w:r>
              <w:rPr>
                <w:rFonts w:ascii="Times New Roman" w:eastAsia="Times New Roman" w:hAnsi="Times New Roman" w:cs="Times New Roman"/>
              </w:rPr>
              <w:t>, and placing trust</w:t>
            </w:r>
            <w:r w:rsidR="00AE5C13">
              <w:rPr>
                <w:rFonts w:ascii="Times New Roman" w:eastAsia="Times New Roman" w:hAnsi="Times New Roman" w:cs="Times New Roman"/>
              </w:rPr>
              <w:t xml:space="preserve"> </w:t>
            </w:r>
            <w:r>
              <w:rPr>
                <w:rFonts w:ascii="Times New Roman" w:eastAsia="Times New Roman" w:hAnsi="Times New Roman" w:cs="Times New Roman"/>
              </w:rPr>
              <w:t xml:space="preserve">in, </w:t>
            </w:r>
            <w:r w:rsidR="00AE5C13">
              <w:rPr>
                <w:rFonts w:ascii="Times New Roman" w:eastAsia="Times New Roman" w:hAnsi="Times New Roman" w:cs="Times New Roman"/>
              </w:rPr>
              <w:t xml:space="preserve">professionals </w:t>
            </w:r>
          </w:p>
        </w:tc>
        <w:tc>
          <w:tcPr>
            <w:tcW w:w="2410" w:type="dxa"/>
          </w:tcPr>
          <w:p w:rsidR="00956AFE" w:rsidRPr="007212B3" w:rsidRDefault="00AE5C13" w:rsidP="00E251E1">
            <w:pPr>
              <w:spacing w:before="100" w:beforeAutospacing="1" w:after="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Yes</w:t>
            </w:r>
          </w:p>
        </w:tc>
        <w:tc>
          <w:tcPr>
            <w:tcW w:w="2126" w:type="dxa"/>
          </w:tcPr>
          <w:p w:rsidR="00956AFE" w:rsidRPr="007212B3" w:rsidRDefault="00AE5C13" w:rsidP="00E251E1">
            <w:pPr>
              <w:spacing w:before="100" w:beforeAutospacing="1" w:after="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Yes</w:t>
            </w:r>
          </w:p>
        </w:tc>
        <w:tc>
          <w:tcPr>
            <w:tcW w:w="1985" w:type="dxa"/>
          </w:tcPr>
          <w:p w:rsidR="00956AFE" w:rsidRPr="007212B3" w:rsidRDefault="00AE5C13" w:rsidP="00E251E1">
            <w:pPr>
              <w:spacing w:before="100" w:beforeAutospacing="1" w:after="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Yes</w:t>
            </w:r>
          </w:p>
        </w:tc>
      </w:tr>
      <w:tr w:rsidR="00C8350E" w:rsidRPr="007212B3" w:rsidTr="00AC585D">
        <w:tc>
          <w:tcPr>
            <w:tcW w:w="5778" w:type="dxa"/>
          </w:tcPr>
          <w:p w:rsidR="00C8350E" w:rsidRPr="007212B3" w:rsidRDefault="00C8350E" w:rsidP="00CB036F">
            <w:pPr>
              <w:spacing w:before="100" w:beforeAutospacing="1" w:after="0" w:afterAutospacing="1" w:line="240" w:lineRule="auto"/>
              <w:rPr>
                <w:rFonts w:ascii="Times New Roman" w:eastAsia="Times New Roman" w:hAnsi="Times New Roman" w:cs="Times New Roman"/>
              </w:rPr>
            </w:pPr>
            <w:r>
              <w:rPr>
                <w:rFonts w:ascii="Times New Roman" w:eastAsia="Times New Roman" w:hAnsi="Times New Roman" w:cs="Times New Roman"/>
              </w:rPr>
              <w:t>Defending regulation</w:t>
            </w:r>
          </w:p>
        </w:tc>
        <w:tc>
          <w:tcPr>
            <w:tcW w:w="2410" w:type="dxa"/>
          </w:tcPr>
          <w:p w:rsidR="00C8350E" w:rsidRPr="007212B3" w:rsidRDefault="00C8350E" w:rsidP="00CB036F">
            <w:pPr>
              <w:spacing w:before="100" w:beforeAutospacing="1" w:after="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Yes</w:t>
            </w:r>
          </w:p>
        </w:tc>
        <w:tc>
          <w:tcPr>
            <w:tcW w:w="2126" w:type="dxa"/>
          </w:tcPr>
          <w:p w:rsidR="00C8350E" w:rsidRPr="007212B3" w:rsidRDefault="00C8350E" w:rsidP="00CB036F">
            <w:pPr>
              <w:spacing w:before="100" w:beforeAutospacing="1" w:after="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No</w:t>
            </w:r>
          </w:p>
        </w:tc>
        <w:tc>
          <w:tcPr>
            <w:tcW w:w="1985" w:type="dxa"/>
          </w:tcPr>
          <w:p w:rsidR="00C8350E" w:rsidRPr="007212B3" w:rsidRDefault="00C8350E" w:rsidP="00CB036F">
            <w:pPr>
              <w:spacing w:before="100" w:beforeAutospacing="1" w:after="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Yes</w:t>
            </w:r>
          </w:p>
        </w:tc>
      </w:tr>
      <w:tr w:rsidR="00C8350E" w:rsidRPr="007212B3" w:rsidTr="00AC585D">
        <w:tc>
          <w:tcPr>
            <w:tcW w:w="5778" w:type="dxa"/>
          </w:tcPr>
          <w:p w:rsidR="00C8350E" w:rsidRPr="007212B3" w:rsidRDefault="00184CBA" w:rsidP="00CB036F">
            <w:pPr>
              <w:spacing w:before="100" w:beforeAutospacing="1" w:after="0" w:afterAutospacing="1" w:line="240" w:lineRule="auto"/>
              <w:rPr>
                <w:rFonts w:ascii="Times New Roman" w:eastAsia="Times New Roman" w:hAnsi="Times New Roman" w:cs="Times New Roman"/>
              </w:rPr>
            </w:pPr>
            <w:r>
              <w:rPr>
                <w:rFonts w:ascii="Times New Roman" w:eastAsia="Times New Roman" w:hAnsi="Times New Roman" w:cs="Times New Roman"/>
              </w:rPr>
              <w:t>Preference for knowledge to be ‘complete and organised’</w:t>
            </w:r>
            <w:r w:rsidR="00C8350E">
              <w:rPr>
                <w:rFonts w:ascii="Times New Roman" w:eastAsia="Times New Roman" w:hAnsi="Times New Roman" w:cs="Times New Roman"/>
              </w:rPr>
              <w:t xml:space="preserve"> </w:t>
            </w:r>
          </w:p>
        </w:tc>
        <w:tc>
          <w:tcPr>
            <w:tcW w:w="2410" w:type="dxa"/>
          </w:tcPr>
          <w:p w:rsidR="00C8350E" w:rsidRPr="007212B3" w:rsidRDefault="00C8350E" w:rsidP="00CB036F">
            <w:pPr>
              <w:spacing w:before="100" w:beforeAutospacing="1" w:after="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Yes</w:t>
            </w:r>
          </w:p>
        </w:tc>
        <w:tc>
          <w:tcPr>
            <w:tcW w:w="2126" w:type="dxa"/>
          </w:tcPr>
          <w:p w:rsidR="00C8350E" w:rsidRPr="007212B3" w:rsidRDefault="00C8350E" w:rsidP="00CB036F">
            <w:pPr>
              <w:spacing w:before="100" w:beforeAutospacing="1" w:after="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No</w:t>
            </w:r>
          </w:p>
        </w:tc>
        <w:tc>
          <w:tcPr>
            <w:tcW w:w="1985" w:type="dxa"/>
          </w:tcPr>
          <w:p w:rsidR="00C8350E" w:rsidRPr="007212B3" w:rsidRDefault="00C8350E" w:rsidP="00CB036F">
            <w:pPr>
              <w:spacing w:before="100" w:beforeAutospacing="1" w:after="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Yes</w:t>
            </w:r>
          </w:p>
        </w:tc>
      </w:tr>
      <w:tr w:rsidR="00C8350E" w:rsidRPr="007212B3" w:rsidTr="00AC585D">
        <w:tc>
          <w:tcPr>
            <w:tcW w:w="5778" w:type="dxa"/>
          </w:tcPr>
          <w:p w:rsidR="00C8350E" w:rsidRPr="007212B3" w:rsidRDefault="00C8350E" w:rsidP="005B779F">
            <w:pPr>
              <w:spacing w:before="100" w:beforeAutospacing="1" w:after="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Common goals important </w:t>
            </w:r>
          </w:p>
        </w:tc>
        <w:tc>
          <w:tcPr>
            <w:tcW w:w="2410" w:type="dxa"/>
          </w:tcPr>
          <w:p w:rsidR="00C8350E" w:rsidRPr="007212B3" w:rsidRDefault="00C8350E" w:rsidP="00CB036F">
            <w:pPr>
              <w:spacing w:before="100" w:beforeAutospacing="1" w:after="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Yes</w:t>
            </w:r>
          </w:p>
        </w:tc>
        <w:tc>
          <w:tcPr>
            <w:tcW w:w="2126" w:type="dxa"/>
          </w:tcPr>
          <w:p w:rsidR="00C8350E" w:rsidRPr="007212B3" w:rsidRDefault="00C8350E" w:rsidP="00CB036F">
            <w:pPr>
              <w:spacing w:before="100" w:beforeAutospacing="1" w:after="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No</w:t>
            </w:r>
          </w:p>
        </w:tc>
        <w:tc>
          <w:tcPr>
            <w:tcW w:w="1985" w:type="dxa"/>
          </w:tcPr>
          <w:p w:rsidR="00C8350E" w:rsidRPr="007212B3" w:rsidRDefault="00C8350E" w:rsidP="00CB036F">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No</w:t>
            </w:r>
          </w:p>
        </w:tc>
      </w:tr>
    </w:tbl>
    <w:p w:rsidR="009B36FB" w:rsidRDefault="009B36FB" w:rsidP="005A1093">
      <w:pPr>
        <w:spacing w:after="0" w:line="240" w:lineRule="auto"/>
        <w:rPr>
          <w:rFonts w:ascii="Times New Roman" w:eastAsia="Times New Roman" w:hAnsi="Times New Roman" w:cs="Times New Roman"/>
          <w:sz w:val="24"/>
          <w:szCs w:val="24"/>
        </w:rPr>
      </w:pPr>
    </w:p>
    <w:p w:rsidR="005A1093" w:rsidRPr="00C80CE3" w:rsidRDefault="00C02F43" w:rsidP="007009AF">
      <w:pPr>
        <w:rPr>
          <w:rFonts w:ascii="Times New Roman" w:hAnsi="Times New Roman" w:cs="Times New Roman"/>
          <w:b/>
        </w:rPr>
      </w:pPr>
      <w:r>
        <w:rPr>
          <w:rFonts w:ascii="Times New Roman" w:hAnsi="Times New Roman" w:cs="Times New Roman"/>
          <w:b/>
        </w:rPr>
        <w:t>TABLE</w:t>
      </w:r>
      <w:r w:rsidR="005B779F">
        <w:rPr>
          <w:rFonts w:ascii="Times New Roman" w:hAnsi="Times New Roman" w:cs="Times New Roman"/>
          <w:b/>
        </w:rPr>
        <w:t xml:space="preserve"> 4</w:t>
      </w:r>
      <w:r w:rsidR="005A1093" w:rsidRPr="00C80CE3">
        <w:rPr>
          <w:rFonts w:ascii="Times New Roman" w:hAnsi="Times New Roman" w:cs="Times New Roman"/>
          <w:b/>
        </w:rPr>
        <w:t xml:space="preserve">: Summary of </w:t>
      </w:r>
      <w:r w:rsidR="005A1093">
        <w:rPr>
          <w:rFonts w:ascii="Times New Roman" w:hAnsi="Times New Roman" w:cs="Times New Roman"/>
          <w:b/>
        </w:rPr>
        <w:t xml:space="preserve">individualistically-oriented </w:t>
      </w:r>
      <w:r w:rsidR="005B779F">
        <w:rPr>
          <w:rFonts w:ascii="Times New Roman" w:hAnsi="Times New Roman" w:cs="Times New Roman"/>
          <w:b/>
        </w:rPr>
        <w:t>themes</w:t>
      </w:r>
      <w:r w:rsidR="005A1093" w:rsidRPr="00C80CE3">
        <w:rPr>
          <w:rFonts w:ascii="Times New Roman" w:hAnsi="Times New Roman" w:cs="Times New Roman"/>
          <w:b/>
        </w:rPr>
        <w:t xml:space="preserve">  </w:t>
      </w:r>
    </w:p>
    <w:tbl>
      <w:tblPr>
        <w:tblW w:w="12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2410"/>
        <w:gridCol w:w="2126"/>
        <w:gridCol w:w="1985"/>
      </w:tblGrid>
      <w:tr w:rsidR="005A1093" w:rsidRPr="007212B3" w:rsidTr="00F9418B">
        <w:trPr>
          <w:trHeight w:val="296"/>
        </w:trPr>
        <w:tc>
          <w:tcPr>
            <w:tcW w:w="5778" w:type="dxa"/>
            <w:tcBorders>
              <w:top w:val="nil"/>
              <w:left w:val="nil"/>
            </w:tcBorders>
            <w:vAlign w:val="bottom"/>
          </w:tcPr>
          <w:p w:rsidR="005A1093" w:rsidRPr="007212B3" w:rsidRDefault="005A1093" w:rsidP="00512DF9">
            <w:pPr>
              <w:spacing w:before="100" w:beforeAutospacing="1" w:after="100" w:afterAutospacing="1" w:line="240" w:lineRule="auto"/>
              <w:rPr>
                <w:rFonts w:ascii="Times New Roman" w:eastAsia="Times New Roman" w:hAnsi="Times New Roman" w:cs="Times New Roman"/>
                <w:b/>
              </w:rPr>
            </w:pPr>
          </w:p>
        </w:tc>
        <w:tc>
          <w:tcPr>
            <w:tcW w:w="6521" w:type="dxa"/>
            <w:gridSpan w:val="3"/>
            <w:vAlign w:val="bottom"/>
          </w:tcPr>
          <w:p w:rsidR="005A1093" w:rsidRPr="007212B3" w:rsidRDefault="005A1093" w:rsidP="00512DF9">
            <w:pPr>
              <w:spacing w:before="100" w:beforeAutospacing="1" w:after="100" w:afterAutospacing="1" w:line="240" w:lineRule="auto"/>
              <w:jc w:val="center"/>
              <w:rPr>
                <w:rFonts w:ascii="Times New Roman" w:eastAsia="Times New Roman" w:hAnsi="Times New Roman" w:cs="Times New Roman"/>
                <w:b/>
              </w:rPr>
            </w:pPr>
            <w:r>
              <w:rPr>
                <w:rFonts w:ascii="Times New Roman" w:eastAsia="Times New Roman" w:hAnsi="Times New Roman" w:cs="Times New Roman"/>
                <w:b/>
              </w:rPr>
              <w:t>FRC consultation</w:t>
            </w:r>
          </w:p>
        </w:tc>
      </w:tr>
      <w:tr w:rsidR="005A1093" w:rsidRPr="007212B3" w:rsidTr="00512DF9">
        <w:trPr>
          <w:trHeight w:val="683"/>
        </w:trPr>
        <w:tc>
          <w:tcPr>
            <w:tcW w:w="5778" w:type="dxa"/>
            <w:vAlign w:val="bottom"/>
          </w:tcPr>
          <w:p w:rsidR="005A1093" w:rsidRPr="007212B3" w:rsidRDefault="005A1093" w:rsidP="00512DF9">
            <w:pPr>
              <w:spacing w:before="100" w:beforeAutospacing="1" w:after="100" w:afterAutospacing="1" w:line="240" w:lineRule="auto"/>
              <w:rPr>
                <w:rFonts w:ascii="Times New Roman" w:eastAsia="Times New Roman" w:hAnsi="Times New Roman" w:cs="Times New Roman"/>
                <w:b/>
              </w:rPr>
            </w:pPr>
            <w:r>
              <w:rPr>
                <w:rFonts w:ascii="Times New Roman" w:eastAsia="Times New Roman" w:hAnsi="Times New Roman" w:cs="Times New Roman"/>
                <w:b/>
              </w:rPr>
              <w:t>Theme</w:t>
            </w:r>
          </w:p>
        </w:tc>
        <w:tc>
          <w:tcPr>
            <w:tcW w:w="2410" w:type="dxa"/>
            <w:vAlign w:val="bottom"/>
          </w:tcPr>
          <w:p w:rsidR="005A1093" w:rsidRPr="007212B3" w:rsidRDefault="00271BD0" w:rsidP="00512DF9">
            <w:pPr>
              <w:spacing w:before="100" w:beforeAutospacing="1" w:after="100" w:afterAutospacing="1" w:line="240" w:lineRule="auto"/>
              <w:jc w:val="center"/>
              <w:rPr>
                <w:rFonts w:ascii="Times New Roman" w:eastAsia="Times New Roman" w:hAnsi="Times New Roman" w:cs="Times New Roman"/>
                <w:b/>
              </w:rPr>
            </w:pPr>
            <w:r>
              <w:rPr>
                <w:rFonts w:ascii="Times New Roman" w:eastAsia="Times New Roman" w:hAnsi="Times New Roman" w:cs="Times New Roman"/>
                <w:b/>
              </w:rPr>
              <w:t>CC</w:t>
            </w:r>
          </w:p>
        </w:tc>
        <w:tc>
          <w:tcPr>
            <w:tcW w:w="2126" w:type="dxa"/>
            <w:vAlign w:val="bottom"/>
          </w:tcPr>
          <w:p w:rsidR="005A1093" w:rsidRPr="007212B3" w:rsidRDefault="00271BD0" w:rsidP="00271B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AS</w:t>
            </w:r>
          </w:p>
        </w:tc>
        <w:tc>
          <w:tcPr>
            <w:tcW w:w="1985" w:type="dxa"/>
            <w:vAlign w:val="bottom"/>
          </w:tcPr>
          <w:p w:rsidR="005A1093" w:rsidRPr="007212B3" w:rsidRDefault="00BF7AE3" w:rsidP="00512DF9">
            <w:pPr>
              <w:spacing w:before="100" w:beforeAutospacing="1" w:after="100" w:afterAutospacing="1" w:line="240" w:lineRule="auto"/>
              <w:jc w:val="center"/>
              <w:rPr>
                <w:rFonts w:ascii="Times New Roman" w:eastAsia="Times New Roman" w:hAnsi="Times New Roman" w:cs="Times New Roman"/>
                <w:b/>
              </w:rPr>
            </w:pPr>
            <w:r>
              <w:rPr>
                <w:rFonts w:ascii="Times New Roman" w:eastAsia="Times New Roman" w:hAnsi="Times New Roman" w:cs="Times New Roman"/>
                <w:b/>
              </w:rPr>
              <w:t>ECS</w:t>
            </w:r>
          </w:p>
        </w:tc>
      </w:tr>
      <w:tr w:rsidR="005A1093" w:rsidRPr="007212B3" w:rsidTr="00512DF9">
        <w:tc>
          <w:tcPr>
            <w:tcW w:w="5778" w:type="dxa"/>
          </w:tcPr>
          <w:p w:rsidR="005A1093" w:rsidRPr="007212B3" w:rsidRDefault="00500893" w:rsidP="00512DF9">
            <w:pPr>
              <w:spacing w:before="100" w:beforeAutospacing="1" w:after="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Regulation </w:t>
            </w:r>
            <w:r w:rsidR="005A1093">
              <w:rPr>
                <w:rFonts w:ascii="Times New Roman" w:eastAsia="Times New Roman" w:hAnsi="Times New Roman" w:cs="Times New Roman"/>
              </w:rPr>
              <w:t>a burden and a cost</w:t>
            </w:r>
          </w:p>
        </w:tc>
        <w:tc>
          <w:tcPr>
            <w:tcW w:w="2410" w:type="dxa"/>
          </w:tcPr>
          <w:p w:rsidR="005A1093" w:rsidRPr="007212B3" w:rsidRDefault="005A1093" w:rsidP="00512DF9">
            <w:pPr>
              <w:spacing w:before="100" w:beforeAutospacing="1" w:after="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Yes</w:t>
            </w:r>
          </w:p>
        </w:tc>
        <w:tc>
          <w:tcPr>
            <w:tcW w:w="2126" w:type="dxa"/>
          </w:tcPr>
          <w:p w:rsidR="005A1093" w:rsidRPr="007212B3" w:rsidRDefault="005A1093" w:rsidP="00512DF9">
            <w:pPr>
              <w:spacing w:before="100" w:beforeAutospacing="1" w:after="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Yes</w:t>
            </w:r>
          </w:p>
        </w:tc>
        <w:tc>
          <w:tcPr>
            <w:tcW w:w="1985" w:type="dxa"/>
          </w:tcPr>
          <w:p w:rsidR="005A1093" w:rsidRPr="007212B3" w:rsidRDefault="005A1093" w:rsidP="00512DF9">
            <w:pPr>
              <w:spacing w:before="100" w:beforeAutospacing="1" w:after="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Yes</w:t>
            </w:r>
          </w:p>
        </w:tc>
      </w:tr>
      <w:tr w:rsidR="005A1093" w:rsidRPr="007212B3" w:rsidTr="00512DF9">
        <w:tc>
          <w:tcPr>
            <w:tcW w:w="5778" w:type="dxa"/>
          </w:tcPr>
          <w:p w:rsidR="005A1093" w:rsidRPr="00430664" w:rsidRDefault="005A1093" w:rsidP="00512DF9">
            <w:pPr>
              <w:spacing w:before="100" w:beforeAutospacing="1" w:after="0" w:afterAutospacing="1" w:line="240" w:lineRule="auto"/>
              <w:rPr>
                <w:rFonts w:ascii="Times New Roman" w:eastAsia="Times New Roman" w:hAnsi="Times New Roman" w:cs="Times New Roman"/>
              </w:rPr>
            </w:pPr>
            <w:r w:rsidRPr="00430664">
              <w:rPr>
                <w:rFonts w:ascii="Times New Roman" w:hAnsi="Times New Roman" w:cs="Times New Roman"/>
              </w:rPr>
              <w:t>The need for investor-relevant information</w:t>
            </w:r>
          </w:p>
        </w:tc>
        <w:tc>
          <w:tcPr>
            <w:tcW w:w="2410" w:type="dxa"/>
          </w:tcPr>
          <w:p w:rsidR="005A1093" w:rsidRPr="007212B3" w:rsidRDefault="005A1093" w:rsidP="00512DF9">
            <w:pPr>
              <w:spacing w:before="100" w:beforeAutospacing="1" w:after="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Yes</w:t>
            </w:r>
          </w:p>
        </w:tc>
        <w:tc>
          <w:tcPr>
            <w:tcW w:w="2126" w:type="dxa"/>
          </w:tcPr>
          <w:p w:rsidR="005A1093" w:rsidRPr="007212B3" w:rsidRDefault="005A1093" w:rsidP="00512DF9">
            <w:pPr>
              <w:spacing w:before="100" w:beforeAutospacing="1" w:after="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Yes</w:t>
            </w:r>
          </w:p>
        </w:tc>
        <w:tc>
          <w:tcPr>
            <w:tcW w:w="1985" w:type="dxa"/>
          </w:tcPr>
          <w:p w:rsidR="005A1093" w:rsidRPr="007212B3" w:rsidRDefault="005A1093" w:rsidP="00512DF9">
            <w:pPr>
              <w:spacing w:before="100" w:beforeAutospacing="1" w:after="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Yes</w:t>
            </w:r>
          </w:p>
        </w:tc>
      </w:tr>
      <w:tr w:rsidR="005A1093" w:rsidRPr="007212B3" w:rsidTr="00512DF9">
        <w:tc>
          <w:tcPr>
            <w:tcW w:w="5778" w:type="dxa"/>
          </w:tcPr>
          <w:p w:rsidR="005A1093" w:rsidRPr="007212B3" w:rsidRDefault="005A1093" w:rsidP="00512DF9">
            <w:pPr>
              <w:spacing w:before="100" w:beforeAutospacing="1" w:after="0" w:afterAutospacing="1" w:line="240" w:lineRule="auto"/>
              <w:rPr>
                <w:rFonts w:ascii="Times New Roman" w:eastAsia="Times New Roman" w:hAnsi="Times New Roman" w:cs="Times New Roman"/>
              </w:rPr>
            </w:pPr>
            <w:r>
              <w:rPr>
                <w:rFonts w:ascii="Times New Roman" w:eastAsia="Times New Roman" w:hAnsi="Times New Roman" w:cs="Times New Roman"/>
              </w:rPr>
              <w:t>Principles preferred to rules</w:t>
            </w:r>
          </w:p>
        </w:tc>
        <w:tc>
          <w:tcPr>
            <w:tcW w:w="2410" w:type="dxa"/>
          </w:tcPr>
          <w:p w:rsidR="005A1093" w:rsidRPr="007212B3" w:rsidRDefault="005A1093" w:rsidP="00512DF9">
            <w:pPr>
              <w:spacing w:before="100" w:beforeAutospacing="1" w:after="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Yes</w:t>
            </w:r>
          </w:p>
        </w:tc>
        <w:tc>
          <w:tcPr>
            <w:tcW w:w="2126" w:type="dxa"/>
          </w:tcPr>
          <w:p w:rsidR="005A1093" w:rsidRPr="007212B3" w:rsidRDefault="005A1093" w:rsidP="00512DF9">
            <w:pPr>
              <w:spacing w:before="100" w:beforeAutospacing="1" w:after="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Yes</w:t>
            </w:r>
          </w:p>
        </w:tc>
        <w:tc>
          <w:tcPr>
            <w:tcW w:w="1985" w:type="dxa"/>
          </w:tcPr>
          <w:p w:rsidR="005A1093" w:rsidRPr="007212B3" w:rsidRDefault="005A1093" w:rsidP="00512DF9">
            <w:pPr>
              <w:spacing w:before="100" w:beforeAutospacing="1" w:after="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Yes</w:t>
            </w:r>
          </w:p>
        </w:tc>
      </w:tr>
      <w:tr w:rsidR="005A1093" w:rsidRPr="007212B3" w:rsidTr="00512DF9">
        <w:tc>
          <w:tcPr>
            <w:tcW w:w="5778" w:type="dxa"/>
          </w:tcPr>
          <w:p w:rsidR="005A1093" w:rsidRPr="007212B3" w:rsidRDefault="005A1093" w:rsidP="00512DF9">
            <w:pPr>
              <w:spacing w:before="100" w:beforeAutospacing="1" w:after="0" w:afterAutospacing="1" w:line="240" w:lineRule="auto"/>
              <w:rPr>
                <w:rFonts w:ascii="Times New Roman" w:eastAsia="Times New Roman" w:hAnsi="Times New Roman" w:cs="Times New Roman"/>
              </w:rPr>
            </w:pPr>
            <w:r>
              <w:rPr>
                <w:rFonts w:ascii="Times New Roman" w:eastAsia="Times New Roman" w:hAnsi="Times New Roman" w:cs="Times New Roman"/>
              </w:rPr>
              <w:t>Practice preferred to theory</w:t>
            </w:r>
          </w:p>
        </w:tc>
        <w:tc>
          <w:tcPr>
            <w:tcW w:w="2410" w:type="dxa"/>
          </w:tcPr>
          <w:p w:rsidR="005A1093" w:rsidRPr="007212B3" w:rsidRDefault="005A1093" w:rsidP="00512DF9">
            <w:pPr>
              <w:spacing w:before="100" w:beforeAutospacing="1" w:after="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Yes</w:t>
            </w:r>
          </w:p>
        </w:tc>
        <w:tc>
          <w:tcPr>
            <w:tcW w:w="2126" w:type="dxa"/>
          </w:tcPr>
          <w:p w:rsidR="005A1093" w:rsidRPr="007212B3" w:rsidRDefault="005A1093" w:rsidP="00512DF9">
            <w:pPr>
              <w:spacing w:before="100" w:beforeAutospacing="1" w:after="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Yes</w:t>
            </w:r>
          </w:p>
        </w:tc>
        <w:tc>
          <w:tcPr>
            <w:tcW w:w="1985" w:type="dxa"/>
          </w:tcPr>
          <w:p w:rsidR="005A1093" w:rsidRPr="007212B3" w:rsidRDefault="005A1093" w:rsidP="00512DF9">
            <w:pPr>
              <w:spacing w:before="100" w:beforeAutospacing="1" w:after="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Yes</w:t>
            </w:r>
          </w:p>
        </w:tc>
      </w:tr>
    </w:tbl>
    <w:p w:rsidR="007009AF" w:rsidRDefault="007009AF" w:rsidP="007009AF">
      <w:pPr>
        <w:rPr>
          <w:rFonts w:ascii="Times New Roman" w:hAnsi="Times New Roman" w:cs="Times New Roman"/>
          <w:b/>
        </w:rPr>
      </w:pPr>
    </w:p>
    <w:p w:rsidR="00C8350E" w:rsidRPr="007009AF" w:rsidRDefault="00C02F43" w:rsidP="007009AF">
      <w:pPr>
        <w:rPr>
          <w:rFonts w:ascii="Times New Roman" w:hAnsi="Times New Roman" w:cs="Times New Roman"/>
          <w:b/>
        </w:rPr>
      </w:pPr>
      <w:r>
        <w:rPr>
          <w:rFonts w:ascii="Times New Roman" w:hAnsi="Times New Roman" w:cs="Times New Roman"/>
          <w:b/>
        </w:rPr>
        <w:t>TABLE</w:t>
      </w:r>
      <w:r w:rsidR="005B779F">
        <w:rPr>
          <w:rFonts w:ascii="Times New Roman" w:hAnsi="Times New Roman" w:cs="Times New Roman"/>
          <w:b/>
        </w:rPr>
        <w:t xml:space="preserve"> 5</w:t>
      </w:r>
      <w:r w:rsidR="00C8350E" w:rsidRPr="00C80CE3">
        <w:rPr>
          <w:rFonts w:ascii="Times New Roman" w:hAnsi="Times New Roman" w:cs="Times New Roman"/>
          <w:b/>
        </w:rPr>
        <w:t>: S</w:t>
      </w:r>
      <w:r w:rsidR="00462527">
        <w:rPr>
          <w:rFonts w:ascii="Times New Roman" w:hAnsi="Times New Roman" w:cs="Times New Roman"/>
          <w:b/>
        </w:rPr>
        <w:t xml:space="preserve">ummary of </w:t>
      </w:r>
      <w:r w:rsidR="009A2BB8">
        <w:rPr>
          <w:rFonts w:ascii="Times New Roman" w:hAnsi="Times New Roman" w:cs="Times New Roman"/>
          <w:b/>
        </w:rPr>
        <w:t xml:space="preserve">enclave-oriented </w:t>
      </w:r>
      <w:r w:rsidR="005B779F">
        <w:rPr>
          <w:rFonts w:ascii="Times New Roman" w:hAnsi="Times New Roman" w:cs="Times New Roman"/>
          <w:b/>
        </w:rPr>
        <w:t>themes</w:t>
      </w:r>
    </w:p>
    <w:tbl>
      <w:tblPr>
        <w:tblW w:w="12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2410"/>
        <w:gridCol w:w="2126"/>
        <w:gridCol w:w="1985"/>
      </w:tblGrid>
      <w:tr w:rsidR="00E251E1" w:rsidRPr="007212B3" w:rsidTr="00F9418B">
        <w:trPr>
          <w:trHeight w:val="296"/>
        </w:trPr>
        <w:tc>
          <w:tcPr>
            <w:tcW w:w="5778" w:type="dxa"/>
            <w:tcBorders>
              <w:top w:val="nil"/>
              <w:left w:val="nil"/>
            </w:tcBorders>
            <w:vAlign w:val="bottom"/>
          </w:tcPr>
          <w:p w:rsidR="00E251E1" w:rsidRPr="007212B3" w:rsidRDefault="00E251E1" w:rsidP="00E251E1">
            <w:pPr>
              <w:spacing w:before="100" w:beforeAutospacing="1" w:after="100" w:afterAutospacing="1" w:line="240" w:lineRule="auto"/>
              <w:rPr>
                <w:rFonts w:ascii="Times New Roman" w:eastAsia="Times New Roman" w:hAnsi="Times New Roman" w:cs="Times New Roman"/>
                <w:b/>
              </w:rPr>
            </w:pPr>
          </w:p>
        </w:tc>
        <w:tc>
          <w:tcPr>
            <w:tcW w:w="6521" w:type="dxa"/>
            <w:gridSpan w:val="3"/>
            <w:vAlign w:val="bottom"/>
          </w:tcPr>
          <w:p w:rsidR="00E251E1" w:rsidRPr="007212B3" w:rsidRDefault="00E251E1" w:rsidP="00E251E1">
            <w:pPr>
              <w:spacing w:before="100" w:beforeAutospacing="1" w:after="100" w:afterAutospacing="1" w:line="240" w:lineRule="auto"/>
              <w:jc w:val="center"/>
              <w:rPr>
                <w:rFonts w:ascii="Times New Roman" w:eastAsia="Times New Roman" w:hAnsi="Times New Roman" w:cs="Times New Roman"/>
                <w:b/>
              </w:rPr>
            </w:pPr>
            <w:r>
              <w:rPr>
                <w:rFonts w:ascii="Times New Roman" w:eastAsia="Times New Roman" w:hAnsi="Times New Roman" w:cs="Times New Roman"/>
                <w:b/>
              </w:rPr>
              <w:t>FRC consultation</w:t>
            </w:r>
          </w:p>
        </w:tc>
      </w:tr>
      <w:tr w:rsidR="00E251E1" w:rsidRPr="007212B3" w:rsidTr="00E251E1">
        <w:trPr>
          <w:trHeight w:val="683"/>
        </w:trPr>
        <w:tc>
          <w:tcPr>
            <w:tcW w:w="5778" w:type="dxa"/>
            <w:vAlign w:val="bottom"/>
          </w:tcPr>
          <w:p w:rsidR="00E251E1" w:rsidRPr="007212B3" w:rsidRDefault="00E251E1" w:rsidP="00E251E1">
            <w:pPr>
              <w:spacing w:before="100" w:beforeAutospacing="1" w:after="100" w:afterAutospacing="1" w:line="240" w:lineRule="auto"/>
              <w:rPr>
                <w:rFonts w:ascii="Times New Roman" w:eastAsia="Times New Roman" w:hAnsi="Times New Roman" w:cs="Times New Roman"/>
                <w:b/>
              </w:rPr>
            </w:pPr>
            <w:r>
              <w:rPr>
                <w:rFonts w:ascii="Times New Roman" w:eastAsia="Times New Roman" w:hAnsi="Times New Roman" w:cs="Times New Roman"/>
                <w:b/>
              </w:rPr>
              <w:t>Theme</w:t>
            </w:r>
          </w:p>
        </w:tc>
        <w:tc>
          <w:tcPr>
            <w:tcW w:w="2410" w:type="dxa"/>
            <w:vAlign w:val="bottom"/>
          </w:tcPr>
          <w:p w:rsidR="00E251E1" w:rsidRPr="007212B3" w:rsidRDefault="00BF7AE3" w:rsidP="00E251E1">
            <w:pPr>
              <w:spacing w:before="100" w:beforeAutospacing="1" w:after="100" w:afterAutospacing="1" w:line="240" w:lineRule="auto"/>
              <w:jc w:val="center"/>
              <w:rPr>
                <w:rFonts w:ascii="Times New Roman" w:eastAsia="Times New Roman" w:hAnsi="Times New Roman" w:cs="Times New Roman"/>
                <w:b/>
              </w:rPr>
            </w:pPr>
            <w:r>
              <w:rPr>
                <w:rFonts w:ascii="Times New Roman" w:eastAsia="Times New Roman" w:hAnsi="Times New Roman" w:cs="Times New Roman"/>
                <w:b/>
              </w:rPr>
              <w:t>CC</w:t>
            </w:r>
          </w:p>
        </w:tc>
        <w:tc>
          <w:tcPr>
            <w:tcW w:w="2126" w:type="dxa"/>
            <w:vAlign w:val="bottom"/>
          </w:tcPr>
          <w:p w:rsidR="00E251E1" w:rsidRPr="007212B3" w:rsidRDefault="00BF7AE3" w:rsidP="00BF7AE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AS</w:t>
            </w:r>
          </w:p>
        </w:tc>
        <w:tc>
          <w:tcPr>
            <w:tcW w:w="1985" w:type="dxa"/>
            <w:vAlign w:val="bottom"/>
          </w:tcPr>
          <w:p w:rsidR="00E251E1" w:rsidRPr="007212B3" w:rsidRDefault="00BF7AE3" w:rsidP="00E251E1">
            <w:pPr>
              <w:spacing w:before="100" w:beforeAutospacing="1" w:after="100" w:afterAutospacing="1" w:line="240" w:lineRule="auto"/>
              <w:jc w:val="center"/>
              <w:rPr>
                <w:rFonts w:ascii="Times New Roman" w:eastAsia="Times New Roman" w:hAnsi="Times New Roman" w:cs="Times New Roman"/>
                <w:b/>
              </w:rPr>
            </w:pPr>
            <w:r>
              <w:rPr>
                <w:rFonts w:ascii="Times New Roman" w:eastAsia="Times New Roman" w:hAnsi="Times New Roman" w:cs="Times New Roman"/>
                <w:b/>
              </w:rPr>
              <w:t>ECS</w:t>
            </w:r>
          </w:p>
        </w:tc>
      </w:tr>
      <w:tr w:rsidR="00E251E1" w:rsidRPr="007212B3" w:rsidTr="00E251E1">
        <w:tc>
          <w:tcPr>
            <w:tcW w:w="5778" w:type="dxa"/>
          </w:tcPr>
          <w:p w:rsidR="00E251E1" w:rsidRPr="007212B3" w:rsidRDefault="00E251E1" w:rsidP="00E251E1">
            <w:pPr>
              <w:spacing w:before="100" w:beforeAutospacing="1" w:after="0" w:afterAutospacing="1" w:line="240" w:lineRule="auto"/>
              <w:rPr>
                <w:rFonts w:ascii="Times New Roman" w:eastAsia="Times New Roman" w:hAnsi="Times New Roman" w:cs="Times New Roman"/>
              </w:rPr>
            </w:pPr>
            <w:r>
              <w:rPr>
                <w:rFonts w:ascii="Times New Roman" w:eastAsia="Times New Roman" w:hAnsi="Times New Roman" w:cs="Times New Roman"/>
              </w:rPr>
              <w:t>Recognising actions have wider societal impacts</w:t>
            </w:r>
          </w:p>
        </w:tc>
        <w:tc>
          <w:tcPr>
            <w:tcW w:w="2410" w:type="dxa"/>
          </w:tcPr>
          <w:p w:rsidR="00E251E1" w:rsidRPr="007212B3" w:rsidRDefault="00E251E1" w:rsidP="00E251E1">
            <w:pPr>
              <w:spacing w:before="100" w:beforeAutospacing="1" w:after="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Yes</w:t>
            </w:r>
          </w:p>
        </w:tc>
        <w:tc>
          <w:tcPr>
            <w:tcW w:w="2126" w:type="dxa"/>
          </w:tcPr>
          <w:p w:rsidR="00E251E1" w:rsidRPr="007212B3" w:rsidRDefault="00E251E1" w:rsidP="00E251E1">
            <w:pPr>
              <w:spacing w:before="100" w:beforeAutospacing="1" w:after="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Yes</w:t>
            </w:r>
          </w:p>
        </w:tc>
        <w:tc>
          <w:tcPr>
            <w:tcW w:w="1985" w:type="dxa"/>
          </w:tcPr>
          <w:p w:rsidR="00E251E1" w:rsidRPr="007212B3" w:rsidRDefault="00E251E1" w:rsidP="00E251E1">
            <w:pPr>
              <w:spacing w:before="100" w:beforeAutospacing="1" w:after="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Yes</w:t>
            </w:r>
          </w:p>
        </w:tc>
      </w:tr>
      <w:tr w:rsidR="00E251E1" w:rsidRPr="007212B3" w:rsidTr="00E251E1">
        <w:tc>
          <w:tcPr>
            <w:tcW w:w="5778" w:type="dxa"/>
          </w:tcPr>
          <w:p w:rsidR="00E251E1" w:rsidRPr="007212B3" w:rsidRDefault="00E251E1" w:rsidP="00E251E1">
            <w:pPr>
              <w:spacing w:before="100" w:beforeAutospacing="1" w:after="0" w:afterAutospacing="1" w:line="240" w:lineRule="auto"/>
              <w:rPr>
                <w:rFonts w:ascii="Times New Roman" w:eastAsia="Times New Roman" w:hAnsi="Times New Roman" w:cs="Times New Roman"/>
              </w:rPr>
            </w:pPr>
            <w:r>
              <w:rPr>
                <w:rFonts w:ascii="Times New Roman" w:eastAsia="Times New Roman" w:hAnsi="Times New Roman" w:cs="Times New Roman"/>
              </w:rPr>
              <w:t>Transparency prime</w:t>
            </w:r>
          </w:p>
        </w:tc>
        <w:tc>
          <w:tcPr>
            <w:tcW w:w="2410" w:type="dxa"/>
          </w:tcPr>
          <w:p w:rsidR="00E251E1" w:rsidRPr="007212B3" w:rsidRDefault="00E251E1" w:rsidP="00E251E1">
            <w:pPr>
              <w:spacing w:before="100" w:beforeAutospacing="1" w:after="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Yes</w:t>
            </w:r>
          </w:p>
        </w:tc>
        <w:tc>
          <w:tcPr>
            <w:tcW w:w="2126" w:type="dxa"/>
          </w:tcPr>
          <w:p w:rsidR="00E251E1" w:rsidRPr="007212B3" w:rsidRDefault="00E251E1" w:rsidP="00E251E1">
            <w:pPr>
              <w:spacing w:before="100" w:beforeAutospacing="1" w:after="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Yes</w:t>
            </w:r>
          </w:p>
        </w:tc>
        <w:tc>
          <w:tcPr>
            <w:tcW w:w="1985" w:type="dxa"/>
          </w:tcPr>
          <w:p w:rsidR="00E251E1" w:rsidRPr="007212B3" w:rsidRDefault="00E251E1" w:rsidP="00E251E1">
            <w:pPr>
              <w:spacing w:before="100" w:beforeAutospacing="1" w:after="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Yes</w:t>
            </w:r>
          </w:p>
        </w:tc>
      </w:tr>
      <w:tr w:rsidR="00E251E1" w:rsidRPr="007212B3" w:rsidTr="00E251E1">
        <w:tc>
          <w:tcPr>
            <w:tcW w:w="5778" w:type="dxa"/>
          </w:tcPr>
          <w:p w:rsidR="00E251E1" w:rsidRPr="007212B3" w:rsidRDefault="001C789A" w:rsidP="008643E8">
            <w:pPr>
              <w:spacing w:before="100" w:beforeAutospacing="1" w:after="0" w:afterAutospacing="1" w:line="240" w:lineRule="auto"/>
              <w:rPr>
                <w:rFonts w:ascii="Times New Roman" w:eastAsia="Times New Roman" w:hAnsi="Times New Roman" w:cs="Times New Roman"/>
              </w:rPr>
            </w:pPr>
            <w:r>
              <w:rPr>
                <w:rFonts w:ascii="Times New Roman" w:eastAsia="Times New Roman" w:hAnsi="Times New Roman" w:cs="Times New Roman"/>
              </w:rPr>
              <w:t>Resil</w:t>
            </w:r>
            <w:r w:rsidR="00430664">
              <w:rPr>
                <w:rFonts w:ascii="Times New Roman" w:eastAsia="Times New Roman" w:hAnsi="Times New Roman" w:cs="Times New Roman"/>
              </w:rPr>
              <w:t>i</w:t>
            </w:r>
            <w:r>
              <w:rPr>
                <w:rFonts w:ascii="Times New Roman" w:eastAsia="Times New Roman" w:hAnsi="Times New Roman" w:cs="Times New Roman"/>
              </w:rPr>
              <w:t>ence</w:t>
            </w:r>
            <w:r w:rsidR="008643E8">
              <w:rPr>
                <w:rFonts w:ascii="Times New Roman" w:eastAsia="Times New Roman" w:hAnsi="Times New Roman" w:cs="Times New Roman"/>
              </w:rPr>
              <w:t xml:space="preserve"> import</w:t>
            </w:r>
            <w:r w:rsidR="005B779F">
              <w:rPr>
                <w:rFonts w:ascii="Times New Roman" w:eastAsia="Times New Roman" w:hAnsi="Times New Roman" w:cs="Times New Roman"/>
              </w:rPr>
              <w:t>ant</w:t>
            </w:r>
          </w:p>
        </w:tc>
        <w:tc>
          <w:tcPr>
            <w:tcW w:w="2410" w:type="dxa"/>
          </w:tcPr>
          <w:p w:rsidR="00E251E1" w:rsidRPr="007212B3" w:rsidRDefault="00E251E1" w:rsidP="00E251E1">
            <w:pPr>
              <w:spacing w:before="100" w:beforeAutospacing="1" w:after="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Yes</w:t>
            </w:r>
          </w:p>
        </w:tc>
        <w:tc>
          <w:tcPr>
            <w:tcW w:w="2126" w:type="dxa"/>
          </w:tcPr>
          <w:p w:rsidR="00E251E1" w:rsidRPr="007212B3" w:rsidRDefault="00E251E1" w:rsidP="00E251E1">
            <w:pPr>
              <w:spacing w:before="100" w:beforeAutospacing="1" w:after="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Yes</w:t>
            </w:r>
          </w:p>
        </w:tc>
        <w:tc>
          <w:tcPr>
            <w:tcW w:w="1985" w:type="dxa"/>
          </w:tcPr>
          <w:p w:rsidR="00E251E1" w:rsidRPr="007212B3" w:rsidRDefault="00E251E1" w:rsidP="00E251E1">
            <w:pPr>
              <w:spacing w:before="100" w:beforeAutospacing="1" w:after="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Yes</w:t>
            </w:r>
          </w:p>
        </w:tc>
      </w:tr>
      <w:tr w:rsidR="00E251E1" w:rsidRPr="007212B3" w:rsidTr="00E251E1">
        <w:tc>
          <w:tcPr>
            <w:tcW w:w="5778" w:type="dxa"/>
          </w:tcPr>
          <w:p w:rsidR="00E251E1" w:rsidRPr="007212B3" w:rsidRDefault="008643E8" w:rsidP="00E943DA">
            <w:pPr>
              <w:spacing w:before="100" w:beforeAutospacing="1" w:after="0" w:afterAutospacing="1" w:line="240" w:lineRule="auto"/>
              <w:rPr>
                <w:rFonts w:ascii="Times New Roman" w:eastAsia="Times New Roman" w:hAnsi="Times New Roman" w:cs="Times New Roman"/>
              </w:rPr>
            </w:pPr>
            <w:r>
              <w:rPr>
                <w:rFonts w:ascii="Times New Roman" w:eastAsia="Times New Roman" w:hAnsi="Times New Roman" w:cs="Times New Roman"/>
              </w:rPr>
              <w:t>The unreliability of IFRS</w:t>
            </w:r>
          </w:p>
        </w:tc>
        <w:tc>
          <w:tcPr>
            <w:tcW w:w="2410" w:type="dxa"/>
          </w:tcPr>
          <w:p w:rsidR="00E251E1" w:rsidRPr="007212B3" w:rsidRDefault="008643E8" w:rsidP="00E251E1">
            <w:pPr>
              <w:spacing w:before="100" w:beforeAutospacing="1" w:after="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No</w:t>
            </w:r>
          </w:p>
        </w:tc>
        <w:tc>
          <w:tcPr>
            <w:tcW w:w="2126" w:type="dxa"/>
          </w:tcPr>
          <w:p w:rsidR="00E251E1" w:rsidRPr="007212B3" w:rsidRDefault="008643E8" w:rsidP="008643E8">
            <w:pPr>
              <w:spacing w:before="100" w:beforeAutospacing="1" w:after="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No</w:t>
            </w:r>
          </w:p>
        </w:tc>
        <w:tc>
          <w:tcPr>
            <w:tcW w:w="1985" w:type="dxa"/>
          </w:tcPr>
          <w:p w:rsidR="00E251E1" w:rsidRPr="007212B3" w:rsidRDefault="00E251E1" w:rsidP="00E251E1">
            <w:pPr>
              <w:spacing w:before="100" w:beforeAutospacing="1" w:after="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Yes</w:t>
            </w:r>
          </w:p>
        </w:tc>
      </w:tr>
    </w:tbl>
    <w:p w:rsidR="00D1758E" w:rsidRPr="00D1758E" w:rsidRDefault="00D1758E" w:rsidP="007009AF">
      <w:pPr>
        <w:spacing w:after="0" w:line="480" w:lineRule="auto"/>
        <w:rPr>
          <w:rFonts w:ascii="Times New Roman" w:hAnsi="Times New Roman" w:cs="Times New Roman"/>
          <w:sz w:val="24"/>
          <w:szCs w:val="24"/>
        </w:rPr>
      </w:pPr>
    </w:p>
    <w:sectPr w:rsidR="00D1758E" w:rsidRPr="00D1758E" w:rsidSect="007212B3">
      <w:pgSz w:w="16838" w:h="11906" w:orient="landscape"/>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00E90F" w15:done="0"/>
  <w15:commentEx w15:paraId="6BF9A9AE" w15:done="0"/>
  <w15:commentEx w15:paraId="63EF721E" w15:done="0"/>
  <w15:commentEx w15:paraId="73F9D71D" w15:done="0"/>
  <w15:commentEx w15:paraId="52BE7B28" w15:done="0"/>
  <w15:commentEx w15:paraId="70877EAD" w15:done="0"/>
  <w15:commentEx w15:paraId="1913A830" w15:done="0"/>
  <w15:commentEx w15:paraId="2227FE4C" w15:done="0"/>
  <w15:commentEx w15:paraId="735380AC" w15:done="0"/>
  <w15:commentEx w15:paraId="657C493B" w15:done="0"/>
  <w15:commentEx w15:paraId="6C125B49" w15:done="0"/>
  <w15:commentEx w15:paraId="1744ED38" w15:done="0"/>
  <w15:commentEx w15:paraId="4A4D2DD2" w15:done="0"/>
  <w15:commentEx w15:paraId="0DE3BF23" w15:done="0"/>
  <w15:commentEx w15:paraId="75286021" w15:done="0"/>
  <w15:commentEx w15:paraId="28FCB798" w15:done="0"/>
  <w15:commentEx w15:paraId="021C0163" w15:done="0"/>
  <w15:commentEx w15:paraId="076DEB2A" w15:done="0"/>
  <w15:commentEx w15:paraId="1EE3669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0A7" w:rsidRDefault="004C10A7" w:rsidP="005B3E13">
      <w:pPr>
        <w:spacing w:after="0" w:line="240" w:lineRule="auto"/>
      </w:pPr>
      <w:r>
        <w:separator/>
      </w:r>
    </w:p>
  </w:endnote>
  <w:endnote w:type="continuationSeparator" w:id="0">
    <w:p w:rsidR="004C10A7" w:rsidRDefault="004C10A7" w:rsidP="005B3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674"/>
      <w:docPartObj>
        <w:docPartGallery w:val="Page Numbers (Bottom of Page)"/>
        <w:docPartUnique/>
      </w:docPartObj>
    </w:sdtPr>
    <w:sdtEndPr>
      <w:rPr>
        <w:rFonts w:asciiTheme="majorBidi" w:hAnsiTheme="majorBidi" w:cstheme="majorBidi"/>
      </w:rPr>
    </w:sdtEndPr>
    <w:sdtContent>
      <w:p w:rsidR="004C10A7" w:rsidRPr="007C7AFA" w:rsidRDefault="004C10A7">
        <w:pPr>
          <w:pStyle w:val="Footer"/>
          <w:jc w:val="center"/>
          <w:rPr>
            <w:rFonts w:asciiTheme="majorBidi" w:hAnsiTheme="majorBidi" w:cstheme="majorBidi"/>
          </w:rPr>
        </w:pPr>
        <w:r w:rsidRPr="007C7AFA">
          <w:rPr>
            <w:rFonts w:asciiTheme="majorBidi" w:hAnsiTheme="majorBidi" w:cstheme="majorBidi"/>
          </w:rPr>
          <w:fldChar w:fldCharType="begin"/>
        </w:r>
        <w:r w:rsidRPr="007C7AFA">
          <w:rPr>
            <w:rFonts w:asciiTheme="majorBidi" w:hAnsiTheme="majorBidi" w:cstheme="majorBidi"/>
          </w:rPr>
          <w:instrText xml:space="preserve"> PAGE   \* MERGEFORMAT </w:instrText>
        </w:r>
        <w:r w:rsidRPr="007C7AFA">
          <w:rPr>
            <w:rFonts w:asciiTheme="majorBidi" w:hAnsiTheme="majorBidi" w:cstheme="majorBidi"/>
          </w:rPr>
          <w:fldChar w:fldCharType="separate"/>
        </w:r>
        <w:r w:rsidR="00966862">
          <w:rPr>
            <w:rFonts w:asciiTheme="majorBidi" w:hAnsiTheme="majorBidi" w:cstheme="majorBidi"/>
            <w:noProof/>
          </w:rPr>
          <w:t>1</w:t>
        </w:r>
        <w:r w:rsidRPr="007C7AFA">
          <w:rPr>
            <w:rFonts w:asciiTheme="majorBidi" w:hAnsiTheme="majorBidi" w:cstheme="majorBidi"/>
          </w:rPr>
          <w:fldChar w:fldCharType="end"/>
        </w:r>
      </w:p>
    </w:sdtContent>
  </w:sdt>
  <w:p w:rsidR="004C10A7" w:rsidRDefault="004C10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0A7" w:rsidRDefault="004C10A7" w:rsidP="005B3E13">
      <w:pPr>
        <w:spacing w:after="0" w:line="240" w:lineRule="auto"/>
      </w:pPr>
      <w:r>
        <w:separator/>
      </w:r>
    </w:p>
  </w:footnote>
  <w:footnote w:type="continuationSeparator" w:id="0">
    <w:p w:rsidR="004C10A7" w:rsidRDefault="004C10A7" w:rsidP="005B3E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B5E49"/>
    <w:multiLevelType w:val="hybridMultilevel"/>
    <w:tmpl w:val="2B6E8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25F10B9"/>
    <w:multiLevelType w:val="hybridMultilevel"/>
    <w:tmpl w:val="68365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3726B89"/>
    <w:multiLevelType w:val="hybridMultilevel"/>
    <w:tmpl w:val="7150A2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9B71D9A"/>
    <w:multiLevelType w:val="hybridMultilevel"/>
    <w:tmpl w:val="30327B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A9C3EB7"/>
    <w:multiLevelType w:val="hybridMultilevel"/>
    <w:tmpl w:val="70B680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B2F7E7F"/>
    <w:multiLevelType w:val="hybridMultilevel"/>
    <w:tmpl w:val="2BE2F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rri 6">
    <w15:presenceInfo w15:providerId="None" w15:userId="Perri 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314"/>
    <w:rsid w:val="00000339"/>
    <w:rsid w:val="00000E47"/>
    <w:rsid w:val="000017BD"/>
    <w:rsid w:val="00001B81"/>
    <w:rsid w:val="00001C21"/>
    <w:rsid w:val="00003191"/>
    <w:rsid w:val="000055E9"/>
    <w:rsid w:val="00011C7B"/>
    <w:rsid w:val="00011F37"/>
    <w:rsid w:val="00012390"/>
    <w:rsid w:val="00012AAA"/>
    <w:rsid w:val="000134C5"/>
    <w:rsid w:val="00017706"/>
    <w:rsid w:val="00021812"/>
    <w:rsid w:val="0002252D"/>
    <w:rsid w:val="00023604"/>
    <w:rsid w:val="00023FA9"/>
    <w:rsid w:val="00026815"/>
    <w:rsid w:val="00027EED"/>
    <w:rsid w:val="00030793"/>
    <w:rsid w:val="00031568"/>
    <w:rsid w:val="00035AB1"/>
    <w:rsid w:val="00035D06"/>
    <w:rsid w:val="00036369"/>
    <w:rsid w:val="00037EEA"/>
    <w:rsid w:val="0004018B"/>
    <w:rsid w:val="000417FE"/>
    <w:rsid w:val="000419B7"/>
    <w:rsid w:val="00042A37"/>
    <w:rsid w:val="00042E58"/>
    <w:rsid w:val="000474A6"/>
    <w:rsid w:val="00052978"/>
    <w:rsid w:val="00056357"/>
    <w:rsid w:val="00057B56"/>
    <w:rsid w:val="00057E13"/>
    <w:rsid w:val="0006095E"/>
    <w:rsid w:val="000641D9"/>
    <w:rsid w:val="00064C2A"/>
    <w:rsid w:val="000664EF"/>
    <w:rsid w:val="0006686E"/>
    <w:rsid w:val="00067036"/>
    <w:rsid w:val="000727D9"/>
    <w:rsid w:val="000829BB"/>
    <w:rsid w:val="00083264"/>
    <w:rsid w:val="000848AE"/>
    <w:rsid w:val="000848C7"/>
    <w:rsid w:val="000853FD"/>
    <w:rsid w:val="00086CE4"/>
    <w:rsid w:val="00094AAB"/>
    <w:rsid w:val="00095927"/>
    <w:rsid w:val="00095CB4"/>
    <w:rsid w:val="000960F2"/>
    <w:rsid w:val="00097688"/>
    <w:rsid w:val="00097EE2"/>
    <w:rsid w:val="000A0E22"/>
    <w:rsid w:val="000A1AAC"/>
    <w:rsid w:val="000A215A"/>
    <w:rsid w:val="000A3FCF"/>
    <w:rsid w:val="000A46D4"/>
    <w:rsid w:val="000A4B9E"/>
    <w:rsid w:val="000A5AD4"/>
    <w:rsid w:val="000B0219"/>
    <w:rsid w:val="000B2E5E"/>
    <w:rsid w:val="000B6A4D"/>
    <w:rsid w:val="000B7FC3"/>
    <w:rsid w:val="000C451D"/>
    <w:rsid w:val="000C4CF6"/>
    <w:rsid w:val="000C5ABA"/>
    <w:rsid w:val="000C6083"/>
    <w:rsid w:val="000C63E1"/>
    <w:rsid w:val="000C6AAA"/>
    <w:rsid w:val="000D2CDC"/>
    <w:rsid w:val="000D2E83"/>
    <w:rsid w:val="000D5B1C"/>
    <w:rsid w:val="000E07B7"/>
    <w:rsid w:val="000E1084"/>
    <w:rsid w:val="000E169D"/>
    <w:rsid w:val="000E74EC"/>
    <w:rsid w:val="000F04A7"/>
    <w:rsid w:val="000F11AB"/>
    <w:rsid w:val="000F1F92"/>
    <w:rsid w:val="000F2249"/>
    <w:rsid w:val="000F43E2"/>
    <w:rsid w:val="000F528A"/>
    <w:rsid w:val="0010167D"/>
    <w:rsid w:val="00105AE1"/>
    <w:rsid w:val="00106782"/>
    <w:rsid w:val="00106978"/>
    <w:rsid w:val="00112A3A"/>
    <w:rsid w:val="00113D39"/>
    <w:rsid w:val="00114209"/>
    <w:rsid w:val="00114E5F"/>
    <w:rsid w:val="0011758C"/>
    <w:rsid w:val="00120376"/>
    <w:rsid w:val="00125FE5"/>
    <w:rsid w:val="001310D5"/>
    <w:rsid w:val="00132A50"/>
    <w:rsid w:val="0013480C"/>
    <w:rsid w:val="001353E6"/>
    <w:rsid w:val="00135C17"/>
    <w:rsid w:val="00142719"/>
    <w:rsid w:val="001437F0"/>
    <w:rsid w:val="00144D09"/>
    <w:rsid w:val="0015229F"/>
    <w:rsid w:val="001523AB"/>
    <w:rsid w:val="00153141"/>
    <w:rsid w:val="001553D0"/>
    <w:rsid w:val="00155A2D"/>
    <w:rsid w:val="00156A26"/>
    <w:rsid w:val="00156FEB"/>
    <w:rsid w:val="001577D3"/>
    <w:rsid w:val="00164045"/>
    <w:rsid w:val="00164B18"/>
    <w:rsid w:val="00164DD8"/>
    <w:rsid w:val="001662A3"/>
    <w:rsid w:val="00166D0F"/>
    <w:rsid w:val="00166E49"/>
    <w:rsid w:val="0016729A"/>
    <w:rsid w:val="00170936"/>
    <w:rsid w:val="00170B6C"/>
    <w:rsid w:val="00170C0E"/>
    <w:rsid w:val="0017490D"/>
    <w:rsid w:val="00174E7A"/>
    <w:rsid w:val="00174EFF"/>
    <w:rsid w:val="00176AB5"/>
    <w:rsid w:val="00176FBD"/>
    <w:rsid w:val="0017732B"/>
    <w:rsid w:val="001809E1"/>
    <w:rsid w:val="00182229"/>
    <w:rsid w:val="00184571"/>
    <w:rsid w:val="00184AF3"/>
    <w:rsid w:val="00184CBA"/>
    <w:rsid w:val="00184FD6"/>
    <w:rsid w:val="00185343"/>
    <w:rsid w:val="00196C1F"/>
    <w:rsid w:val="001A2E1A"/>
    <w:rsid w:val="001A540C"/>
    <w:rsid w:val="001A6DB2"/>
    <w:rsid w:val="001A6E79"/>
    <w:rsid w:val="001B081E"/>
    <w:rsid w:val="001B21D6"/>
    <w:rsid w:val="001B3327"/>
    <w:rsid w:val="001B36FC"/>
    <w:rsid w:val="001B5CE7"/>
    <w:rsid w:val="001C0DFA"/>
    <w:rsid w:val="001C264E"/>
    <w:rsid w:val="001C4AFB"/>
    <w:rsid w:val="001C5363"/>
    <w:rsid w:val="001C789A"/>
    <w:rsid w:val="001D17DB"/>
    <w:rsid w:val="001D2B98"/>
    <w:rsid w:val="001D37AD"/>
    <w:rsid w:val="001D579C"/>
    <w:rsid w:val="001D613D"/>
    <w:rsid w:val="001D67F0"/>
    <w:rsid w:val="001D6B86"/>
    <w:rsid w:val="001E115C"/>
    <w:rsid w:val="001E17F5"/>
    <w:rsid w:val="001E1FF3"/>
    <w:rsid w:val="001E5B24"/>
    <w:rsid w:val="001F10AB"/>
    <w:rsid w:val="001F145C"/>
    <w:rsid w:val="001F3B21"/>
    <w:rsid w:val="001F452B"/>
    <w:rsid w:val="001F6527"/>
    <w:rsid w:val="002016EF"/>
    <w:rsid w:val="0020196C"/>
    <w:rsid w:val="002060E7"/>
    <w:rsid w:val="00212D4D"/>
    <w:rsid w:val="00215236"/>
    <w:rsid w:val="002172E5"/>
    <w:rsid w:val="00217AA3"/>
    <w:rsid w:val="002221AA"/>
    <w:rsid w:val="00222693"/>
    <w:rsid w:val="002230B9"/>
    <w:rsid w:val="00223CC1"/>
    <w:rsid w:val="00223FE1"/>
    <w:rsid w:val="002251BA"/>
    <w:rsid w:val="0022634B"/>
    <w:rsid w:val="00226AC4"/>
    <w:rsid w:val="00226F02"/>
    <w:rsid w:val="002278FC"/>
    <w:rsid w:val="00230EE0"/>
    <w:rsid w:val="0023234C"/>
    <w:rsid w:val="00232902"/>
    <w:rsid w:val="002348B0"/>
    <w:rsid w:val="00236421"/>
    <w:rsid w:val="00244E22"/>
    <w:rsid w:val="00244EE1"/>
    <w:rsid w:val="002469EF"/>
    <w:rsid w:val="00250EF6"/>
    <w:rsid w:val="0025155F"/>
    <w:rsid w:val="0025330B"/>
    <w:rsid w:val="00257194"/>
    <w:rsid w:val="00261A28"/>
    <w:rsid w:val="00263B4D"/>
    <w:rsid w:val="00264F3E"/>
    <w:rsid w:val="00270491"/>
    <w:rsid w:val="002716E0"/>
    <w:rsid w:val="00271BD0"/>
    <w:rsid w:val="00271D09"/>
    <w:rsid w:val="0027342E"/>
    <w:rsid w:val="002736C0"/>
    <w:rsid w:val="00273D7F"/>
    <w:rsid w:val="002742EE"/>
    <w:rsid w:val="00274881"/>
    <w:rsid w:val="00274955"/>
    <w:rsid w:val="00275D41"/>
    <w:rsid w:val="0027637E"/>
    <w:rsid w:val="00280B26"/>
    <w:rsid w:val="00282C46"/>
    <w:rsid w:val="0028300D"/>
    <w:rsid w:val="00283143"/>
    <w:rsid w:val="002844E8"/>
    <w:rsid w:val="00287958"/>
    <w:rsid w:val="00287CDC"/>
    <w:rsid w:val="00294A63"/>
    <w:rsid w:val="00295F82"/>
    <w:rsid w:val="0029653A"/>
    <w:rsid w:val="00296D5E"/>
    <w:rsid w:val="002A0889"/>
    <w:rsid w:val="002A64D0"/>
    <w:rsid w:val="002A675E"/>
    <w:rsid w:val="002B014E"/>
    <w:rsid w:val="002B777A"/>
    <w:rsid w:val="002C159E"/>
    <w:rsid w:val="002C3D8D"/>
    <w:rsid w:val="002C5ED1"/>
    <w:rsid w:val="002D3833"/>
    <w:rsid w:val="002D3F3C"/>
    <w:rsid w:val="002D4C9B"/>
    <w:rsid w:val="002D520C"/>
    <w:rsid w:val="002D566E"/>
    <w:rsid w:val="002D582E"/>
    <w:rsid w:val="002D6B4C"/>
    <w:rsid w:val="002D7732"/>
    <w:rsid w:val="002E0695"/>
    <w:rsid w:val="002E0D4A"/>
    <w:rsid w:val="002E2697"/>
    <w:rsid w:val="002E344C"/>
    <w:rsid w:val="002E43F0"/>
    <w:rsid w:val="002E77C9"/>
    <w:rsid w:val="002F17E2"/>
    <w:rsid w:val="002F5CEA"/>
    <w:rsid w:val="002F5DFA"/>
    <w:rsid w:val="00301D8D"/>
    <w:rsid w:val="0030227C"/>
    <w:rsid w:val="003024CF"/>
    <w:rsid w:val="00303758"/>
    <w:rsid w:val="00304C22"/>
    <w:rsid w:val="00307597"/>
    <w:rsid w:val="00312467"/>
    <w:rsid w:val="00312488"/>
    <w:rsid w:val="0031612A"/>
    <w:rsid w:val="0032128C"/>
    <w:rsid w:val="003215C7"/>
    <w:rsid w:val="00322637"/>
    <w:rsid w:val="00323085"/>
    <w:rsid w:val="00324647"/>
    <w:rsid w:val="00330D30"/>
    <w:rsid w:val="00332466"/>
    <w:rsid w:val="0033355F"/>
    <w:rsid w:val="003349F2"/>
    <w:rsid w:val="003423BA"/>
    <w:rsid w:val="00344BD7"/>
    <w:rsid w:val="00345361"/>
    <w:rsid w:val="0035034A"/>
    <w:rsid w:val="00350E49"/>
    <w:rsid w:val="00356BE3"/>
    <w:rsid w:val="003608E4"/>
    <w:rsid w:val="00361CE6"/>
    <w:rsid w:val="00362F5C"/>
    <w:rsid w:val="003668C8"/>
    <w:rsid w:val="00367ABC"/>
    <w:rsid w:val="00372FB6"/>
    <w:rsid w:val="00373F5E"/>
    <w:rsid w:val="00375753"/>
    <w:rsid w:val="0038182C"/>
    <w:rsid w:val="00381D36"/>
    <w:rsid w:val="00393231"/>
    <w:rsid w:val="003A02E6"/>
    <w:rsid w:val="003A0741"/>
    <w:rsid w:val="003A374E"/>
    <w:rsid w:val="003A621D"/>
    <w:rsid w:val="003B035B"/>
    <w:rsid w:val="003B1F57"/>
    <w:rsid w:val="003B4185"/>
    <w:rsid w:val="003B4327"/>
    <w:rsid w:val="003B5FD3"/>
    <w:rsid w:val="003B6F35"/>
    <w:rsid w:val="003C677A"/>
    <w:rsid w:val="003D1004"/>
    <w:rsid w:val="003D1F76"/>
    <w:rsid w:val="003D21CD"/>
    <w:rsid w:val="003D265C"/>
    <w:rsid w:val="003D5A9F"/>
    <w:rsid w:val="003D7D54"/>
    <w:rsid w:val="003E00C7"/>
    <w:rsid w:val="003E231C"/>
    <w:rsid w:val="003E484A"/>
    <w:rsid w:val="003E52F6"/>
    <w:rsid w:val="003E6A4E"/>
    <w:rsid w:val="003E7700"/>
    <w:rsid w:val="003F0DE7"/>
    <w:rsid w:val="003F0FB1"/>
    <w:rsid w:val="003F1988"/>
    <w:rsid w:val="003F2F47"/>
    <w:rsid w:val="003F3D9A"/>
    <w:rsid w:val="003F52CD"/>
    <w:rsid w:val="003F593D"/>
    <w:rsid w:val="0040569A"/>
    <w:rsid w:val="00406277"/>
    <w:rsid w:val="00411857"/>
    <w:rsid w:val="00412DD0"/>
    <w:rsid w:val="00412EF9"/>
    <w:rsid w:val="00414B43"/>
    <w:rsid w:val="004200EF"/>
    <w:rsid w:val="00420EE8"/>
    <w:rsid w:val="004221FD"/>
    <w:rsid w:val="00423E81"/>
    <w:rsid w:val="00425542"/>
    <w:rsid w:val="0042554C"/>
    <w:rsid w:val="00425F12"/>
    <w:rsid w:val="00427E2C"/>
    <w:rsid w:val="00430664"/>
    <w:rsid w:val="0043235D"/>
    <w:rsid w:val="00432889"/>
    <w:rsid w:val="00432B01"/>
    <w:rsid w:val="00434494"/>
    <w:rsid w:val="00435BFA"/>
    <w:rsid w:val="00436875"/>
    <w:rsid w:val="004438B6"/>
    <w:rsid w:val="00443921"/>
    <w:rsid w:val="00443E61"/>
    <w:rsid w:val="004443E6"/>
    <w:rsid w:val="00445E7A"/>
    <w:rsid w:val="00446D4C"/>
    <w:rsid w:val="00450F4A"/>
    <w:rsid w:val="00452100"/>
    <w:rsid w:val="00453DB9"/>
    <w:rsid w:val="00456910"/>
    <w:rsid w:val="00456D6B"/>
    <w:rsid w:val="00460B36"/>
    <w:rsid w:val="00462527"/>
    <w:rsid w:val="004627A1"/>
    <w:rsid w:val="00463B99"/>
    <w:rsid w:val="00464C37"/>
    <w:rsid w:val="00467B05"/>
    <w:rsid w:val="00470E19"/>
    <w:rsid w:val="00473A44"/>
    <w:rsid w:val="0047649F"/>
    <w:rsid w:val="00477C3B"/>
    <w:rsid w:val="00480DB1"/>
    <w:rsid w:val="00485108"/>
    <w:rsid w:val="004970D4"/>
    <w:rsid w:val="004A08DD"/>
    <w:rsid w:val="004A5B14"/>
    <w:rsid w:val="004B2624"/>
    <w:rsid w:val="004B3164"/>
    <w:rsid w:val="004B38FD"/>
    <w:rsid w:val="004B54DC"/>
    <w:rsid w:val="004B621F"/>
    <w:rsid w:val="004C10A7"/>
    <w:rsid w:val="004C4B49"/>
    <w:rsid w:val="004C50D9"/>
    <w:rsid w:val="004C65E5"/>
    <w:rsid w:val="004D29B6"/>
    <w:rsid w:val="004D3F1F"/>
    <w:rsid w:val="004D4655"/>
    <w:rsid w:val="004D58C3"/>
    <w:rsid w:val="004E2567"/>
    <w:rsid w:val="004E5005"/>
    <w:rsid w:val="004E7665"/>
    <w:rsid w:val="004F1AF5"/>
    <w:rsid w:val="004F2BCD"/>
    <w:rsid w:val="004F317B"/>
    <w:rsid w:val="004F48A5"/>
    <w:rsid w:val="00500893"/>
    <w:rsid w:val="00502B69"/>
    <w:rsid w:val="00505169"/>
    <w:rsid w:val="00505847"/>
    <w:rsid w:val="00512B91"/>
    <w:rsid w:val="00512DF9"/>
    <w:rsid w:val="005135DF"/>
    <w:rsid w:val="005174B4"/>
    <w:rsid w:val="00523BBD"/>
    <w:rsid w:val="0052784B"/>
    <w:rsid w:val="005305A3"/>
    <w:rsid w:val="00530A37"/>
    <w:rsid w:val="00534E28"/>
    <w:rsid w:val="0054014D"/>
    <w:rsid w:val="0054096F"/>
    <w:rsid w:val="00544314"/>
    <w:rsid w:val="00545FC9"/>
    <w:rsid w:val="00547AA7"/>
    <w:rsid w:val="00550F26"/>
    <w:rsid w:val="00551E16"/>
    <w:rsid w:val="00552ABD"/>
    <w:rsid w:val="0055396B"/>
    <w:rsid w:val="00554E20"/>
    <w:rsid w:val="00555F0D"/>
    <w:rsid w:val="00560218"/>
    <w:rsid w:val="00560E5D"/>
    <w:rsid w:val="00561F12"/>
    <w:rsid w:val="005624AC"/>
    <w:rsid w:val="00564CFB"/>
    <w:rsid w:val="0056744A"/>
    <w:rsid w:val="00570E9A"/>
    <w:rsid w:val="00574857"/>
    <w:rsid w:val="00574E08"/>
    <w:rsid w:val="005754E5"/>
    <w:rsid w:val="00575AB9"/>
    <w:rsid w:val="0057654C"/>
    <w:rsid w:val="005771EC"/>
    <w:rsid w:val="0058155D"/>
    <w:rsid w:val="005819D7"/>
    <w:rsid w:val="00583313"/>
    <w:rsid w:val="0058336B"/>
    <w:rsid w:val="00583677"/>
    <w:rsid w:val="005838FF"/>
    <w:rsid w:val="005854E0"/>
    <w:rsid w:val="00586708"/>
    <w:rsid w:val="00586B5A"/>
    <w:rsid w:val="00586D9B"/>
    <w:rsid w:val="00591982"/>
    <w:rsid w:val="00594D87"/>
    <w:rsid w:val="005A0517"/>
    <w:rsid w:val="005A1093"/>
    <w:rsid w:val="005A16EB"/>
    <w:rsid w:val="005A28B0"/>
    <w:rsid w:val="005A2D5B"/>
    <w:rsid w:val="005A3752"/>
    <w:rsid w:val="005A4D1A"/>
    <w:rsid w:val="005A637E"/>
    <w:rsid w:val="005A73CA"/>
    <w:rsid w:val="005B0B12"/>
    <w:rsid w:val="005B38F3"/>
    <w:rsid w:val="005B3B39"/>
    <w:rsid w:val="005B3E13"/>
    <w:rsid w:val="005B6FDB"/>
    <w:rsid w:val="005B779F"/>
    <w:rsid w:val="005C0CF9"/>
    <w:rsid w:val="005C368E"/>
    <w:rsid w:val="005C474C"/>
    <w:rsid w:val="005D291D"/>
    <w:rsid w:val="005D3571"/>
    <w:rsid w:val="005D3BF8"/>
    <w:rsid w:val="005D5D98"/>
    <w:rsid w:val="005D76CF"/>
    <w:rsid w:val="005E0017"/>
    <w:rsid w:val="005E20FE"/>
    <w:rsid w:val="005E5D11"/>
    <w:rsid w:val="005E6776"/>
    <w:rsid w:val="005E6846"/>
    <w:rsid w:val="005F0787"/>
    <w:rsid w:val="005F248F"/>
    <w:rsid w:val="005F2731"/>
    <w:rsid w:val="005F5193"/>
    <w:rsid w:val="005F5A84"/>
    <w:rsid w:val="005F794D"/>
    <w:rsid w:val="00601455"/>
    <w:rsid w:val="00601C13"/>
    <w:rsid w:val="00601CD5"/>
    <w:rsid w:val="00602169"/>
    <w:rsid w:val="0060320F"/>
    <w:rsid w:val="00603949"/>
    <w:rsid w:val="00603C54"/>
    <w:rsid w:val="006041E5"/>
    <w:rsid w:val="00605818"/>
    <w:rsid w:val="00606B28"/>
    <w:rsid w:val="00607267"/>
    <w:rsid w:val="00614DBA"/>
    <w:rsid w:val="0062219E"/>
    <w:rsid w:val="00622259"/>
    <w:rsid w:val="006236AF"/>
    <w:rsid w:val="00623DC5"/>
    <w:rsid w:val="006245CD"/>
    <w:rsid w:val="00632A20"/>
    <w:rsid w:val="00641F0D"/>
    <w:rsid w:val="006421E9"/>
    <w:rsid w:val="00642A86"/>
    <w:rsid w:val="00644655"/>
    <w:rsid w:val="00645D34"/>
    <w:rsid w:val="006505E7"/>
    <w:rsid w:val="00650B8F"/>
    <w:rsid w:val="00651800"/>
    <w:rsid w:val="00654386"/>
    <w:rsid w:val="00654717"/>
    <w:rsid w:val="006553F8"/>
    <w:rsid w:val="00655530"/>
    <w:rsid w:val="00655E1D"/>
    <w:rsid w:val="00657D65"/>
    <w:rsid w:val="00665357"/>
    <w:rsid w:val="006658AB"/>
    <w:rsid w:val="00666F04"/>
    <w:rsid w:val="006670E7"/>
    <w:rsid w:val="0067035A"/>
    <w:rsid w:val="006706A9"/>
    <w:rsid w:val="00670D10"/>
    <w:rsid w:val="00673350"/>
    <w:rsid w:val="00674A9E"/>
    <w:rsid w:val="00676FC6"/>
    <w:rsid w:val="006777B3"/>
    <w:rsid w:val="00680848"/>
    <w:rsid w:val="00680D13"/>
    <w:rsid w:val="00684129"/>
    <w:rsid w:val="00687089"/>
    <w:rsid w:val="0069243E"/>
    <w:rsid w:val="00693EB7"/>
    <w:rsid w:val="0069461C"/>
    <w:rsid w:val="006A1CBB"/>
    <w:rsid w:val="006A1FAC"/>
    <w:rsid w:val="006A2551"/>
    <w:rsid w:val="006A2573"/>
    <w:rsid w:val="006A3C42"/>
    <w:rsid w:val="006A54E6"/>
    <w:rsid w:val="006A5731"/>
    <w:rsid w:val="006A6091"/>
    <w:rsid w:val="006A662F"/>
    <w:rsid w:val="006B5BD5"/>
    <w:rsid w:val="006B6391"/>
    <w:rsid w:val="006B654A"/>
    <w:rsid w:val="006C1EA7"/>
    <w:rsid w:val="006C4AFD"/>
    <w:rsid w:val="006C4B5A"/>
    <w:rsid w:val="006C5B79"/>
    <w:rsid w:val="006C5CCC"/>
    <w:rsid w:val="006D1393"/>
    <w:rsid w:val="006D1E1D"/>
    <w:rsid w:val="006D3A40"/>
    <w:rsid w:val="006D51FE"/>
    <w:rsid w:val="006D767B"/>
    <w:rsid w:val="006E1CFB"/>
    <w:rsid w:val="006E23F2"/>
    <w:rsid w:val="006E3DF6"/>
    <w:rsid w:val="006E44B3"/>
    <w:rsid w:val="006F2225"/>
    <w:rsid w:val="006F4187"/>
    <w:rsid w:val="006F5E0B"/>
    <w:rsid w:val="006F616D"/>
    <w:rsid w:val="007009AF"/>
    <w:rsid w:val="007009F0"/>
    <w:rsid w:val="007031DB"/>
    <w:rsid w:val="00711D61"/>
    <w:rsid w:val="00711F4A"/>
    <w:rsid w:val="007129BA"/>
    <w:rsid w:val="00715879"/>
    <w:rsid w:val="00716917"/>
    <w:rsid w:val="00717B8D"/>
    <w:rsid w:val="00717FBE"/>
    <w:rsid w:val="0072114F"/>
    <w:rsid w:val="007212B3"/>
    <w:rsid w:val="00722F2E"/>
    <w:rsid w:val="00722F61"/>
    <w:rsid w:val="00724FDF"/>
    <w:rsid w:val="00730512"/>
    <w:rsid w:val="007306BD"/>
    <w:rsid w:val="00730B7A"/>
    <w:rsid w:val="00730C34"/>
    <w:rsid w:val="0073301E"/>
    <w:rsid w:val="00734DA8"/>
    <w:rsid w:val="00740C50"/>
    <w:rsid w:val="00740DD4"/>
    <w:rsid w:val="0074133E"/>
    <w:rsid w:val="00742782"/>
    <w:rsid w:val="007460B3"/>
    <w:rsid w:val="00746588"/>
    <w:rsid w:val="007475A7"/>
    <w:rsid w:val="007509C0"/>
    <w:rsid w:val="00752BF0"/>
    <w:rsid w:val="00752EE0"/>
    <w:rsid w:val="00753996"/>
    <w:rsid w:val="00754BDA"/>
    <w:rsid w:val="00755020"/>
    <w:rsid w:val="007550CB"/>
    <w:rsid w:val="00755FFD"/>
    <w:rsid w:val="00766A5D"/>
    <w:rsid w:val="007742DC"/>
    <w:rsid w:val="0077441B"/>
    <w:rsid w:val="00774863"/>
    <w:rsid w:val="00774D72"/>
    <w:rsid w:val="00777634"/>
    <w:rsid w:val="00777E72"/>
    <w:rsid w:val="00780A24"/>
    <w:rsid w:val="00780A64"/>
    <w:rsid w:val="00780FEF"/>
    <w:rsid w:val="007822D1"/>
    <w:rsid w:val="00782A30"/>
    <w:rsid w:val="00783071"/>
    <w:rsid w:val="00783853"/>
    <w:rsid w:val="00784121"/>
    <w:rsid w:val="00784281"/>
    <w:rsid w:val="007847C7"/>
    <w:rsid w:val="0078495B"/>
    <w:rsid w:val="00785564"/>
    <w:rsid w:val="0078593A"/>
    <w:rsid w:val="00793B70"/>
    <w:rsid w:val="007946EA"/>
    <w:rsid w:val="007A05DA"/>
    <w:rsid w:val="007A22D9"/>
    <w:rsid w:val="007A2AE9"/>
    <w:rsid w:val="007A3F64"/>
    <w:rsid w:val="007A6D63"/>
    <w:rsid w:val="007B37AD"/>
    <w:rsid w:val="007B3B19"/>
    <w:rsid w:val="007B5E72"/>
    <w:rsid w:val="007B719E"/>
    <w:rsid w:val="007C1CE6"/>
    <w:rsid w:val="007C5D7E"/>
    <w:rsid w:val="007C7AFA"/>
    <w:rsid w:val="007D47F4"/>
    <w:rsid w:val="007D5235"/>
    <w:rsid w:val="007D7235"/>
    <w:rsid w:val="007E069E"/>
    <w:rsid w:val="007E1C67"/>
    <w:rsid w:val="007E1D6C"/>
    <w:rsid w:val="007E5CD1"/>
    <w:rsid w:val="007F128A"/>
    <w:rsid w:val="007F1D68"/>
    <w:rsid w:val="007F4C44"/>
    <w:rsid w:val="007F5B21"/>
    <w:rsid w:val="007F7E9F"/>
    <w:rsid w:val="007F7FB7"/>
    <w:rsid w:val="008050D3"/>
    <w:rsid w:val="00805DF9"/>
    <w:rsid w:val="00806D85"/>
    <w:rsid w:val="00812116"/>
    <w:rsid w:val="00815FA2"/>
    <w:rsid w:val="008165A1"/>
    <w:rsid w:val="00816E0F"/>
    <w:rsid w:val="0081718E"/>
    <w:rsid w:val="00820E60"/>
    <w:rsid w:val="0082574A"/>
    <w:rsid w:val="00825D9E"/>
    <w:rsid w:val="00826A97"/>
    <w:rsid w:val="00826C62"/>
    <w:rsid w:val="00831744"/>
    <w:rsid w:val="00831C4E"/>
    <w:rsid w:val="00832990"/>
    <w:rsid w:val="00832B24"/>
    <w:rsid w:val="00837CD3"/>
    <w:rsid w:val="0084093E"/>
    <w:rsid w:val="00840A6C"/>
    <w:rsid w:val="00840DBA"/>
    <w:rsid w:val="008467E5"/>
    <w:rsid w:val="00851037"/>
    <w:rsid w:val="0085281D"/>
    <w:rsid w:val="00852965"/>
    <w:rsid w:val="00853662"/>
    <w:rsid w:val="008552F6"/>
    <w:rsid w:val="00857D44"/>
    <w:rsid w:val="008643E8"/>
    <w:rsid w:val="008644C9"/>
    <w:rsid w:val="0086685A"/>
    <w:rsid w:val="00872314"/>
    <w:rsid w:val="008735A5"/>
    <w:rsid w:val="00875215"/>
    <w:rsid w:val="00875FA9"/>
    <w:rsid w:val="00877401"/>
    <w:rsid w:val="00880725"/>
    <w:rsid w:val="00880D0A"/>
    <w:rsid w:val="00881D5E"/>
    <w:rsid w:val="008834D7"/>
    <w:rsid w:val="00884F8A"/>
    <w:rsid w:val="00884FF8"/>
    <w:rsid w:val="00887AFC"/>
    <w:rsid w:val="008916DF"/>
    <w:rsid w:val="008921C5"/>
    <w:rsid w:val="00893FD9"/>
    <w:rsid w:val="00894026"/>
    <w:rsid w:val="008950D1"/>
    <w:rsid w:val="008A5131"/>
    <w:rsid w:val="008A7B4F"/>
    <w:rsid w:val="008B56D3"/>
    <w:rsid w:val="008B66EF"/>
    <w:rsid w:val="008B736C"/>
    <w:rsid w:val="008B7730"/>
    <w:rsid w:val="008C08E4"/>
    <w:rsid w:val="008C23DB"/>
    <w:rsid w:val="008C4D27"/>
    <w:rsid w:val="008C7BDF"/>
    <w:rsid w:val="008C7EE9"/>
    <w:rsid w:val="008D2D0A"/>
    <w:rsid w:val="008D74D7"/>
    <w:rsid w:val="008D787A"/>
    <w:rsid w:val="008E0D80"/>
    <w:rsid w:val="008E179A"/>
    <w:rsid w:val="008E621A"/>
    <w:rsid w:val="008E7F11"/>
    <w:rsid w:val="008F042B"/>
    <w:rsid w:val="008F1809"/>
    <w:rsid w:val="008F5499"/>
    <w:rsid w:val="008F54C2"/>
    <w:rsid w:val="008F665E"/>
    <w:rsid w:val="008F74C4"/>
    <w:rsid w:val="008F773D"/>
    <w:rsid w:val="008F7862"/>
    <w:rsid w:val="009011BD"/>
    <w:rsid w:val="00904415"/>
    <w:rsid w:val="009045F8"/>
    <w:rsid w:val="0090569F"/>
    <w:rsid w:val="00906506"/>
    <w:rsid w:val="0091290B"/>
    <w:rsid w:val="00912B4A"/>
    <w:rsid w:val="009150FD"/>
    <w:rsid w:val="0091670E"/>
    <w:rsid w:val="00920144"/>
    <w:rsid w:val="00921AB7"/>
    <w:rsid w:val="00921B15"/>
    <w:rsid w:val="009222DE"/>
    <w:rsid w:val="00922B5C"/>
    <w:rsid w:val="0092325C"/>
    <w:rsid w:val="009244B2"/>
    <w:rsid w:val="00924E75"/>
    <w:rsid w:val="009309A7"/>
    <w:rsid w:val="00933153"/>
    <w:rsid w:val="00934A6B"/>
    <w:rsid w:val="00937129"/>
    <w:rsid w:val="00942135"/>
    <w:rsid w:val="00942679"/>
    <w:rsid w:val="00943FC9"/>
    <w:rsid w:val="009462B1"/>
    <w:rsid w:val="00950F92"/>
    <w:rsid w:val="00952FCB"/>
    <w:rsid w:val="009540E7"/>
    <w:rsid w:val="00956AFE"/>
    <w:rsid w:val="00957950"/>
    <w:rsid w:val="00957B90"/>
    <w:rsid w:val="0096021F"/>
    <w:rsid w:val="0096147E"/>
    <w:rsid w:val="00962075"/>
    <w:rsid w:val="009637B1"/>
    <w:rsid w:val="00966862"/>
    <w:rsid w:val="009677E5"/>
    <w:rsid w:val="00971BC6"/>
    <w:rsid w:val="0097265C"/>
    <w:rsid w:val="009726B2"/>
    <w:rsid w:val="0097270C"/>
    <w:rsid w:val="00973498"/>
    <w:rsid w:val="00976956"/>
    <w:rsid w:val="00977D33"/>
    <w:rsid w:val="00980CFE"/>
    <w:rsid w:val="00980EB0"/>
    <w:rsid w:val="009814E9"/>
    <w:rsid w:val="00982059"/>
    <w:rsid w:val="00984B1F"/>
    <w:rsid w:val="00985C59"/>
    <w:rsid w:val="00986EBA"/>
    <w:rsid w:val="0099162E"/>
    <w:rsid w:val="00992D69"/>
    <w:rsid w:val="0099421E"/>
    <w:rsid w:val="00994A97"/>
    <w:rsid w:val="0099534C"/>
    <w:rsid w:val="00995521"/>
    <w:rsid w:val="00995A0F"/>
    <w:rsid w:val="00997B4C"/>
    <w:rsid w:val="009A09C9"/>
    <w:rsid w:val="009A0F7B"/>
    <w:rsid w:val="009A21A7"/>
    <w:rsid w:val="009A2BB8"/>
    <w:rsid w:val="009A75A3"/>
    <w:rsid w:val="009B02FF"/>
    <w:rsid w:val="009B30F0"/>
    <w:rsid w:val="009B36FB"/>
    <w:rsid w:val="009B6313"/>
    <w:rsid w:val="009C01E3"/>
    <w:rsid w:val="009C1688"/>
    <w:rsid w:val="009C2360"/>
    <w:rsid w:val="009C307F"/>
    <w:rsid w:val="009C48FA"/>
    <w:rsid w:val="009C53F0"/>
    <w:rsid w:val="009C5EF3"/>
    <w:rsid w:val="009D0CF1"/>
    <w:rsid w:val="009D0FA2"/>
    <w:rsid w:val="009D318E"/>
    <w:rsid w:val="009D587F"/>
    <w:rsid w:val="009D7539"/>
    <w:rsid w:val="009E0D33"/>
    <w:rsid w:val="009E1F63"/>
    <w:rsid w:val="009E2D01"/>
    <w:rsid w:val="009E474E"/>
    <w:rsid w:val="009E47DC"/>
    <w:rsid w:val="009E5FE0"/>
    <w:rsid w:val="009F013A"/>
    <w:rsid w:val="009F3860"/>
    <w:rsid w:val="009F4272"/>
    <w:rsid w:val="009F46EC"/>
    <w:rsid w:val="009F79F6"/>
    <w:rsid w:val="00A00F39"/>
    <w:rsid w:val="00A02440"/>
    <w:rsid w:val="00A0346E"/>
    <w:rsid w:val="00A04D72"/>
    <w:rsid w:val="00A07FD6"/>
    <w:rsid w:val="00A12010"/>
    <w:rsid w:val="00A1555C"/>
    <w:rsid w:val="00A162E6"/>
    <w:rsid w:val="00A2129D"/>
    <w:rsid w:val="00A216EC"/>
    <w:rsid w:val="00A22660"/>
    <w:rsid w:val="00A24DC9"/>
    <w:rsid w:val="00A27B6A"/>
    <w:rsid w:val="00A30149"/>
    <w:rsid w:val="00A33D5B"/>
    <w:rsid w:val="00A3578F"/>
    <w:rsid w:val="00A36BE6"/>
    <w:rsid w:val="00A37144"/>
    <w:rsid w:val="00A41E57"/>
    <w:rsid w:val="00A4362A"/>
    <w:rsid w:val="00A43E61"/>
    <w:rsid w:val="00A448BC"/>
    <w:rsid w:val="00A44F75"/>
    <w:rsid w:val="00A46B53"/>
    <w:rsid w:val="00A471AE"/>
    <w:rsid w:val="00A51807"/>
    <w:rsid w:val="00A51BF0"/>
    <w:rsid w:val="00A52C69"/>
    <w:rsid w:val="00A56437"/>
    <w:rsid w:val="00A649F3"/>
    <w:rsid w:val="00A6706C"/>
    <w:rsid w:val="00A7080A"/>
    <w:rsid w:val="00A70F51"/>
    <w:rsid w:val="00A7330E"/>
    <w:rsid w:val="00A7557B"/>
    <w:rsid w:val="00A761C4"/>
    <w:rsid w:val="00A7742A"/>
    <w:rsid w:val="00A801D2"/>
    <w:rsid w:val="00A83496"/>
    <w:rsid w:val="00A83964"/>
    <w:rsid w:val="00A84945"/>
    <w:rsid w:val="00A958C1"/>
    <w:rsid w:val="00A96C71"/>
    <w:rsid w:val="00AA0A33"/>
    <w:rsid w:val="00AA1A3A"/>
    <w:rsid w:val="00AA3089"/>
    <w:rsid w:val="00AA3167"/>
    <w:rsid w:val="00AA3F46"/>
    <w:rsid w:val="00AA5E66"/>
    <w:rsid w:val="00AB1646"/>
    <w:rsid w:val="00AB17CA"/>
    <w:rsid w:val="00AB2134"/>
    <w:rsid w:val="00AB42F6"/>
    <w:rsid w:val="00AB4989"/>
    <w:rsid w:val="00AB7592"/>
    <w:rsid w:val="00AB77BD"/>
    <w:rsid w:val="00AC0250"/>
    <w:rsid w:val="00AC4987"/>
    <w:rsid w:val="00AC4F34"/>
    <w:rsid w:val="00AC585D"/>
    <w:rsid w:val="00AD04D2"/>
    <w:rsid w:val="00AD3C3F"/>
    <w:rsid w:val="00AE0E90"/>
    <w:rsid w:val="00AE0FE2"/>
    <w:rsid w:val="00AE5C13"/>
    <w:rsid w:val="00AF14B7"/>
    <w:rsid w:val="00AF16A4"/>
    <w:rsid w:val="00AF51B2"/>
    <w:rsid w:val="00AF667D"/>
    <w:rsid w:val="00B01A54"/>
    <w:rsid w:val="00B04BCC"/>
    <w:rsid w:val="00B04D65"/>
    <w:rsid w:val="00B04E6B"/>
    <w:rsid w:val="00B077E9"/>
    <w:rsid w:val="00B10B3F"/>
    <w:rsid w:val="00B10ED2"/>
    <w:rsid w:val="00B115A9"/>
    <w:rsid w:val="00B11B10"/>
    <w:rsid w:val="00B12E22"/>
    <w:rsid w:val="00B213D5"/>
    <w:rsid w:val="00B2170D"/>
    <w:rsid w:val="00B23645"/>
    <w:rsid w:val="00B239B0"/>
    <w:rsid w:val="00B3026D"/>
    <w:rsid w:val="00B328EB"/>
    <w:rsid w:val="00B35D18"/>
    <w:rsid w:val="00B402BC"/>
    <w:rsid w:val="00B406CF"/>
    <w:rsid w:val="00B42921"/>
    <w:rsid w:val="00B4429B"/>
    <w:rsid w:val="00B44414"/>
    <w:rsid w:val="00B478DD"/>
    <w:rsid w:val="00B478E2"/>
    <w:rsid w:val="00B5247B"/>
    <w:rsid w:val="00B54EDB"/>
    <w:rsid w:val="00B55B39"/>
    <w:rsid w:val="00B55EE2"/>
    <w:rsid w:val="00B56FFA"/>
    <w:rsid w:val="00B61136"/>
    <w:rsid w:val="00B64922"/>
    <w:rsid w:val="00B700A9"/>
    <w:rsid w:val="00B71B9B"/>
    <w:rsid w:val="00B722AA"/>
    <w:rsid w:val="00B7364C"/>
    <w:rsid w:val="00B7421D"/>
    <w:rsid w:val="00B76EE3"/>
    <w:rsid w:val="00B8269B"/>
    <w:rsid w:val="00B845A6"/>
    <w:rsid w:val="00B84754"/>
    <w:rsid w:val="00B84D73"/>
    <w:rsid w:val="00B912F7"/>
    <w:rsid w:val="00B92413"/>
    <w:rsid w:val="00B93270"/>
    <w:rsid w:val="00B97CC8"/>
    <w:rsid w:val="00BA0E45"/>
    <w:rsid w:val="00BA3931"/>
    <w:rsid w:val="00BA77E0"/>
    <w:rsid w:val="00BB340F"/>
    <w:rsid w:val="00BB4854"/>
    <w:rsid w:val="00BC0045"/>
    <w:rsid w:val="00BC1C0B"/>
    <w:rsid w:val="00BC266E"/>
    <w:rsid w:val="00BC4741"/>
    <w:rsid w:val="00BC568C"/>
    <w:rsid w:val="00BD0A75"/>
    <w:rsid w:val="00BD0B6A"/>
    <w:rsid w:val="00BD2571"/>
    <w:rsid w:val="00BD5FC6"/>
    <w:rsid w:val="00BD7E5A"/>
    <w:rsid w:val="00BD7FCC"/>
    <w:rsid w:val="00BE0105"/>
    <w:rsid w:val="00BE153F"/>
    <w:rsid w:val="00BE24BB"/>
    <w:rsid w:val="00BE59D7"/>
    <w:rsid w:val="00BF415A"/>
    <w:rsid w:val="00BF4377"/>
    <w:rsid w:val="00BF521F"/>
    <w:rsid w:val="00BF6CFE"/>
    <w:rsid w:val="00BF7539"/>
    <w:rsid w:val="00BF7AE3"/>
    <w:rsid w:val="00C02F43"/>
    <w:rsid w:val="00C05F37"/>
    <w:rsid w:val="00C07219"/>
    <w:rsid w:val="00C076D8"/>
    <w:rsid w:val="00C13845"/>
    <w:rsid w:val="00C17776"/>
    <w:rsid w:val="00C217E5"/>
    <w:rsid w:val="00C22A67"/>
    <w:rsid w:val="00C25191"/>
    <w:rsid w:val="00C267D5"/>
    <w:rsid w:val="00C30FF0"/>
    <w:rsid w:val="00C3273E"/>
    <w:rsid w:val="00C334F7"/>
    <w:rsid w:val="00C35469"/>
    <w:rsid w:val="00C36273"/>
    <w:rsid w:val="00C36DEF"/>
    <w:rsid w:val="00C45986"/>
    <w:rsid w:val="00C46862"/>
    <w:rsid w:val="00C47A46"/>
    <w:rsid w:val="00C508A1"/>
    <w:rsid w:val="00C53210"/>
    <w:rsid w:val="00C57487"/>
    <w:rsid w:val="00C61ACA"/>
    <w:rsid w:val="00C638AF"/>
    <w:rsid w:val="00C65E60"/>
    <w:rsid w:val="00C66DB4"/>
    <w:rsid w:val="00C706E9"/>
    <w:rsid w:val="00C72CE4"/>
    <w:rsid w:val="00C75F23"/>
    <w:rsid w:val="00C76C0B"/>
    <w:rsid w:val="00C7707C"/>
    <w:rsid w:val="00C7749F"/>
    <w:rsid w:val="00C80CE3"/>
    <w:rsid w:val="00C8350E"/>
    <w:rsid w:val="00C856C8"/>
    <w:rsid w:val="00C9483F"/>
    <w:rsid w:val="00C961DF"/>
    <w:rsid w:val="00C9793D"/>
    <w:rsid w:val="00CA0F7B"/>
    <w:rsid w:val="00CA2795"/>
    <w:rsid w:val="00CA2AD8"/>
    <w:rsid w:val="00CA2C8B"/>
    <w:rsid w:val="00CA3011"/>
    <w:rsid w:val="00CA4289"/>
    <w:rsid w:val="00CB036F"/>
    <w:rsid w:val="00CB13B7"/>
    <w:rsid w:val="00CB51FD"/>
    <w:rsid w:val="00CC24D1"/>
    <w:rsid w:val="00CC425E"/>
    <w:rsid w:val="00CC56F2"/>
    <w:rsid w:val="00CC7784"/>
    <w:rsid w:val="00CD0F36"/>
    <w:rsid w:val="00CD1004"/>
    <w:rsid w:val="00CD17F0"/>
    <w:rsid w:val="00CD2542"/>
    <w:rsid w:val="00CD2DFD"/>
    <w:rsid w:val="00CD373F"/>
    <w:rsid w:val="00CD6B0E"/>
    <w:rsid w:val="00CE2BBE"/>
    <w:rsid w:val="00CE31A0"/>
    <w:rsid w:val="00CE3610"/>
    <w:rsid w:val="00CE54EC"/>
    <w:rsid w:val="00CE6A1C"/>
    <w:rsid w:val="00CF015E"/>
    <w:rsid w:val="00CF0C31"/>
    <w:rsid w:val="00CF102F"/>
    <w:rsid w:val="00CF2F19"/>
    <w:rsid w:val="00CF5466"/>
    <w:rsid w:val="00CF614E"/>
    <w:rsid w:val="00D000C6"/>
    <w:rsid w:val="00D00396"/>
    <w:rsid w:val="00D005D4"/>
    <w:rsid w:val="00D05F40"/>
    <w:rsid w:val="00D0691A"/>
    <w:rsid w:val="00D06924"/>
    <w:rsid w:val="00D07AAE"/>
    <w:rsid w:val="00D100F6"/>
    <w:rsid w:val="00D10821"/>
    <w:rsid w:val="00D12C0C"/>
    <w:rsid w:val="00D12D29"/>
    <w:rsid w:val="00D1308A"/>
    <w:rsid w:val="00D14BAC"/>
    <w:rsid w:val="00D156CB"/>
    <w:rsid w:val="00D1758E"/>
    <w:rsid w:val="00D216EC"/>
    <w:rsid w:val="00D21C7E"/>
    <w:rsid w:val="00D221E2"/>
    <w:rsid w:val="00D2555F"/>
    <w:rsid w:val="00D3212B"/>
    <w:rsid w:val="00D40FA0"/>
    <w:rsid w:val="00D41857"/>
    <w:rsid w:val="00D447F2"/>
    <w:rsid w:val="00D4529E"/>
    <w:rsid w:val="00D52E09"/>
    <w:rsid w:val="00D602FF"/>
    <w:rsid w:val="00D647F0"/>
    <w:rsid w:val="00D715FD"/>
    <w:rsid w:val="00D72038"/>
    <w:rsid w:val="00D73893"/>
    <w:rsid w:val="00D74899"/>
    <w:rsid w:val="00D756FA"/>
    <w:rsid w:val="00D76391"/>
    <w:rsid w:val="00D7712B"/>
    <w:rsid w:val="00D80A2E"/>
    <w:rsid w:val="00D80B13"/>
    <w:rsid w:val="00D81005"/>
    <w:rsid w:val="00D85EBA"/>
    <w:rsid w:val="00D86ED5"/>
    <w:rsid w:val="00D92E1A"/>
    <w:rsid w:val="00D937EF"/>
    <w:rsid w:val="00D945BC"/>
    <w:rsid w:val="00D95DD6"/>
    <w:rsid w:val="00DA6698"/>
    <w:rsid w:val="00DA7C65"/>
    <w:rsid w:val="00DB26A1"/>
    <w:rsid w:val="00DB28C0"/>
    <w:rsid w:val="00DB3372"/>
    <w:rsid w:val="00DB48EE"/>
    <w:rsid w:val="00DB4FFD"/>
    <w:rsid w:val="00DB540A"/>
    <w:rsid w:val="00DB6E8A"/>
    <w:rsid w:val="00DB7304"/>
    <w:rsid w:val="00DC2196"/>
    <w:rsid w:val="00DC2AD4"/>
    <w:rsid w:val="00DC34A9"/>
    <w:rsid w:val="00DC373D"/>
    <w:rsid w:val="00DC53C7"/>
    <w:rsid w:val="00DC57BE"/>
    <w:rsid w:val="00DD0723"/>
    <w:rsid w:val="00DD3099"/>
    <w:rsid w:val="00DD3CD8"/>
    <w:rsid w:val="00DD4120"/>
    <w:rsid w:val="00DD66B7"/>
    <w:rsid w:val="00DE0E92"/>
    <w:rsid w:val="00DE330B"/>
    <w:rsid w:val="00DE3C03"/>
    <w:rsid w:val="00DE3CEA"/>
    <w:rsid w:val="00DE4B12"/>
    <w:rsid w:val="00DE630F"/>
    <w:rsid w:val="00DE7116"/>
    <w:rsid w:val="00DF2C26"/>
    <w:rsid w:val="00E00358"/>
    <w:rsid w:val="00E04C6E"/>
    <w:rsid w:val="00E05C44"/>
    <w:rsid w:val="00E10C1C"/>
    <w:rsid w:val="00E1324D"/>
    <w:rsid w:val="00E14409"/>
    <w:rsid w:val="00E1486F"/>
    <w:rsid w:val="00E14CB0"/>
    <w:rsid w:val="00E250FC"/>
    <w:rsid w:val="00E251E1"/>
    <w:rsid w:val="00E25B1D"/>
    <w:rsid w:val="00E27D66"/>
    <w:rsid w:val="00E314D3"/>
    <w:rsid w:val="00E324CF"/>
    <w:rsid w:val="00E33924"/>
    <w:rsid w:val="00E35EE4"/>
    <w:rsid w:val="00E36C49"/>
    <w:rsid w:val="00E37C30"/>
    <w:rsid w:val="00E42803"/>
    <w:rsid w:val="00E4345F"/>
    <w:rsid w:val="00E43DAB"/>
    <w:rsid w:val="00E44D03"/>
    <w:rsid w:val="00E453B5"/>
    <w:rsid w:val="00E455D5"/>
    <w:rsid w:val="00E46AA2"/>
    <w:rsid w:val="00E5418F"/>
    <w:rsid w:val="00E5484A"/>
    <w:rsid w:val="00E55B71"/>
    <w:rsid w:val="00E56373"/>
    <w:rsid w:val="00E563C1"/>
    <w:rsid w:val="00E61AFC"/>
    <w:rsid w:val="00E6207D"/>
    <w:rsid w:val="00E633B7"/>
    <w:rsid w:val="00E6362C"/>
    <w:rsid w:val="00E645DD"/>
    <w:rsid w:val="00E72418"/>
    <w:rsid w:val="00E72A68"/>
    <w:rsid w:val="00E73D90"/>
    <w:rsid w:val="00E7462D"/>
    <w:rsid w:val="00E771A3"/>
    <w:rsid w:val="00E8027D"/>
    <w:rsid w:val="00E81D8D"/>
    <w:rsid w:val="00E828A8"/>
    <w:rsid w:val="00E855E4"/>
    <w:rsid w:val="00E85A7B"/>
    <w:rsid w:val="00E869FC"/>
    <w:rsid w:val="00E87088"/>
    <w:rsid w:val="00E92B8C"/>
    <w:rsid w:val="00E943DA"/>
    <w:rsid w:val="00E95BBB"/>
    <w:rsid w:val="00EA110B"/>
    <w:rsid w:val="00EA6944"/>
    <w:rsid w:val="00EB2581"/>
    <w:rsid w:val="00EB3DCC"/>
    <w:rsid w:val="00EB5035"/>
    <w:rsid w:val="00EB6B88"/>
    <w:rsid w:val="00EC12CB"/>
    <w:rsid w:val="00EC25E5"/>
    <w:rsid w:val="00EC5199"/>
    <w:rsid w:val="00EC5C90"/>
    <w:rsid w:val="00EC7CBA"/>
    <w:rsid w:val="00ED5557"/>
    <w:rsid w:val="00ED6439"/>
    <w:rsid w:val="00ED6C4D"/>
    <w:rsid w:val="00EE23B1"/>
    <w:rsid w:val="00EF2770"/>
    <w:rsid w:val="00EF549A"/>
    <w:rsid w:val="00EF624B"/>
    <w:rsid w:val="00F02349"/>
    <w:rsid w:val="00F0262F"/>
    <w:rsid w:val="00F030C8"/>
    <w:rsid w:val="00F0366C"/>
    <w:rsid w:val="00F053FF"/>
    <w:rsid w:val="00F0545E"/>
    <w:rsid w:val="00F0592E"/>
    <w:rsid w:val="00F07215"/>
    <w:rsid w:val="00F07BCC"/>
    <w:rsid w:val="00F10602"/>
    <w:rsid w:val="00F11016"/>
    <w:rsid w:val="00F13DB2"/>
    <w:rsid w:val="00F15047"/>
    <w:rsid w:val="00F16EBF"/>
    <w:rsid w:val="00F21830"/>
    <w:rsid w:val="00F22456"/>
    <w:rsid w:val="00F255C4"/>
    <w:rsid w:val="00F27C23"/>
    <w:rsid w:val="00F337F9"/>
    <w:rsid w:val="00F37E9B"/>
    <w:rsid w:val="00F41865"/>
    <w:rsid w:val="00F425FE"/>
    <w:rsid w:val="00F445B1"/>
    <w:rsid w:val="00F450DB"/>
    <w:rsid w:val="00F46875"/>
    <w:rsid w:val="00F47147"/>
    <w:rsid w:val="00F47A35"/>
    <w:rsid w:val="00F47B42"/>
    <w:rsid w:val="00F503D9"/>
    <w:rsid w:val="00F51C1F"/>
    <w:rsid w:val="00F5266D"/>
    <w:rsid w:val="00F53203"/>
    <w:rsid w:val="00F53436"/>
    <w:rsid w:val="00F56E6B"/>
    <w:rsid w:val="00F57635"/>
    <w:rsid w:val="00F611B8"/>
    <w:rsid w:val="00F6129C"/>
    <w:rsid w:val="00F63207"/>
    <w:rsid w:val="00F63C3A"/>
    <w:rsid w:val="00F67C44"/>
    <w:rsid w:val="00F7568C"/>
    <w:rsid w:val="00F76A37"/>
    <w:rsid w:val="00F76DAD"/>
    <w:rsid w:val="00F82F8E"/>
    <w:rsid w:val="00F84276"/>
    <w:rsid w:val="00F84936"/>
    <w:rsid w:val="00F866FD"/>
    <w:rsid w:val="00F87CD7"/>
    <w:rsid w:val="00F937DF"/>
    <w:rsid w:val="00F93807"/>
    <w:rsid w:val="00F9418B"/>
    <w:rsid w:val="00F97968"/>
    <w:rsid w:val="00F97F4F"/>
    <w:rsid w:val="00FA22E6"/>
    <w:rsid w:val="00FA27D8"/>
    <w:rsid w:val="00FB09BF"/>
    <w:rsid w:val="00FB13B7"/>
    <w:rsid w:val="00FB2581"/>
    <w:rsid w:val="00FB3216"/>
    <w:rsid w:val="00FB448E"/>
    <w:rsid w:val="00FB6173"/>
    <w:rsid w:val="00FB629E"/>
    <w:rsid w:val="00FC0032"/>
    <w:rsid w:val="00FC0962"/>
    <w:rsid w:val="00FC2A35"/>
    <w:rsid w:val="00FC599F"/>
    <w:rsid w:val="00FD13A4"/>
    <w:rsid w:val="00FD1E89"/>
    <w:rsid w:val="00FD48F3"/>
    <w:rsid w:val="00FD4D5F"/>
    <w:rsid w:val="00FE1C95"/>
    <w:rsid w:val="00FE3D82"/>
    <w:rsid w:val="00FE55B5"/>
    <w:rsid w:val="00FE7D2B"/>
    <w:rsid w:val="00FF13D6"/>
    <w:rsid w:val="00FF181C"/>
    <w:rsid w:val="00FF23A7"/>
    <w:rsid w:val="00FF2A13"/>
    <w:rsid w:val="00FF398C"/>
    <w:rsid w:val="00FF39C3"/>
    <w:rsid w:val="00FF61BB"/>
    <w:rsid w:val="00FF7C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C4B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7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1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2B3"/>
    <w:rPr>
      <w:rFonts w:ascii="Tahoma" w:hAnsi="Tahoma" w:cs="Tahoma"/>
      <w:sz w:val="16"/>
      <w:szCs w:val="16"/>
    </w:rPr>
  </w:style>
  <w:style w:type="paragraph" w:customStyle="1" w:styleId="Pa6">
    <w:name w:val="Pa6"/>
    <w:basedOn w:val="Normal"/>
    <w:next w:val="Normal"/>
    <w:uiPriority w:val="99"/>
    <w:rsid w:val="005E20FE"/>
    <w:pPr>
      <w:autoSpaceDE w:val="0"/>
      <w:autoSpaceDN w:val="0"/>
      <w:adjustRightInd w:val="0"/>
      <w:spacing w:after="0" w:line="181" w:lineRule="atLeast"/>
    </w:pPr>
    <w:rPr>
      <w:rFonts w:ascii="Helvetica Neue" w:hAnsi="Helvetica Neue"/>
      <w:sz w:val="24"/>
      <w:szCs w:val="24"/>
    </w:rPr>
  </w:style>
  <w:style w:type="paragraph" w:styleId="Header">
    <w:name w:val="header"/>
    <w:basedOn w:val="Normal"/>
    <w:link w:val="HeaderChar"/>
    <w:uiPriority w:val="99"/>
    <w:semiHidden/>
    <w:unhideWhenUsed/>
    <w:rsid w:val="005B3E1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B3E13"/>
  </w:style>
  <w:style w:type="paragraph" w:styleId="Footer">
    <w:name w:val="footer"/>
    <w:basedOn w:val="Normal"/>
    <w:link w:val="FooterChar"/>
    <w:uiPriority w:val="99"/>
    <w:unhideWhenUsed/>
    <w:rsid w:val="005B3E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3E13"/>
  </w:style>
  <w:style w:type="character" w:styleId="Strong">
    <w:name w:val="Strong"/>
    <w:uiPriority w:val="22"/>
    <w:qFormat/>
    <w:rsid w:val="00FE7D2B"/>
    <w:rPr>
      <w:b/>
      <w:bCs/>
    </w:rPr>
  </w:style>
  <w:style w:type="character" w:styleId="Emphasis">
    <w:name w:val="Emphasis"/>
    <w:uiPriority w:val="20"/>
    <w:qFormat/>
    <w:rsid w:val="00FE7D2B"/>
    <w:rPr>
      <w:rFonts w:ascii="Arial" w:hAnsi="Arial" w:cs="Arial" w:hint="default"/>
      <w:i/>
      <w:iCs/>
    </w:rPr>
  </w:style>
  <w:style w:type="paragraph" w:styleId="ListParagraph">
    <w:name w:val="List Paragraph"/>
    <w:basedOn w:val="Normal"/>
    <w:uiPriority w:val="34"/>
    <w:qFormat/>
    <w:rsid w:val="002D582E"/>
    <w:pPr>
      <w:ind w:left="720"/>
      <w:contextualSpacing/>
    </w:pPr>
  </w:style>
  <w:style w:type="character" w:styleId="CommentReference">
    <w:name w:val="annotation reference"/>
    <w:basedOn w:val="DefaultParagraphFont"/>
    <w:uiPriority w:val="99"/>
    <w:semiHidden/>
    <w:unhideWhenUsed/>
    <w:rsid w:val="0052784B"/>
    <w:rPr>
      <w:sz w:val="18"/>
      <w:szCs w:val="18"/>
    </w:rPr>
  </w:style>
  <w:style w:type="paragraph" w:styleId="CommentText">
    <w:name w:val="annotation text"/>
    <w:basedOn w:val="Normal"/>
    <w:link w:val="CommentTextChar"/>
    <w:uiPriority w:val="99"/>
    <w:semiHidden/>
    <w:unhideWhenUsed/>
    <w:rsid w:val="0052784B"/>
    <w:pPr>
      <w:spacing w:after="0" w:line="240" w:lineRule="auto"/>
    </w:pPr>
    <w:rPr>
      <w:sz w:val="24"/>
      <w:szCs w:val="24"/>
    </w:rPr>
  </w:style>
  <w:style w:type="character" w:customStyle="1" w:styleId="CommentTextChar">
    <w:name w:val="Comment Text Char"/>
    <w:basedOn w:val="DefaultParagraphFont"/>
    <w:link w:val="CommentText"/>
    <w:uiPriority w:val="99"/>
    <w:semiHidden/>
    <w:rsid w:val="0052784B"/>
    <w:rPr>
      <w:rFonts w:eastAsiaTheme="minorEastAsia"/>
      <w:sz w:val="24"/>
      <w:szCs w:val="24"/>
    </w:rPr>
  </w:style>
  <w:style w:type="character" w:styleId="Hyperlink">
    <w:name w:val="Hyperlink"/>
    <w:basedOn w:val="DefaultParagraphFont"/>
    <w:uiPriority w:val="99"/>
    <w:unhideWhenUsed/>
    <w:rsid w:val="000F2249"/>
    <w:rPr>
      <w:color w:val="0000FF"/>
      <w:u w:val="single"/>
    </w:rPr>
  </w:style>
  <w:style w:type="paragraph" w:styleId="CommentSubject">
    <w:name w:val="annotation subject"/>
    <w:basedOn w:val="CommentText"/>
    <w:next w:val="CommentText"/>
    <w:link w:val="CommentSubjectChar"/>
    <w:uiPriority w:val="99"/>
    <w:semiHidden/>
    <w:unhideWhenUsed/>
    <w:rsid w:val="00B97CC8"/>
    <w:pPr>
      <w:spacing w:after="200"/>
    </w:pPr>
    <w:rPr>
      <w:rFonts w:eastAsiaTheme="minorHAnsi"/>
      <w:b/>
      <w:bCs/>
      <w:sz w:val="20"/>
      <w:szCs w:val="20"/>
    </w:rPr>
  </w:style>
  <w:style w:type="character" w:customStyle="1" w:styleId="CommentSubjectChar">
    <w:name w:val="Comment Subject Char"/>
    <w:basedOn w:val="CommentTextChar"/>
    <w:link w:val="CommentSubject"/>
    <w:uiPriority w:val="99"/>
    <w:semiHidden/>
    <w:rsid w:val="00B97CC8"/>
    <w:rPr>
      <w:rFonts w:eastAsiaTheme="minorEastAsia"/>
      <w:b/>
      <w:bCs/>
      <w:sz w:val="20"/>
      <w:szCs w:val="20"/>
    </w:rPr>
  </w:style>
  <w:style w:type="paragraph" w:styleId="Revision">
    <w:name w:val="Revision"/>
    <w:hidden/>
    <w:uiPriority w:val="99"/>
    <w:semiHidden/>
    <w:rsid w:val="00027EED"/>
    <w:pPr>
      <w:spacing w:after="0" w:line="240" w:lineRule="auto"/>
    </w:pPr>
  </w:style>
  <w:style w:type="paragraph" w:styleId="FootnoteText">
    <w:name w:val="footnote text"/>
    <w:basedOn w:val="Normal"/>
    <w:link w:val="FootnoteTextChar"/>
    <w:uiPriority w:val="99"/>
    <w:semiHidden/>
    <w:unhideWhenUsed/>
    <w:rsid w:val="00C47A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7A46"/>
    <w:rPr>
      <w:sz w:val="20"/>
      <w:szCs w:val="20"/>
    </w:rPr>
  </w:style>
  <w:style w:type="character" w:styleId="FootnoteReference">
    <w:name w:val="footnote reference"/>
    <w:basedOn w:val="DefaultParagraphFont"/>
    <w:uiPriority w:val="99"/>
    <w:semiHidden/>
    <w:unhideWhenUsed/>
    <w:rsid w:val="00C47A46"/>
    <w:rPr>
      <w:vertAlign w:val="superscript"/>
    </w:rPr>
  </w:style>
  <w:style w:type="character" w:customStyle="1" w:styleId="Heading2Char">
    <w:name w:val="Heading 2 Char"/>
    <w:basedOn w:val="DefaultParagraphFont"/>
    <w:link w:val="Heading2"/>
    <w:uiPriority w:val="9"/>
    <w:rsid w:val="006C4B5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C4B5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C4B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7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1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2B3"/>
    <w:rPr>
      <w:rFonts w:ascii="Tahoma" w:hAnsi="Tahoma" w:cs="Tahoma"/>
      <w:sz w:val="16"/>
      <w:szCs w:val="16"/>
    </w:rPr>
  </w:style>
  <w:style w:type="paragraph" w:customStyle="1" w:styleId="Pa6">
    <w:name w:val="Pa6"/>
    <w:basedOn w:val="Normal"/>
    <w:next w:val="Normal"/>
    <w:uiPriority w:val="99"/>
    <w:rsid w:val="005E20FE"/>
    <w:pPr>
      <w:autoSpaceDE w:val="0"/>
      <w:autoSpaceDN w:val="0"/>
      <w:adjustRightInd w:val="0"/>
      <w:spacing w:after="0" w:line="181" w:lineRule="atLeast"/>
    </w:pPr>
    <w:rPr>
      <w:rFonts w:ascii="Helvetica Neue" w:hAnsi="Helvetica Neue"/>
      <w:sz w:val="24"/>
      <w:szCs w:val="24"/>
    </w:rPr>
  </w:style>
  <w:style w:type="paragraph" w:styleId="Header">
    <w:name w:val="header"/>
    <w:basedOn w:val="Normal"/>
    <w:link w:val="HeaderChar"/>
    <w:uiPriority w:val="99"/>
    <w:semiHidden/>
    <w:unhideWhenUsed/>
    <w:rsid w:val="005B3E1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B3E13"/>
  </w:style>
  <w:style w:type="paragraph" w:styleId="Footer">
    <w:name w:val="footer"/>
    <w:basedOn w:val="Normal"/>
    <w:link w:val="FooterChar"/>
    <w:uiPriority w:val="99"/>
    <w:unhideWhenUsed/>
    <w:rsid w:val="005B3E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3E13"/>
  </w:style>
  <w:style w:type="character" w:styleId="Strong">
    <w:name w:val="Strong"/>
    <w:uiPriority w:val="22"/>
    <w:qFormat/>
    <w:rsid w:val="00FE7D2B"/>
    <w:rPr>
      <w:b/>
      <w:bCs/>
    </w:rPr>
  </w:style>
  <w:style w:type="character" w:styleId="Emphasis">
    <w:name w:val="Emphasis"/>
    <w:uiPriority w:val="20"/>
    <w:qFormat/>
    <w:rsid w:val="00FE7D2B"/>
    <w:rPr>
      <w:rFonts w:ascii="Arial" w:hAnsi="Arial" w:cs="Arial" w:hint="default"/>
      <w:i/>
      <w:iCs/>
    </w:rPr>
  </w:style>
  <w:style w:type="paragraph" w:styleId="ListParagraph">
    <w:name w:val="List Paragraph"/>
    <w:basedOn w:val="Normal"/>
    <w:uiPriority w:val="34"/>
    <w:qFormat/>
    <w:rsid w:val="002D582E"/>
    <w:pPr>
      <w:ind w:left="720"/>
      <w:contextualSpacing/>
    </w:pPr>
  </w:style>
  <w:style w:type="character" w:styleId="CommentReference">
    <w:name w:val="annotation reference"/>
    <w:basedOn w:val="DefaultParagraphFont"/>
    <w:uiPriority w:val="99"/>
    <w:semiHidden/>
    <w:unhideWhenUsed/>
    <w:rsid w:val="0052784B"/>
    <w:rPr>
      <w:sz w:val="18"/>
      <w:szCs w:val="18"/>
    </w:rPr>
  </w:style>
  <w:style w:type="paragraph" w:styleId="CommentText">
    <w:name w:val="annotation text"/>
    <w:basedOn w:val="Normal"/>
    <w:link w:val="CommentTextChar"/>
    <w:uiPriority w:val="99"/>
    <w:semiHidden/>
    <w:unhideWhenUsed/>
    <w:rsid w:val="0052784B"/>
    <w:pPr>
      <w:spacing w:after="0" w:line="240" w:lineRule="auto"/>
    </w:pPr>
    <w:rPr>
      <w:sz w:val="24"/>
      <w:szCs w:val="24"/>
    </w:rPr>
  </w:style>
  <w:style w:type="character" w:customStyle="1" w:styleId="CommentTextChar">
    <w:name w:val="Comment Text Char"/>
    <w:basedOn w:val="DefaultParagraphFont"/>
    <w:link w:val="CommentText"/>
    <w:uiPriority w:val="99"/>
    <w:semiHidden/>
    <w:rsid w:val="0052784B"/>
    <w:rPr>
      <w:rFonts w:eastAsiaTheme="minorEastAsia"/>
      <w:sz w:val="24"/>
      <w:szCs w:val="24"/>
    </w:rPr>
  </w:style>
  <w:style w:type="character" w:styleId="Hyperlink">
    <w:name w:val="Hyperlink"/>
    <w:basedOn w:val="DefaultParagraphFont"/>
    <w:uiPriority w:val="99"/>
    <w:unhideWhenUsed/>
    <w:rsid w:val="000F2249"/>
    <w:rPr>
      <w:color w:val="0000FF"/>
      <w:u w:val="single"/>
    </w:rPr>
  </w:style>
  <w:style w:type="paragraph" w:styleId="CommentSubject">
    <w:name w:val="annotation subject"/>
    <w:basedOn w:val="CommentText"/>
    <w:next w:val="CommentText"/>
    <w:link w:val="CommentSubjectChar"/>
    <w:uiPriority w:val="99"/>
    <w:semiHidden/>
    <w:unhideWhenUsed/>
    <w:rsid w:val="00B97CC8"/>
    <w:pPr>
      <w:spacing w:after="200"/>
    </w:pPr>
    <w:rPr>
      <w:rFonts w:eastAsiaTheme="minorHAnsi"/>
      <w:b/>
      <w:bCs/>
      <w:sz w:val="20"/>
      <w:szCs w:val="20"/>
    </w:rPr>
  </w:style>
  <w:style w:type="character" w:customStyle="1" w:styleId="CommentSubjectChar">
    <w:name w:val="Comment Subject Char"/>
    <w:basedOn w:val="CommentTextChar"/>
    <w:link w:val="CommentSubject"/>
    <w:uiPriority w:val="99"/>
    <w:semiHidden/>
    <w:rsid w:val="00B97CC8"/>
    <w:rPr>
      <w:rFonts w:eastAsiaTheme="minorEastAsia"/>
      <w:b/>
      <w:bCs/>
      <w:sz w:val="20"/>
      <w:szCs w:val="20"/>
    </w:rPr>
  </w:style>
  <w:style w:type="paragraph" w:styleId="Revision">
    <w:name w:val="Revision"/>
    <w:hidden/>
    <w:uiPriority w:val="99"/>
    <w:semiHidden/>
    <w:rsid w:val="00027EED"/>
    <w:pPr>
      <w:spacing w:after="0" w:line="240" w:lineRule="auto"/>
    </w:pPr>
  </w:style>
  <w:style w:type="paragraph" w:styleId="FootnoteText">
    <w:name w:val="footnote text"/>
    <w:basedOn w:val="Normal"/>
    <w:link w:val="FootnoteTextChar"/>
    <w:uiPriority w:val="99"/>
    <w:semiHidden/>
    <w:unhideWhenUsed/>
    <w:rsid w:val="00C47A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7A46"/>
    <w:rPr>
      <w:sz w:val="20"/>
      <w:szCs w:val="20"/>
    </w:rPr>
  </w:style>
  <w:style w:type="character" w:styleId="FootnoteReference">
    <w:name w:val="footnote reference"/>
    <w:basedOn w:val="DefaultParagraphFont"/>
    <w:uiPriority w:val="99"/>
    <w:semiHidden/>
    <w:unhideWhenUsed/>
    <w:rsid w:val="00C47A46"/>
    <w:rPr>
      <w:vertAlign w:val="superscript"/>
    </w:rPr>
  </w:style>
  <w:style w:type="character" w:customStyle="1" w:styleId="Heading2Char">
    <w:name w:val="Heading 2 Char"/>
    <w:basedOn w:val="DefaultParagraphFont"/>
    <w:link w:val="Heading2"/>
    <w:uiPriority w:val="9"/>
    <w:rsid w:val="006C4B5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C4B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703777">
      <w:bodyDiv w:val="1"/>
      <w:marLeft w:val="0"/>
      <w:marRight w:val="0"/>
      <w:marTop w:val="0"/>
      <w:marBottom w:val="0"/>
      <w:divBdr>
        <w:top w:val="none" w:sz="0" w:space="0" w:color="auto"/>
        <w:left w:val="none" w:sz="0" w:space="0" w:color="auto"/>
        <w:bottom w:val="none" w:sz="0" w:space="0" w:color="auto"/>
        <w:right w:val="none" w:sz="0" w:space="0" w:color="auto"/>
      </w:divBdr>
      <w:divsChild>
        <w:div w:id="767503084">
          <w:marLeft w:val="0"/>
          <w:marRight w:val="0"/>
          <w:marTop w:val="0"/>
          <w:marBottom w:val="0"/>
          <w:divBdr>
            <w:top w:val="none" w:sz="0" w:space="0" w:color="auto"/>
            <w:left w:val="none" w:sz="0" w:space="0" w:color="auto"/>
            <w:bottom w:val="none" w:sz="0" w:space="0" w:color="auto"/>
            <w:right w:val="none" w:sz="0" w:space="0" w:color="auto"/>
          </w:divBdr>
        </w:div>
        <w:div w:id="973482444">
          <w:marLeft w:val="0"/>
          <w:marRight w:val="0"/>
          <w:marTop w:val="0"/>
          <w:marBottom w:val="0"/>
          <w:divBdr>
            <w:top w:val="none" w:sz="0" w:space="0" w:color="auto"/>
            <w:left w:val="none" w:sz="0" w:space="0" w:color="auto"/>
            <w:bottom w:val="none" w:sz="0" w:space="0" w:color="auto"/>
            <w:right w:val="none" w:sz="0" w:space="0" w:color="auto"/>
          </w:divBdr>
        </w:div>
        <w:div w:id="251016949">
          <w:marLeft w:val="0"/>
          <w:marRight w:val="0"/>
          <w:marTop w:val="0"/>
          <w:marBottom w:val="0"/>
          <w:divBdr>
            <w:top w:val="none" w:sz="0" w:space="0" w:color="auto"/>
            <w:left w:val="none" w:sz="0" w:space="0" w:color="auto"/>
            <w:bottom w:val="none" w:sz="0" w:space="0" w:color="auto"/>
            <w:right w:val="none" w:sz="0" w:space="0" w:color="auto"/>
          </w:divBdr>
        </w:div>
        <w:div w:id="1802115245">
          <w:marLeft w:val="0"/>
          <w:marRight w:val="0"/>
          <w:marTop w:val="0"/>
          <w:marBottom w:val="0"/>
          <w:divBdr>
            <w:top w:val="none" w:sz="0" w:space="0" w:color="auto"/>
            <w:left w:val="none" w:sz="0" w:space="0" w:color="auto"/>
            <w:bottom w:val="none" w:sz="0" w:space="0" w:color="auto"/>
            <w:right w:val="none" w:sz="0" w:space="0" w:color="auto"/>
          </w:divBdr>
        </w:div>
      </w:divsChild>
    </w:div>
    <w:div w:id="1503009402">
      <w:bodyDiv w:val="1"/>
      <w:marLeft w:val="0"/>
      <w:marRight w:val="0"/>
      <w:marTop w:val="0"/>
      <w:marBottom w:val="0"/>
      <w:divBdr>
        <w:top w:val="none" w:sz="0" w:space="0" w:color="auto"/>
        <w:left w:val="none" w:sz="0" w:space="0" w:color="auto"/>
        <w:bottom w:val="none" w:sz="0" w:space="0" w:color="auto"/>
        <w:right w:val="none" w:sz="0" w:space="0" w:color="auto"/>
      </w:divBdr>
    </w:div>
    <w:div w:id="174221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74C50F-19A6-4C42-A346-E58D19F4C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8830</Words>
  <Characters>50334</Characters>
  <Application>Microsoft Office Word</Application>
  <DocSecurity>4</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59046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Linsley</dc:creator>
  <cp:lastModifiedBy>Philip Shrives</cp:lastModifiedBy>
  <cp:revision>2</cp:revision>
  <cp:lastPrinted>2015-07-27T08:42:00Z</cp:lastPrinted>
  <dcterms:created xsi:type="dcterms:W3CDTF">2015-09-30T10:56:00Z</dcterms:created>
  <dcterms:modified xsi:type="dcterms:W3CDTF">2015-09-30T10:56:00Z</dcterms:modified>
</cp:coreProperties>
</file>