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48A" w:rsidRDefault="009A74DF">
      <w:pPr>
        <w:spacing w:after="1" w:line="259" w:lineRule="auto"/>
        <w:ind w:left="-5" w:right="0"/>
        <w:jc w:val="left"/>
      </w:pPr>
      <w:bookmarkStart w:id="0" w:name="_GoBack"/>
      <w:bookmarkEnd w:id="0"/>
      <w:r>
        <w:rPr>
          <w:rFonts w:ascii="Arial" w:eastAsia="Arial" w:hAnsi="Arial" w:cs="Arial"/>
          <w:color w:val="000000"/>
          <w:sz w:val="28"/>
        </w:rPr>
        <w:t xml:space="preserve">Adapt &amp; Evolve 2015: East Asian Materials and Techniques in </w:t>
      </w:r>
    </w:p>
    <w:p w:rsidR="00F2348A" w:rsidRDefault="009A74DF">
      <w:pPr>
        <w:spacing w:after="1" w:line="259" w:lineRule="auto"/>
        <w:ind w:left="-5" w:right="0"/>
        <w:jc w:val="left"/>
      </w:pPr>
      <w:r>
        <w:rPr>
          <w:rFonts w:ascii="Arial" w:eastAsia="Arial" w:hAnsi="Arial" w:cs="Arial"/>
          <w:color w:val="000000"/>
          <w:sz w:val="28"/>
        </w:rPr>
        <w:t xml:space="preserve">Western Conservation. Proceedings from the International </w:t>
      </w:r>
    </w:p>
    <w:p w:rsidR="00F2348A" w:rsidRDefault="009A74DF">
      <w:pPr>
        <w:spacing w:after="1" w:line="259" w:lineRule="auto"/>
        <w:ind w:left="-5" w:right="0"/>
        <w:jc w:val="left"/>
      </w:pPr>
      <w:r>
        <w:rPr>
          <w:rFonts w:ascii="Arial" w:eastAsia="Arial" w:hAnsi="Arial" w:cs="Arial"/>
          <w:color w:val="000000"/>
          <w:sz w:val="28"/>
        </w:rPr>
        <w:t xml:space="preserve">Conference of the Icon Book &amp; Paper Group, London 8–10 April </w:t>
      </w:r>
    </w:p>
    <w:p w:rsidR="00F2348A" w:rsidRDefault="009A74DF">
      <w:pPr>
        <w:spacing w:after="1" w:line="259" w:lineRule="auto"/>
        <w:ind w:left="-5" w:right="0"/>
        <w:jc w:val="left"/>
      </w:pPr>
      <w:r>
        <w:rPr>
          <w:rFonts w:ascii="Arial" w:eastAsia="Arial" w:hAnsi="Arial" w:cs="Arial"/>
          <w:color w:val="000000"/>
          <w:sz w:val="28"/>
        </w:rPr>
        <w:t xml:space="preserve">2015 </w:t>
      </w:r>
    </w:p>
    <w:p w:rsidR="00F2348A" w:rsidRDefault="009A74DF">
      <w:pPr>
        <w:spacing w:after="0" w:line="259" w:lineRule="auto"/>
        <w:ind w:left="0" w:right="0" w:firstLine="0"/>
        <w:jc w:val="left"/>
      </w:pPr>
      <w:r>
        <w:rPr>
          <w:rFonts w:ascii="Arial" w:eastAsia="Arial" w:hAnsi="Arial" w:cs="Arial"/>
          <w:color w:val="000000"/>
          <w:sz w:val="18"/>
        </w:rPr>
        <w:t>https://icon.org.uk/node/4998</w:t>
      </w:r>
      <w:r>
        <w:rPr>
          <w:rFonts w:ascii="Arial" w:eastAsia="Arial" w:hAnsi="Arial" w:cs="Arial"/>
          <w:b/>
          <w:color w:val="000000"/>
          <w:sz w:val="18"/>
        </w:rPr>
        <w:t xml:space="preserve"> </w:t>
      </w:r>
    </w:p>
    <w:p w:rsidR="00F2348A" w:rsidRDefault="009A74DF">
      <w:pPr>
        <w:spacing w:after="494" w:line="259" w:lineRule="auto"/>
        <w:ind w:left="-737" w:right="-557" w:firstLine="0"/>
        <w:jc w:val="left"/>
      </w:pPr>
      <w:r>
        <w:rPr>
          <w:rFonts w:ascii="Calibri" w:eastAsia="Calibri" w:hAnsi="Calibri" w:cs="Calibri"/>
          <w:noProof/>
          <w:color w:val="000000"/>
          <w:sz w:val="22"/>
        </w:rPr>
        <mc:AlternateContent>
          <mc:Choice Requires="wpg">
            <w:drawing>
              <wp:inline distT="0" distB="0" distL="0" distR="0">
                <wp:extent cx="6100319" cy="18288"/>
                <wp:effectExtent l="0" t="0" r="0" b="0"/>
                <wp:docPr id="13982" name="Group 13982"/>
                <wp:cNvGraphicFramePr/>
                <a:graphic xmlns:a="http://schemas.openxmlformats.org/drawingml/2006/main">
                  <a:graphicData uri="http://schemas.microsoft.com/office/word/2010/wordprocessingGroup">
                    <wpg:wgp>
                      <wpg:cNvGrpSpPr/>
                      <wpg:grpSpPr>
                        <a:xfrm>
                          <a:off x="0" y="0"/>
                          <a:ext cx="6100319" cy="18288"/>
                          <a:chOff x="0" y="0"/>
                          <a:chExt cx="6100319" cy="18288"/>
                        </a:xfrm>
                      </wpg:grpSpPr>
                      <wps:wsp>
                        <wps:cNvPr id="17695" name="Shape 17695"/>
                        <wps:cNvSpPr/>
                        <wps:spPr>
                          <a:xfrm>
                            <a:off x="0" y="0"/>
                            <a:ext cx="6100319" cy="18288"/>
                          </a:xfrm>
                          <a:custGeom>
                            <a:avLst/>
                            <a:gdLst/>
                            <a:ahLst/>
                            <a:cxnLst/>
                            <a:rect l="0" t="0" r="0" b="0"/>
                            <a:pathLst>
                              <a:path w="6100319" h="18288">
                                <a:moveTo>
                                  <a:pt x="0" y="0"/>
                                </a:moveTo>
                                <a:lnTo>
                                  <a:pt x="6100319" y="0"/>
                                </a:lnTo>
                                <a:lnTo>
                                  <a:pt x="610031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82" style="width:480.34pt;height:1.44pt;mso-position-horizontal-relative:char;mso-position-vertical-relative:line" coordsize="61003,182">
                <v:shape id="Shape 17696" style="position:absolute;width:61003;height:182;left:0;top:0;" coordsize="6100319,18288" path="m0,0l6100319,0l6100319,18288l0,18288l0,0">
                  <v:stroke weight="0pt" endcap="flat" joinstyle="miter" miterlimit="10" on="false" color="#000000" opacity="0"/>
                  <v:fill on="true" color="#000000"/>
                </v:shape>
              </v:group>
            </w:pict>
          </mc:Fallback>
        </mc:AlternateContent>
      </w:r>
    </w:p>
    <w:p w:rsidR="00F2348A" w:rsidRDefault="009A74DF">
      <w:pPr>
        <w:spacing w:after="322" w:line="240" w:lineRule="auto"/>
        <w:ind w:left="0" w:right="0" w:firstLine="0"/>
        <w:jc w:val="left"/>
      </w:pPr>
      <w:r>
        <w:rPr>
          <w:rFonts w:ascii="Arial" w:eastAsia="Arial" w:hAnsi="Arial" w:cs="Arial"/>
          <w:color w:val="000000"/>
          <w:sz w:val="32"/>
        </w:rPr>
        <w:t>Modern machine-</w:t>
      </w:r>
      <w:r>
        <w:rPr>
          <w:rFonts w:ascii="Arial" w:eastAsia="Arial" w:hAnsi="Arial" w:cs="Arial"/>
          <w:color w:val="000000"/>
          <w:sz w:val="32"/>
        </w:rPr>
        <w:t xml:space="preserve">made washi and the implications for contemporary conservation practice </w:t>
      </w:r>
    </w:p>
    <w:p w:rsidR="00F2348A" w:rsidRDefault="009A74DF">
      <w:pPr>
        <w:spacing w:after="139" w:line="259" w:lineRule="auto"/>
        <w:ind w:left="-5" w:right="0"/>
        <w:jc w:val="left"/>
      </w:pPr>
      <w:r>
        <w:rPr>
          <w:rFonts w:ascii="Arial" w:eastAsia="Arial" w:hAnsi="Arial" w:cs="Arial"/>
          <w:color w:val="000000"/>
          <w:sz w:val="28"/>
        </w:rPr>
        <w:t xml:space="preserve">Jane Colbourne and </w:t>
      </w:r>
      <w:proofErr w:type="spellStart"/>
      <w:r>
        <w:rPr>
          <w:rFonts w:ascii="Arial" w:eastAsia="Arial" w:hAnsi="Arial" w:cs="Arial"/>
          <w:color w:val="000000"/>
          <w:sz w:val="28"/>
        </w:rPr>
        <w:t>Manami</w:t>
      </w:r>
      <w:proofErr w:type="spellEnd"/>
      <w:r>
        <w:rPr>
          <w:rFonts w:ascii="Arial" w:eastAsia="Arial" w:hAnsi="Arial" w:cs="Arial"/>
          <w:color w:val="000000"/>
          <w:sz w:val="28"/>
        </w:rPr>
        <w:t xml:space="preserve"> Hori </w:t>
      </w:r>
    </w:p>
    <w:p w:rsidR="00F2348A" w:rsidRDefault="009A74DF">
      <w:pPr>
        <w:spacing w:after="223" w:line="259" w:lineRule="auto"/>
        <w:ind w:left="0" w:right="0" w:firstLine="0"/>
        <w:jc w:val="left"/>
      </w:pPr>
      <w:r>
        <w:rPr>
          <w:rFonts w:ascii="Arial" w:eastAsia="Arial" w:hAnsi="Arial" w:cs="Arial"/>
          <w:b/>
          <w:color w:val="000000"/>
        </w:rPr>
        <w:t xml:space="preserve"> </w:t>
      </w:r>
    </w:p>
    <w:p w:rsidR="00F2348A" w:rsidRDefault="009A74DF">
      <w:pPr>
        <w:spacing w:after="240" w:line="241" w:lineRule="auto"/>
        <w:ind w:left="-5" w:right="0"/>
        <w:jc w:val="left"/>
      </w:pPr>
      <w:r>
        <w:rPr>
          <w:rFonts w:ascii="Arial" w:eastAsia="Arial" w:hAnsi="Arial" w:cs="Arial"/>
          <w:b/>
          <w:color w:val="000000"/>
        </w:rPr>
        <w:t xml:space="preserve">Copyright information: </w:t>
      </w:r>
      <w:r>
        <w:rPr>
          <w:rFonts w:ascii="Arial" w:eastAsia="Arial" w:hAnsi="Arial" w:cs="Arial"/>
          <w:color w:val="000000"/>
        </w:rPr>
        <w:t>This article is</w:t>
      </w:r>
      <w:r>
        <w:rPr>
          <w:rFonts w:ascii="Arial" w:eastAsia="Arial" w:hAnsi="Arial" w:cs="Arial"/>
          <w:b/>
          <w:color w:val="000000"/>
        </w:rPr>
        <w:t xml:space="preserve"> </w:t>
      </w:r>
      <w:r>
        <w:rPr>
          <w:rFonts w:ascii="Arial" w:eastAsia="Arial" w:hAnsi="Arial" w:cs="Arial"/>
          <w:color w:val="000000"/>
        </w:rPr>
        <w:t>published by Icon on an Open Access basis under a Creative Commons Attribution-</w:t>
      </w:r>
      <w:proofErr w:type="spellStart"/>
      <w:r>
        <w:rPr>
          <w:rFonts w:ascii="Arial" w:eastAsia="Arial" w:hAnsi="Arial" w:cs="Arial"/>
          <w:color w:val="000000"/>
        </w:rPr>
        <w:t>NonCommercial</w:t>
      </w:r>
      <w:proofErr w:type="spellEnd"/>
      <w:r>
        <w:rPr>
          <w:rFonts w:ascii="Arial" w:eastAsia="Arial" w:hAnsi="Arial" w:cs="Arial"/>
          <w:color w:val="000000"/>
        </w:rPr>
        <w:t>-</w:t>
      </w:r>
      <w:proofErr w:type="spellStart"/>
      <w:r>
        <w:rPr>
          <w:rFonts w:ascii="Arial" w:eastAsia="Arial" w:hAnsi="Arial" w:cs="Arial"/>
          <w:color w:val="000000"/>
        </w:rPr>
        <w:t>NoDerivatives</w:t>
      </w:r>
      <w:proofErr w:type="spellEnd"/>
      <w:r>
        <w:rPr>
          <w:rFonts w:ascii="Arial" w:eastAsia="Arial" w:hAnsi="Arial" w:cs="Arial"/>
          <w:color w:val="000000"/>
        </w:rPr>
        <w:t xml:space="preserve"> Lice</w:t>
      </w:r>
      <w:r>
        <w:rPr>
          <w:rFonts w:ascii="Arial" w:eastAsia="Arial" w:hAnsi="Arial" w:cs="Arial"/>
          <w:color w:val="000000"/>
        </w:rPr>
        <w:t xml:space="preserve">nse (CC BY-NC-ND) </w:t>
      </w:r>
      <w:hyperlink r:id="rId7">
        <w:r>
          <w:rPr>
            <w:rFonts w:ascii="Arial" w:eastAsia="Arial" w:hAnsi="Arial" w:cs="Arial"/>
            <w:color w:val="0563C1"/>
            <w:u w:val="single" w:color="0563C1"/>
          </w:rPr>
          <w:t>https://creativecommons.org/licenses/by</w:t>
        </w:r>
      </w:hyperlink>
      <w:hyperlink r:id="rId8">
        <w:r>
          <w:rPr>
            <w:rFonts w:ascii="Arial" w:eastAsia="Arial" w:hAnsi="Arial" w:cs="Arial"/>
            <w:color w:val="0563C1"/>
            <w:u w:val="single" w:color="0563C1"/>
          </w:rPr>
          <w:t>-</w:t>
        </w:r>
      </w:hyperlink>
      <w:hyperlink r:id="rId9">
        <w:r>
          <w:rPr>
            <w:rFonts w:ascii="Arial" w:eastAsia="Arial" w:hAnsi="Arial" w:cs="Arial"/>
            <w:color w:val="0563C1"/>
            <w:u w:val="single" w:color="0563C1"/>
          </w:rPr>
          <w:t>nc</w:t>
        </w:r>
      </w:hyperlink>
      <w:hyperlink r:id="rId10">
        <w:r>
          <w:rPr>
            <w:rFonts w:ascii="Arial" w:eastAsia="Arial" w:hAnsi="Arial" w:cs="Arial"/>
            <w:color w:val="0563C1"/>
            <w:u w:val="single" w:color="0563C1"/>
          </w:rPr>
          <w:t>-</w:t>
        </w:r>
      </w:hyperlink>
      <w:hyperlink r:id="rId11">
        <w:r>
          <w:rPr>
            <w:rFonts w:ascii="Arial" w:eastAsia="Arial" w:hAnsi="Arial" w:cs="Arial"/>
            <w:color w:val="0563C1"/>
            <w:u w:val="single" w:color="0563C1"/>
          </w:rPr>
          <w:t>nd/4.0/</w:t>
        </w:r>
      </w:hyperlink>
      <w:hyperlink r:id="rId12">
        <w:r>
          <w:rPr>
            <w:rFonts w:ascii="Arial" w:eastAsia="Arial" w:hAnsi="Arial" w:cs="Arial"/>
            <w:color w:val="000000"/>
          </w:rPr>
          <w:t>.</w:t>
        </w:r>
      </w:hyperlink>
      <w:r>
        <w:rPr>
          <w:rFonts w:ascii="Arial" w:eastAsia="Arial" w:hAnsi="Arial" w:cs="Arial"/>
          <w:color w:val="000000"/>
        </w:rPr>
        <w:t xml:space="preserve">  </w:t>
      </w:r>
    </w:p>
    <w:p w:rsidR="00F2348A" w:rsidRDefault="009A74DF">
      <w:pPr>
        <w:spacing w:after="240" w:line="241" w:lineRule="auto"/>
        <w:ind w:left="-5" w:right="0"/>
        <w:jc w:val="left"/>
      </w:pPr>
      <w:proofErr w:type="gramStart"/>
      <w:r>
        <w:rPr>
          <w:rFonts w:ascii="Arial" w:eastAsia="Arial" w:hAnsi="Arial" w:cs="Arial"/>
          <w:color w:val="000000"/>
        </w:rPr>
        <w:t>You are free to copy and redistribute this material in any medium or format under the following terms: You must give appropriate credit and provide a link to the license (you may do so in any reasonable manner, but not in any way which suggests that Icon e</w:t>
      </w:r>
      <w:r>
        <w:rPr>
          <w:rFonts w:ascii="Arial" w:eastAsia="Arial" w:hAnsi="Arial" w:cs="Arial"/>
          <w:color w:val="000000"/>
        </w:rPr>
        <w:t>ndorses you or your use); you may not use the material for commercial purposes; and if you remix, transform, or build upon the material you may not distribute the modified material without prior consent of the copyright holder.</w:t>
      </w:r>
      <w:proofErr w:type="gramEnd"/>
      <w:r>
        <w:rPr>
          <w:rFonts w:ascii="Arial" w:eastAsia="Arial" w:hAnsi="Arial" w:cs="Arial"/>
          <w:color w:val="000000"/>
        </w:rPr>
        <w:t xml:space="preserve"> </w:t>
      </w:r>
    </w:p>
    <w:p w:rsidR="00F2348A" w:rsidRDefault="009A74DF">
      <w:pPr>
        <w:spacing w:after="241" w:line="259" w:lineRule="auto"/>
        <w:ind w:left="0" w:right="0" w:firstLine="0"/>
        <w:jc w:val="left"/>
      </w:pPr>
      <w:r>
        <w:rPr>
          <w:rFonts w:ascii="Arial" w:eastAsia="Arial" w:hAnsi="Arial" w:cs="Arial"/>
          <w:b/>
          <w:color w:val="000000"/>
        </w:rPr>
        <w:t>You must not detach this page</w:t>
      </w:r>
      <w:r>
        <w:rPr>
          <w:rFonts w:ascii="Arial" w:eastAsia="Arial" w:hAnsi="Arial" w:cs="Arial"/>
          <w:color w:val="000000"/>
        </w:rPr>
        <w:t xml:space="preserve">. </w:t>
      </w:r>
    </w:p>
    <w:p w:rsidR="00F2348A" w:rsidRDefault="009A74DF">
      <w:pPr>
        <w:spacing w:after="0" w:line="248" w:lineRule="auto"/>
        <w:ind w:left="0" w:right="0" w:firstLine="0"/>
        <w:jc w:val="left"/>
      </w:pPr>
      <w:r>
        <w:rPr>
          <w:rFonts w:ascii="Arial" w:eastAsia="Arial" w:hAnsi="Arial" w:cs="Arial"/>
          <w:b/>
          <w:color w:val="000000"/>
        </w:rPr>
        <w:t>To cite this article:</w:t>
      </w:r>
      <w:r>
        <w:rPr>
          <w:rFonts w:ascii="Arial" w:eastAsia="Arial" w:hAnsi="Arial" w:cs="Arial"/>
          <w:color w:val="000000"/>
        </w:rPr>
        <w:t xml:space="preserve"> Jane Colbourne and </w:t>
      </w:r>
      <w:proofErr w:type="spellStart"/>
      <w:r>
        <w:rPr>
          <w:rFonts w:ascii="Arial" w:eastAsia="Arial" w:hAnsi="Arial" w:cs="Arial"/>
          <w:color w:val="000000"/>
        </w:rPr>
        <w:t>Manami</w:t>
      </w:r>
      <w:proofErr w:type="spellEnd"/>
      <w:r>
        <w:rPr>
          <w:rFonts w:ascii="Arial" w:eastAsia="Arial" w:hAnsi="Arial" w:cs="Arial"/>
          <w:color w:val="000000"/>
        </w:rPr>
        <w:t xml:space="preserve"> Hori, ‘Modern machine-made washi and the implications for contemporary conservation practice’ in </w:t>
      </w:r>
      <w:r>
        <w:rPr>
          <w:rFonts w:ascii="Arial" w:eastAsia="Arial" w:hAnsi="Arial" w:cs="Arial"/>
          <w:i/>
          <w:color w:val="000000"/>
        </w:rPr>
        <w:t>Adapt &amp; Evolve 2015: East Asian Materials and Techniques in Western Conservatio</w:t>
      </w:r>
      <w:r>
        <w:rPr>
          <w:rFonts w:ascii="Arial" w:eastAsia="Arial" w:hAnsi="Arial" w:cs="Arial"/>
          <w:i/>
          <w:color w:val="000000"/>
        </w:rPr>
        <w:t>n. Proceedings from the International Conference of the Icon Book &amp; Paper Group, London 8–10 April 2015</w:t>
      </w:r>
      <w:r>
        <w:rPr>
          <w:rFonts w:ascii="Arial" w:eastAsia="Arial" w:hAnsi="Arial" w:cs="Arial"/>
          <w:color w:val="000000"/>
        </w:rPr>
        <w:t xml:space="preserve"> (London, </w:t>
      </w:r>
      <w:proofErr w:type="gramStart"/>
      <w:r>
        <w:rPr>
          <w:rFonts w:ascii="Arial" w:eastAsia="Arial" w:hAnsi="Arial" w:cs="Arial"/>
          <w:color w:val="000000"/>
        </w:rPr>
        <w:t>The</w:t>
      </w:r>
      <w:proofErr w:type="gramEnd"/>
      <w:r>
        <w:rPr>
          <w:rFonts w:ascii="Arial" w:eastAsia="Arial" w:hAnsi="Arial" w:cs="Arial"/>
          <w:color w:val="000000"/>
        </w:rPr>
        <w:t xml:space="preserve"> Institute of Conservation: 2017), 158–67. </w:t>
      </w:r>
      <w:r>
        <w:rPr>
          <w:rFonts w:ascii="Arial" w:eastAsia="Arial" w:hAnsi="Arial" w:cs="Arial"/>
          <w:color w:val="000000"/>
        </w:rPr>
        <w:tab/>
      </w:r>
      <w:r>
        <w:rPr>
          <w:rFonts w:ascii="Arial" w:eastAsia="Arial" w:hAnsi="Arial" w:cs="Arial"/>
          <w:b/>
          <w:color w:val="000000"/>
        </w:rPr>
        <w:t xml:space="preserve"> </w:t>
      </w:r>
    </w:p>
    <w:p w:rsidR="00F2348A" w:rsidRDefault="00F2348A">
      <w:pPr>
        <w:sectPr w:rsidR="00F2348A">
          <w:headerReference w:type="even" r:id="rId13"/>
          <w:headerReference w:type="default" r:id="rId14"/>
          <w:footerReference w:type="even" r:id="rId15"/>
          <w:footerReference w:type="default" r:id="rId16"/>
          <w:headerReference w:type="first" r:id="rId17"/>
          <w:footerReference w:type="first" r:id="rId18"/>
          <w:pgSz w:w="11906" w:h="16838"/>
          <w:pgMar w:top="1440" w:right="1806" w:bottom="1440" w:left="1788" w:header="720" w:footer="720" w:gutter="0"/>
          <w:cols w:space="720"/>
        </w:sectPr>
      </w:pPr>
    </w:p>
    <w:p w:rsidR="00F2348A" w:rsidRDefault="009A74DF">
      <w:pPr>
        <w:spacing w:after="670" w:line="249" w:lineRule="auto"/>
        <w:ind w:left="3" w:right="0" w:firstLine="0"/>
        <w:jc w:val="left"/>
      </w:pPr>
      <w:r>
        <w:rPr>
          <w:sz w:val="14"/>
        </w:rPr>
        <w:lastRenderedPageBreak/>
        <w:t xml:space="preserve">Adapt &amp; </w:t>
      </w:r>
      <w:r>
        <w:rPr>
          <w:sz w:val="14"/>
        </w:rPr>
        <w:t>Evolve 2015: East Asian Materials and Techniques in Western Conservation. Proceedings from the International Conference of the Icon Book &amp; Paper Group, London 8-10 April 2015</w:t>
      </w:r>
    </w:p>
    <w:p w:rsidR="00F2348A" w:rsidRDefault="009A74DF">
      <w:pPr>
        <w:spacing w:after="372" w:line="259" w:lineRule="auto"/>
        <w:ind w:left="3" w:right="0" w:firstLine="0"/>
        <w:jc w:val="left"/>
      </w:pPr>
      <w:r>
        <w:rPr>
          <w:sz w:val="26"/>
        </w:rPr>
        <w:t xml:space="preserve">Dr Jane Colbourne and </w:t>
      </w:r>
      <w:proofErr w:type="spellStart"/>
      <w:r>
        <w:rPr>
          <w:sz w:val="26"/>
        </w:rPr>
        <w:t>Manami</w:t>
      </w:r>
      <w:proofErr w:type="spellEnd"/>
      <w:r>
        <w:rPr>
          <w:sz w:val="26"/>
        </w:rPr>
        <w:t xml:space="preserve"> Hori</w:t>
      </w:r>
    </w:p>
    <w:p w:rsidR="00F2348A" w:rsidRDefault="009A74DF">
      <w:pPr>
        <w:spacing w:after="1151" w:line="222" w:lineRule="auto"/>
        <w:ind w:left="3" w:right="25" w:firstLine="0"/>
        <w:jc w:val="left"/>
      </w:pPr>
      <w:r>
        <w:rPr>
          <w:sz w:val="28"/>
        </w:rPr>
        <w:t xml:space="preserve">Modern machine-made </w:t>
      </w:r>
      <w:r>
        <w:rPr>
          <w:i/>
          <w:sz w:val="28"/>
        </w:rPr>
        <w:t>washi</w:t>
      </w:r>
      <w:r>
        <w:rPr>
          <w:sz w:val="28"/>
        </w:rPr>
        <w:t xml:space="preserve"> and the implications for contemporary conservation practice</w:t>
      </w:r>
    </w:p>
    <w:p w:rsidR="00F2348A" w:rsidRDefault="009A74DF">
      <w:pPr>
        <w:pStyle w:val="Heading1"/>
        <w:ind w:left="-2"/>
      </w:pPr>
      <w:r>
        <w:t>Introduction</w:t>
      </w:r>
    </w:p>
    <w:p w:rsidR="00F2348A" w:rsidRDefault="009A74DF">
      <w:pPr>
        <w:spacing w:after="518"/>
        <w:ind w:left="-2" w:right="0"/>
      </w:pPr>
      <w:r>
        <w:t xml:space="preserve">During November 2014, UNESCO added </w:t>
      </w:r>
      <w:proofErr w:type="spellStart"/>
      <w:r>
        <w:t>Hosokawashi</w:t>
      </w:r>
      <w:proofErr w:type="spellEnd"/>
      <w:r>
        <w:t xml:space="preserve">, from Saitama Prefecture, </w:t>
      </w:r>
      <w:proofErr w:type="spellStart"/>
      <w:r>
        <w:t>Honminoshi</w:t>
      </w:r>
      <w:proofErr w:type="spellEnd"/>
      <w:r>
        <w:t xml:space="preserve">, from Gifu Prefecture, and </w:t>
      </w:r>
      <w:proofErr w:type="spellStart"/>
      <w:r>
        <w:t>Sekishubanshi</w:t>
      </w:r>
      <w:proofErr w:type="spellEnd"/>
      <w:r>
        <w:t>, from Shimane Prefecture, to its Intangible Cultural Heri</w:t>
      </w:r>
      <w:r>
        <w:t xml:space="preserve">tage list in a move to boost global awareness of Japanese traditional </w:t>
      </w:r>
      <w:proofErr w:type="gramStart"/>
      <w:r>
        <w:t>papermaking which</w:t>
      </w:r>
      <w:proofErr w:type="gramEnd"/>
      <w:r>
        <w:t xml:space="preserve"> over the years has witnessed a steady decline in favour of machine-made papers. Despite this incentive, the number of handmade paper</w:t>
      </w:r>
      <w:r>
        <w:rPr>
          <w:i/>
        </w:rPr>
        <w:t xml:space="preserve"> </w:t>
      </w:r>
      <w:r>
        <w:t>mills are still decreasing and coun</w:t>
      </w:r>
      <w:r>
        <w:t>tless face economic difficulties.</w:t>
      </w:r>
      <w:r>
        <w:rPr>
          <w:sz w:val="18"/>
          <w:vertAlign w:val="superscript"/>
        </w:rPr>
        <w:t xml:space="preserve">1 </w:t>
      </w:r>
      <w:r>
        <w:t xml:space="preserve">Diminishing financial returns have forced many producers to make compromises in the choice and processing of materials, which has led to wider variations in quality. In contrast, commercial manufacturers are on the rise, </w:t>
      </w:r>
      <w:r>
        <w:t>having capitalized on the consistency and ability to replicate some of the innate characteristics of handmade papers, making distinction between the two challenging. The broad similarity of terms used by both sets of producers also create misunderstandings</w:t>
      </w:r>
      <w:r>
        <w:t xml:space="preserve">. </w:t>
      </w:r>
      <w:proofErr w:type="gramStart"/>
      <w:r>
        <w:t xml:space="preserve">For example, the term </w:t>
      </w:r>
      <w:r>
        <w:rPr>
          <w:i/>
        </w:rPr>
        <w:t>washi</w:t>
      </w:r>
      <w:r>
        <w:t>,</w:t>
      </w:r>
      <w:r>
        <w:rPr>
          <w:sz w:val="18"/>
          <w:vertAlign w:val="superscript"/>
        </w:rPr>
        <w:t>2</w:t>
      </w:r>
      <w:r>
        <w:t xml:space="preserve"> which to the majority of conservators signifies high-quality </w:t>
      </w:r>
      <w:r>
        <w:rPr>
          <w:i/>
        </w:rPr>
        <w:t>nagashizuki</w:t>
      </w:r>
      <w:r>
        <w:rPr>
          <w:sz w:val="18"/>
          <w:vertAlign w:val="superscript"/>
        </w:rPr>
        <w:t>3</w:t>
      </w:r>
      <w:r>
        <w:rPr>
          <w:i/>
        </w:rPr>
        <w:t xml:space="preserve"> </w:t>
      </w:r>
      <w:r>
        <w:t xml:space="preserve">paper exclusively made from domestically grown </w:t>
      </w:r>
      <w:proofErr w:type="spellStart"/>
      <w:r>
        <w:t>bast</w:t>
      </w:r>
      <w:proofErr w:type="spellEnd"/>
      <w:r>
        <w:t xml:space="preserve"> fibres, cooked in wood ash to which </w:t>
      </w:r>
      <w:proofErr w:type="spellStart"/>
      <w:r>
        <w:rPr>
          <w:i/>
        </w:rPr>
        <w:t>neri</w:t>
      </w:r>
      <w:proofErr w:type="spellEnd"/>
      <w:r>
        <w:rPr>
          <w:i/>
        </w:rPr>
        <w:t xml:space="preserve"> </w:t>
      </w:r>
      <w:r>
        <w:t>is added,</w:t>
      </w:r>
      <w:r>
        <w:rPr>
          <w:sz w:val="18"/>
          <w:vertAlign w:val="superscript"/>
        </w:rPr>
        <w:t>4</w:t>
      </w:r>
      <w:r>
        <w:t xml:space="preserve"> is now commonly used to describe any paper mad</w:t>
      </w:r>
      <w:r>
        <w:t>e in Japan, including those composed of chemically bleached,</w:t>
      </w:r>
      <w:r>
        <w:rPr>
          <w:sz w:val="18"/>
          <w:vertAlign w:val="superscript"/>
        </w:rPr>
        <w:t>5</w:t>
      </w:r>
      <w:r>
        <w:t xml:space="preserve"> unspecified pulp formed on a machine or via the </w:t>
      </w:r>
      <w:proofErr w:type="spellStart"/>
      <w:r>
        <w:rPr>
          <w:i/>
        </w:rPr>
        <w:t>tamezuki</w:t>
      </w:r>
      <w:proofErr w:type="spellEnd"/>
      <w:r>
        <w:t xml:space="preserve"> method (Figs. 1 and 2).</w:t>
      </w:r>
      <w:r>
        <w:rPr>
          <w:sz w:val="18"/>
          <w:vertAlign w:val="superscript"/>
        </w:rPr>
        <w:t>6</w:t>
      </w:r>
      <w:r>
        <w:t xml:space="preserve"> Similarly, it applies to paper made outside Japan, providing the mill broadly adopts domestic materials and tech</w:t>
      </w:r>
      <w:r>
        <w:t>niques.</w:t>
      </w:r>
      <w:proofErr w:type="gramEnd"/>
      <w:r>
        <w:t xml:space="preserve"> In addition, names for papers </w:t>
      </w:r>
      <w:proofErr w:type="gramStart"/>
      <w:r>
        <w:t>can no longer be relied upon</w:t>
      </w:r>
      <w:proofErr w:type="gramEnd"/>
      <w:r>
        <w:t xml:space="preserve"> to indicate an entirely traditional, handmade, locally produced product. For example, </w:t>
      </w:r>
      <w:r>
        <w:rPr>
          <w:i/>
        </w:rPr>
        <w:t>sekishu</w:t>
      </w:r>
      <w:r>
        <w:t>,</w:t>
      </w:r>
      <w:r>
        <w:rPr>
          <w:sz w:val="18"/>
          <w:vertAlign w:val="superscript"/>
        </w:rPr>
        <w:t>7</w:t>
      </w:r>
      <w:r>
        <w:t xml:space="preserve"> which owes its strength and beauty to the unique method of retaining the epidermis of the home-grown </w:t>
      </w:r>
      <w:proofErr w:type="spellStart"/>
      <w:r>
        <w:rPr>
          <w:i/>
        </w:rPr>
        <w:t>kōzo</w:t>
      </w:r>
      <w:proofErr w:type="spellEnd"/>
      <w:r>
        <w:rPr>
          <w:i/>
        </w:rPr>
        <w:t xml:space="preserve"> </w:t>
      </w:r>
      <w:r>
        <w:t xml:space="preserve">bark through careful cooking and hand beating, is just as likely to be composed of machine-beaten sulphite pulp and Thai </w:t>
      </w:r>
      <w:proofErr w:type="spellStart"/>
      <w:r>
        <w:rPr>
          <w:i/>
        </w:rPr>
        <w:t>kōzo</w:t>
      </w:r>
      <w:proofErr w:type="spellEnd"/>
      <w:r>
        <w:t>, producing an altogethe</w:t>
      </w:r>
      <w:r>
        <w:t xml:space="preserve">r softer and less durable paper. </w:t>
      </w:r>
      <w:proofErr w:type="spellStart"/>
      <w:r>
        <w:rPr>
          <w:i/>
        </w:rPr>
        <w:t>Tengujo</w:t>
      </w:r>
      <w:proofErr w:type="spellEnd"/>
      <w:r>
        <w:rPr>
          <w:i/>
        </w:rPr>
        <w:t>/</w:t>
      </w:r>
      <w:proofErr w:type="spellStart"/>
      <w:r>
        <w:rPr>
          <w:i/>
        </w:rPr>
        <w:t>tenjuto</w:t>
      </w:r>
      <w:proofErr w:type="spellEnd"/>
      <w:r>
        <w:rPr>
          <w:i/>
        </w:rPr>
        <w:t>/</w:t>
      </w:r>
      <w:proofErr w:type="spellStart"/>
      <w:r>
        <w:rPr>
          <w:i/>
        </w:rPr>
        <w:t>tengucho</w:t>
      </w:r>
      <w:proofErr w:type="spellEnd"/>
      <w:r>
        <w:rPr>
          <w:i/>
        </w:rPr>
        <w:t>/</w:t>
      </w:r>
      <w:proofErr w:type="spellStart"/>
      <w:r>
        <w:rPr>
          <w:i/>
        </w:rPr>
        <w:t>tengujoshi</w:t>
      </w:r>
      <w:proofErr w:type="spellEnd"/>
      <w:r>
        <w:rPr>
          <w:i/>
        </w:rPr>
        <w:t>,</w:t>
      </w:r>
      <w:r>
        <w:t xml:space="preserve"> an extremely thin handmade </w:t>
      </w:r>
      <w:proofErr w:type="spellStart"/>
      <w:r>
        <w:rPr>
          <w:i/>
        </w:rPr>
        <w:t>kōzo</w:t>
      </w:r>
      <w:proofErr w:type="spellEnd"/>
      <w:r>
        <w:t xml:space="preserve"> originating in Mino (Gifu) or </w:t>
      </w:r>
      <w:proofErr w:type="spellStart"/>
      <w:r>
        <w:t>Tosa</w:t>
      </w:r>
      <w:proofErr w:type="spellEnd"/>
      <w:r>
        <w:t xml:space="preserve"> (Kochi) Prefecture and much exported, </w:t>
      </w:r>
    </w:p>
    <w:p w:rsidR="00F2348A" w:rsidRDefault="009A74DF">
      <w:pPr>
        <w:spacing w:after="409"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216184" cy="1445552"/>
                <wp:effectExtent l="0" t="0" r="0" b="0"/>
                <wp:docPr id="14098" name="Group 14098"/>
                <wp:cNvGraphicFramePr/>
                <a:graphic xmlns:a="http://schemas.openxmlformats.org/drawingml/2006/main">
                  <a:graphicData uri="http://schemas.microsoft.com/office/word/2010/wordprocessingGroup">
                    <wpg:wgp>
                      <wpg:cNvGrpSpPr/>
                      <wpg:grpSpPr>
                        <a:xfrm>
                          <a:off x="0" y="0"/>
                          <a:ext cx="4216184" cy="1445552"/>
                          <a:chOff x="0" y="0"/>
                          <a:chExt cx="4216184" cy="1445552"/>
                        </a:xfrm>
                      </wpg:grpSpPr>
                      <pic:pic xmlns:pic="http://schemas.openxmlformats.org/drawingml/2006/picture">
                        <pic:nvPicPr>
                          <pic:cNvPr id="17351" name="Picture 17351"/>
                          <pic:cNvPicPr/>
                        </pic:nvPicPr>
                        <pic:blipFill>
                          <a:blip r:embed="rId19"/>
                          <a:stretch>
                            <a:fillRect/>
                          </a:stretch>
                        </pic:blipFill>
                        <pic:spPr>
                          <a:xfrm>
                            <a:off x="-2780" y="-2361"/>
                            <a:ext cx="1929384" cy="1447800"/>
                          </a:xfrm>
                          <a:prstGeom prst="rect">
                            <a:avLst/>
                          </a:prstGeom>
                        </pic:spPr>
                      </pic:pic>
                      <pic:pic xmlns:pic="http://schemas.openxmlformats.org/drawingml/2006/picture">
                        <pic:nvPicPr>
                          <pic:cNvPr id="17352" name="Picture 17352"/>
                          <pic:cNvPicPr/>
                        </pic:nvPicPr>
                        <pic:blipFill>
                          <a:blip r:embed="rId20"/>
                          <a:stretch>
                            <a:fillRect/>
                          </a:stretch>
                        </pic:blipFill>
                        <pic:spPr>
                          <a:xfrm>
                            <a:off x="2033283" y="-2361"/>
                            <a:ext cx="2182368" cy="1447800"/>
                          </a:xfrm>
                          <a:prstGeom prst="rect">
                            <a:avLst/>
                          </a:prstGeom>
                        </pic:spPr>
                      </pic:pic>
                    </wpg:wgp>
                  </a:graphicData>
                </a:graphic>
              </wp:inline>
            </w:drawing>
          </mc:Choice>
          <mc:Fallback xmlns:a="http://schemas.openxmlformats.org/drawingml/2006/main">
            <w:pict>
              <v:group id="Group 14098" style="width:331.983pt;height:113.823pt;mso-position-horizontal-relative:char;mso-position-vertical-relative:line" coordsize="42161,14455">
                <v:shape id="Picture 17351" style="position:absolute;width:19293;height:14478;left:-27;top:-23;" filled="f">
                  <v:imagedata r:id="rId21"/>
                </v:shape>
                <v:shape id="Picture 17352" style="position:absolute;width:21823;height:14478;left:20332;top:-23;" filled="f">
                  <v:imagedata r:id="rId22"/>
                </v:shape>
              </v:group>
            </w:pict>
          </mc:Fallback>
        </mc:AlternateContent>
      </w:r>
    </w:p>
    <w:p w:rsidR="00F2348A" w:rsidRDefault="009A74DF">
      <w:pPr>
        <w:spacing w:after="812" w:line="265" w:lineRule="auto"/>
        <w:ind w:left="-3" w:right="39" w:hanging="8"/>
      </w:pPr>
      <w:r>
        <w:rPr>
          <w:b/>
          <w:sz w:val="16"/>
        </w:rPr>
        <w:t xml:space="preserve">Fig. </w:t>
      </w:r>
      <w:proofErr w:type="gramStart"/>
      <w:r>
        <w:rPr>
          <w:b/>
          <w:sz w:val="16"/>
        </w:rPr>
        <w:t xml:space="preserve">1  </w:t>
      </w:r>
      <w:r>
        <w:rPr>
          <w:sz w:val="16"/>
        </w:rPr>
        <w:t>Handmade</w:t>
      </w:r>
      <w:proofErr w:type="gramEnd"/>
      <w:r>
        <w:rPr>
          <w:sz w:val="16"/>
        </w:rPr>
        <w:t xml:space="preserve"> </w:t>
      </w:r>
      <w:proofErr w:type="spellStart"/>
      <w:r>
        <w:rPr>
          <w:i/>
          <w:sz w:val="16"/>
        </w:rPr>
        <w:t>tamezuki</w:t>
      </w:r>
      <w:proofErr w:type="spellEnd"/>
      <w:r>
        <w:rPr>
          <w:sz w:val="16"/>
        </w:rPr>
        <w:t xml:space="preserve"> process, </w:t>
      </w:r>
      <w:proofErr w:type="spellStart"/>
      <w:r>
        <w:rPr>
          <w:sz w:val="16"/>
        </w:rPr>
        <w:t>Awagami</w:t>
      </w:r>
      <w:proofErr w:type="spellEnd"/>
      <w:r>
        <w:rPr>
          <w:sz w:val="16"/>
        </w:rPr>
        <w:t xml:space="preserve"> factory. To overcome the bias of ca</w:t>
      </w:r>
      <w:r>
        <w:rPr>
          <w:sz w:val="16"/>
        </w:rPr>
        <w:t xml:space="preserve">using fibres to orientate themselves parallel to the short side of the mould, the </w:t>
      </w:r>
      <w:proofErr w:type="spellStart"/>
      <w:r>
        <w:rPr>
          <w:sz w:val="16"/>
        </w:rPr>
        <w:t>vatman</w:t>
      </w:r>
      <w:proofErr w:type="spellEnd"/>
      <w:r>
        <w:rPr>
          <w:sz w:val="16"/>
        </w:rPr>
        <w:t xml:space="preserve"> shakes the screen between two perpendicular directions. This produces a sheet with no apparent directionality, in contrast to the </w:t>
      </w:r>
      <w:proofErr w:type="spellStart"/>
      <w:r>
        <w:rPr>
          <w:i/>
          <w:sz w:val="16"/>
        </w:rPr>
        <w:t>nagashizuki</w:t>
      </w:r>
      <w:proofErr w:type="spellEnd"/>
      <w:r>
        <w:rPr>
          <w:i/>
          <w:sz w:val="16"/>
        </w:rPr>
        <w:t xml:space="preserve"> </w:t>
      </w:r>
      <w:r>
        <w:rPr>
          <w:sz w:val="16"/>
        </w:rPr>
        <w:t>method.</w:t>
      </w:r>
    </w:p>
    <w:p w:rsidR="00F2348A" w:rsidRDefault="009A74DF">
      <w:pPr>
        <w:spacing w:after="0" w:line="259" w:lineRule="auto"/>
        <w:ind w:left="0" w:right="453" w:firstLine="0"/>
        <w:jc w:val="right"/>
      </w:pPr>
      <w:r>
        <w:rPr>
          <w:sz w:val="14"/>
        </w:rPr>
        <w:t xml:space="preserve">© </w:t>
      </w:r>
      <w:proofErr w:type="gramStart"/>
      <w:r>
        <w:rPr>
          <w:sz w:val="14"/>
        </w:rPr>
        <w:t>2017  Jane</w:t>
      </w:r>
      <w:proofErr w:type="gramEnd"/>
      <w:r>
        <w:rPr>
          <w:sz w:val="14"/>
        </w:rPr>
        <w:t xml:space="preserve"> Colb</w:t>
      </w:r>
      <w:r>
        <w:rPr>
          <w:sz w:val="14"/>
        </w:rPr>
        <w:t xml:space="preserve">ourne and </w:t>
      </w:r>
      <w:proofErr w:type="spellStart"/>
      <w:r>
        <w:rPr>
          <w:sz w:val="14"/>
        </w:rPr>
        <w:t>Manami</w:t>
      </w:r>
      <w:proofErr w:type="spellEnd"/>
      <w:r>
        <w:rPr>
          <w:sz w:val="14"/>
        </w:rPr>
        <w:t xml:space="preserve"> Hori</w:t>
      </w:r>
    </w:p>
    <w:p w:rsidR="00F2348A" w:rsidRDefault="009A74DF">
      <w:pPr>
        <w:numPr>
          <w:ilvl w:val="0"/>
          <w:numId w:val="1"/>
        </w:numPr>
        <w:spacing w:after="236" w:line="265" w:lineRule="auto"/>
        <w:ind w:right="39" w:hanging="8"/>
      </w:pPr>
      <w:r>
        <w:rPr>
          <w:sz w:val="16"/>
        </w:rPr>
        <w:t xml:space="preserve">Institute for Future Engineering, </w:t>
      </w:r>
      <w:r>
        <w:rPr>
          <w:i/>
          <w:sz w:val="16"/>
        </w:rPr>
        <w:t>A Survey on the Traditional Craft Industry</w:t>
      </w:r>
      <w:r>
        <w:rPr>
          <w:sz w:val="16"/>
        </w:rPr>
        <w:t xml:space="preserve"> [in Japanese] (Institute for Future Engineering, 2003): 1–21, http://www. ifeng.or.jp/</w:t>
      </w:r>
      <w:proofErr w:type="spellStart"/>
      <w:r>
        <w:rPr>
          <w:sz w:val="16"/>
        </w:rPr>
        <w:t>wordpress</w:t>
      </w:r>
      <w:proofErr w:type="spellEnd"/>
      <w:r>
        <w:rPr>
          <w:sz w:val="16"/>
        </w:rPr>
        <w:t>/</w:t>
      </w:r>
      <w:proofErr w:type="spellStart"/>
      <w:r>
        <w:rPr>
          <w:sz w:val="16"/>
        </w:rPr>
        <w:t>wp</w:t>
      </w:r>
      <w:proofErr w:type="spellEnd"/>
      <w:r>
        <w:rPr>
          <w:sz w:val="16"/>
        </w:rPr>
        <w:t>-content/ uploads/2012/06/CR-2002-10-6.pdf (accessed 20 Nov</w:t>
      </w:r>
      <w:r>
        <w:rPr>
          <w:sz w:val="16"/>
        </w:rPr>
        <w:t>ember 2013).</w:t>
      </w:r>
    </w:p>
    <w:p w:rsidR="00F2348A" w:rsidRDefault="009A74DF">
      <w:pPr>
        <w:numPr>
          <w:ilvl w:val="0"/>
          <w:numId w:val="1"/>
        </w:numPr>
        <w:spacing w:after="195" w:line="265" w:lineRule="auto"/>
        <w:ind w:right="39" w:hanging="8"/>
      </w:pPr>
      <w:r>
        <w:rPr>
          <w:sz w:val="16"/>
        </w:rPr>
        <w:t xml:space="preserve">The word </w:t>
      </w:r>
      <w:r>
        <w:rPr>
          <w:i/>
          <w:sz w:val="16"/>
        </w:rPr>
        <w:t>washi</w:t>
      </w:r>
      <w:r>
        <w:rPr>
          <w:sz w:val="16"/>
        </w:rPr>
        <w:t xml:space="preserve"> </w:t>
      </w:r>
      <w:proofErr w:type="gramStart"/>
      <w:r>
        <w:rPr>
          <w:sz w:val="16"/>
        </w:rPr>
        <w:t>was first used</w:t>
      </w:r>
      <w:proofErr w:type="gramEnd"/>
      <w:r>
        <w:rPr>
          <w:sz w:val="16"/>
        </w:rPr>
        <w:t xml:space="preserve"> in the Meiji period (1867–1912), when </w:t>
      </w:r>
      <w:proofErr w:type="spellStart"/>
      <w:r>
        <w:rPr>
          <w:sz w:val="16"/>
        </w:rPr>
        <w:t>Westernstyle</w:t>
      </w:r>
      <w:proofErr w:type="spellEnd"/>
      <w:r>
        <w:rPr>
          <w:sz w:val="16"/>
        </w:rPr>
        <w:t xml:space="preserve"> wood-pulp-based papermaking was introduced into Japan. To distinguish between the two forms, traditional Japanese paper </w:t>
      </w:r>
      <w:proofErr w:type="gramStart"/>
      <w:r>
        <w:rPr>
          <w:sz w:val="16"/>
        </w:rPr>
        <w:t>was called</w:t>
      </w:r>
      <w:proofErr w:type="gramEnd"/>
      <w:r>
        <w:rPr>
          <w:sz w:val="16"/>
        </w:rPr>
        <w:t xml:space="preserve"> </w:t>
      </w:r>
      <w:r>
        <w:rPr>
          <w:i/>
          <w:sz w:val="16"/>
        </w:rPr>
        <w:t>washi</w:t>
      </w:r>
      <w:r>
        <w:rPr>
          <w:sz w:val="16"/>
        </w:rPr>
        <w:t xml:space="preserve"> and the Western-style pap</w:t>
      </w:r>
      <w:r>
        <w:rPr>
          <w:sz w:val="16"/>
        </w:rPr>
        <w:t xml:space="preserve">er was called </w:t>
      </w:r>
      <w:proofErr w:type="spellStart"/>
      <w:r>
        <w:rPr>
          <w:i/>
          <w:sz w:val="16"/>
        </w:rPr>
        <w:t>youshi</w:t>
      </w:r>
      <w:proofErr w:type="spellEnd"/>
      <w:r>
        <w:rPr>
          <w:sz w:val="16"/>
        </w:rPr>
        <w:t xml:space="preserve">. S. Hughes, </w:t>
      </w:r>
      <w:proofErr w:type="gramStart"/>
      <w:r>
        <w:rPr>
          <w:i/>
          <w:sz w:val="16"/>
        </w:rPr>
        <w:t>The</w:t>
      </w:r>
      <w:proofErr w:type="gramEnd"/>
      <w:r>
        <w:rPr>
          <w:i/>
          <w:sz w:val="16"/>
        </w:rPr>
        <w:t xml:space="preserve"> World of Japanese Paper</w:t>
      </w:r>
      <w:r>
        <w:rPr>
          <w:sz w:val="16"/>
        </w:rPr>
        <w:t>, 1st ed. (Japan: Kodansha International, 1978), 41–48.</w:t>
      </w:r>
    </w:p>
    <w:p w:rsidR="00F2348A" w:rsidRDefault="009A74DF">
      <w:pPr>
        <w:numPr>
          <w:ilvl w:val="0"/>
          <w:numId w:val="1"/>
        </w:numPr>
        <w:spacing w:after="195" w:line="265" w:lineRule="auto"/>
        <w:ind w:right="39" w:hanging="8"/>
      </w:pPr>
      <w:r>
        <w:rPr>
          <w:sz w:val="16"/>
        </w:rPr>
        <w:t>It involves the papermaker’s mould being charged several times and excess pulp ejected in a forward rapid motion. A technique exclusive to J</w:t>
      </w:r>
      <w:r>
        <w:rPr>
          <w:sz w:val="16"/>
        </w:rPr>
        <w:t xml:space="preserve">apan and made possible by the use of </w:t>
      </w:r>
      <w:proofErr w:type="spellStart"/>
      <w:proofErr w:type="gramStart"/>
      <w:r>
        <w:rPr>
          <w:i/>
          <w:sz w:val="16"/>
        </w:rPr>
        <w:t>neri</w:t>
      </w:r>
      <w:proofErr w:type="spellEnd"/>
      <w:proofErr w:type="gramEnd"/>
      <w:r>
        <w:rPr>
          <w:sz w:val="16"/>
        </w:rPr>
        <w:t xml:space="preserve">. </w:t>
      </w:r>
    </w:p>
    <w:p w:rsidR="00F2348A" w:rsidRDefault="009A74DF">
      <w:pPr>
        <w:numPr>
          <w:ilvl w:val="0"/>
          <w:numId w:val="1"/>
        </w:numPr>
        <w:spacing w:after="195" w:line="265" w:lineRule="auto"/>
        <w:ind w:right="39" w:hanging="8"/>
      </w:pPr>
      <w:r>
        <w:rPr>
          <w:sz w:val="16"/>
        </w:rPr>
        <w:t xml:space="preserve">A generic term for the natural mucilage/formation aid, typically </w:t>
      </w:r>
      <w:proofErr w:type="spellStart"/>
      <w:r>
        <w:rPr>
          <w:i/>
          <w:sz w:val="16"/>
        </w:rPr>
        <w:t>tororoo-aoi</w:t>
      </w:r>
      <w:proofErr w:type="spellEnd"/>
      <w:r>
        <w:rPr>
          <w:sz w:val="16"/>
        </w:rPr>
        <w:t xml:space="preserve"> (</w:t>
      </w:r>
      <w:proofErr w:type="spellStart"/>
      <w:r>
        <w:rPr>
          <w:i/>
          <w:sz w:val="16"/>
        </w:rPr>
        <w:t>Abelmoschus</w:t>
      </w:r>
      <w:proofErr w:type="spellEnd"/>
      <w:r>
        <w:rPr>
          <w:i/>
          <w:sz w:val="16"/>
        </w:rPr>
        <w:t xml:space="preserve"> </w:t>
      </w:r>
      <w:proofErr w:type="spellStart"/>
      <w:r>
        <w:rPr>
          <w:i/>
          <w:sz w:val="16"/>
        </w:rPr>
        <w:t>manihot</w:t>
      </w:r>
      <w:proofErr w:type="spellEnd"/>
      <w:r>
        <w:rPr>
          <w:sz w:val="16"/>
        </w:rPr>
        <w:t xml:space="preserve"> (L.) </w:t>
      </w:r>
      <w:proofErr w:type="gramStart"/>
      <w:r>
        <w:rPr>
          <w:sz w:val="16"/>
        </w:rPr>
        <w:t>Medic.,</w:t>
      </w:r>
      <w:proofErr w:type="gramEnd"/>
      <w:r>
        <w:rPr>
          <w:sz w:val="16"/>
        </w:rPr>
        <w:t xml:space="preserve"> previously </w:t>
      </w:r>
      <w:r>
        <w:rPr>
          <w:i/>
          <w:sz w:val="16"/>
        </w:rPr>
        <w:t xml:space="preserve">Hibiscus </w:t>
      </w:r>
      <w:proofErr w:type="spellStart"/>
      <w:r>
        <w:rPr>
          <w:i/>
          <w:sz w:val="16"/>
        </w:rPr>
        <w:t>manihot</w:t>
      </w:r>
      <w:proofErr w:type="spellEnd"/>
      <w:r>
        <w:rPr>
          <w:sz w:val="16"/>
        </w:rPr>
        <w:t xml:space="preserve">) or </w:t>
      </w:r>
      <w:proofErr w:type="spellStart"/>
      <w:r>
        <w:rPr>
          <w:i/>
          <w:sz w:val="16"/>
        </w:rPr>
        <w:t>nori-utsugi</w:t>
      </w:r>
      <w:proofErr w:type="spellEnd"/>
      <w:r>
        <w:rPr>
          <w:sz w:val="16"/>
        </w:rPr>
        <w:t xml:space="preserve"> (</w:t>
      </w:r>
      <w:r>
        <w:rPr>
          <w:i/>
          <w:sz w:val="16"/>
        </w:rPr>
        <w:t xml:space="preserve">Hydrangea </w:t>
      </w:r>
      <w:proofErr w:type="spellStart"/>
      <w:r>
        <w:rPr>
          <w:i/>
          <w:sz w:val="16"/>
        </w:rPr>
        <w:t>paniculata</w:t>
      </w:r>
      <w:proofErr w:type="spellEnd"/>
      <w:r>
        <w:rPr>
          <w:sz w:val="16"/>
        </w:rPr>
        <w:t xml:space="preserve"> </w:t>
      </w:r>
      <w:proofErr w:type="spellStart"/>
      <w:r>
        <w:rPr>
          <w:sz w:val="16"/>
        </w:rPr>
        <w:t>Sieb</w:t>
      </w:r>
      <w:proofErr w:type="spellEnd"/>
      <w:r>
        <w:rPr>
          <w:sz w:val="16"/>
        </w:rPr>
        <w:t xml:space="preserve">., a deciduous tree of the </w:t>
      </w:r>
      <w:proofErr w:type="spellStart"/>
      <w:r>
        <w:rPr>
          <w:i/>
          <w:sz w:val="16"/>
        </w:rPr>
        <w:t>Saxifragaceae</w:t>
      </w:r>
      <w:proofErr w:type="spellEnd"/>
      <w:r>
        <w:rPr>
          <w:sz w:val="16"/>
        </w:rPr>
        <w:t xml:space="preserve"> family). Other </w:t>
      </w:r>
      <w:proofErr w:type="spellStart"/>
      <w:r>
        <w:rPr>
          <w:sz w:val="16"/>
        </w:rPr>
        <w:t>mucilages</w:t>
      </w:r>
      <w:proofErr w:type="spellEnd"/>
      <w:r>
        <w:rPr>
          <w:sz w:val="16"/>
        </w:rPr>
        <w:t xml:space="preserve"> were also used, </w:t>
      </w:r>
      <w:proofErr w:type="gramStart"/>
      <w:r>
        <w:rPr>
          <w:sz w:val="16"/>
        </w:rPr>
        <w:t>reference:</w:t>
      </w:r>
      <w:proofErr w:type="gramEnd"/>
      <w:r>
        <w:rPr>
          <w:sz w:val="16"/>
        </w:rPr>
        <w:t xml:space="preserve"> </w:t>
      </w:r>
      <w:proofErr w:type="spellStart"/>
      <w:r>
        <w:rPr>
          <w:sz w:val="16"/>
        </w:rPr>
        <w:t>Hyejung</w:t>
      </w:r>
      <w:proofErr w:type="spellEnd"/>
      <w:r>
        <w:rPr>
          <w:sz w:val="16"/>
        </w:rPr>
        <w:t xml:space="preserve"> Yum, ‘Traditional Korean Papermaking: History, Techniques and Materials’ (PhD diss., Faculty of Arts, Design and Social Studies, Northumbria University, 2008). </w:t>
      </w:r>
    </w:p>
    <w:p w:rsidR="00F2348A" w:rsidRDefault="009A74DF">
      <w:pPr>
        <w:numPr>
          <w:ilvl w:val="0"/>
          <w:numId w:val="1"/>
        </w:numPr>
        <w:spacing w:after="195" w:line="265" w:lineRule="auto"/>
        <w:ind w:right="39" w:hanging="8"/>
      </w:pPr>
      <w:r>
        <w:rPr>
          <w:sz w:val="16"/>
        </w:rPr>
        <w:t>Chemical bleaching re</w:t>
      </w:r>
      <w:r>
        <w:rPr>
          <w:sz w:val="16"/>
        </w:rPr>
        <w:t xml:space="preserve">places the traditional </w:t>
      </w:r>
      <w:proofErr w:type="spellStart"/>
      <w:r>
        <w:rPr>
          <w:i/>
          <w:sz w:val="16"/>
        </w:rPr>
        <w:t>kawazarashi</w:t>
      </w:r>
      <w:proofErr w:type="spellEnd"/>
      <w:r>
        <w:rPr>
          <w:sz w:val="16"/>
        </w:rPr>
        <w:t xml:space="preserve"> (stream), </w:t>
      </w:r>
      <w:proofErr w:type="spellStart"/>
      <w:r>
        <w:rPr>
          <w:i/>
          <w:sz w:val="16"/>
        </w:rPr>
        <w:t>yukizarashi</w:t>
      </w:r>
      <w:proofErr w:type="spellEnd"/>
      <w:r>
        <w:rPr>
          <w:sz w:val="16"/>
        </w:rPr>
        <w:t xml:space="preserve"> (snow) or </w:t>
      </w:r>
      <w:proofErr w:type="spellStart"/>
      <w:r>
        <w:rPr>
          <w:i/>
          <w:sz w:val="16"/>
        </w:rPr>
        <w:t>tenpizarashi</w:t>
      </w:r>
      <w:proofErr w:type="spellEnd"/>
      <w:r>
        <w:rPr>
          <w:sz w:val="16"/>
        </w:rPr>
        <w:t xml:space="preserve"> (sunlight) bleaching.</w:t>
      </w:r>
    </w:p>
    <w:p w:rsidR="00F2348A" w:rsidRDefault="009A74DF">
      <w:pPr>
        <w:numPr>
          <w:ilvl w:val="0"/>
          <w:numId w:val="1"/>
        </w:numPr>
        <w:spacing w:after="195" w:line="265" w:lineRule="auto"/>
        <w:ind w:right="39" w:hanging="8"/>
      </w:pPr>
      <w:r>
        <w:rPr>
          <w:sz w:val="16"/>
        </w:rPr>
        <w:t xml:space="preserve">The major difference between </w:t>
      </w:r>
      <w:proofErr w:type="spellStart"/>
      <w:r>
        <w:rPr>
          <w:i/>
          <w:sz w:val="16"/>
        </w:rPr>
        <w:t>nagashizuki</w:t>
      </w:r>
      <w:proofErr w:type="spellEnd"/>
      <w:r>
        <w:rPr>
          <w:sz w:val="16"/>
        </w:rPr>
        <w:t xml:space="preserve"> and </w:t>
      </w:r>
      <w:proofErr w:type="spellStart"/>
      <w:r>
        <w:rPr>
          <w:i/>
          <w:sz w:val="16"/>
        </w:rPr>
        <w:t>tamezuki</w:t>
      </w:r>
      <w:proofErr w:type="spellEnd"/>
      <w:r>
        <w:rPr>
          <w:sz w:val="16"/>
        </w:rPr>
        <w:t xml:space="preserve"> lies in the former three-step sheet-forming process known as </w:t>
      </w:r>
      <w:proofErr w:type="spellStart"/>
      <w:r>
        <w:rPr>
          <w:i/>
          <w:sz w:val="16"/>
        </w:rPr>
        <w:t>ubumizu</w:t>
      </w:r>
      <w:proofErr w:type="spellEnd"/>
      <w:r>
        <w:rPr>
          <w:sz w:val="16"/>
        </w:rPr>
        <w:t xml:space="preserve">, </w:t>
      </w:r>
      <w:proofErr w:type="spellStart"/>
      <w:r>
        <w:rPr>
          <w:i/>
          <w:sz w:val="16"/>
        </w:rPr>
        <w:t>choshi</w:t>
      </w:r>
      <w:proofErr w:type="spellEnd"/>
      <w:r>
        <w:rPr>
          <w:sz w:val="16"/>
        </w:rPr>
        <w:t xml:space="preserve"> and </w:t>
      </w:r>
      <w:proofErr w:type="spellStart"/>
      <w:r>
        <w:rPr>
          <w:i/>
          <w:sz w:val="16"/>
        </w:rPr>
        <w:t>sutemizu</w:t>
      </w:r>
      <w:proofErr w:type="spellEnd"/>
      <w:r>
        <w:rPr>
          <w:sz w:val="16"/>
        </w:rPr>
        <w:t xml:space="preserve">. </w:t>
      </w:r>
      <w:proofErr w:type="spellStart"/>
      <w:r>
        <w:rPr>
          <w:i/>
          <w:sz w:val="16"/>
        </w:rPr>
        <w:t>Sutemizu</w:t>
      </w:r>
      <w:proofErr w:type="spellEnd"/>
      <w:r>
        <w:rPr>
          <w:sz w:val="16"/>
        </w:rPr>
        <w:t xml:space="preserve"> </w:t>
      </w:r>
      <w:proofErr w:type="gramStart"/>
      <w:r>
        <w:rPr>
          <w:sz w:val="16"/>
        </w:rPr>
        <w:t>is regarded</w:t>
      </w:r>
      <w:proofErr w:type="gramEnd"/>
      <w:r>
        <w:rPr>
          <w:sz w:val="16"/>
        </w:rPr>
        <w:t xml:space="preserve"> as the most important stage as it significantly affects the paper’s even thickness, texture and unique characteristics. The mould </w:t>
      </w:r>
      <w:proofErr w:type="gramStart"/>
      <w:r>
        <w:rPr>
          <w:sz w:val="16"/>
        </w:rPr>
        <w:t>is tilted</w:t>
      </w:r>
      <w:proofErr w:type="gramEnd"/>
      <w:r>
        <w:rPr>
          <w:sz w:val="16"/>
        </w:rPr>
        <w:t xml:space="preserve"> to an angle of 30 degrees so that the pulp slurry flows over the surface of the sheet and excess slurry</w:t>
      </w:r>
      <w:r>
        <w:rPr>
          <w:sz w:val="16"/>
        </w:rPr>
        <w:t xml:space="preserve"> is tossed off the end of the mould. This not only helps align the fibres in one direction but also serves to remove </w:t>
      </w:r>
      <w:proofErr w:type="gramStart"/>
      <w:r>
        <w:rPr>
          <w:sz w:val="16"/>
        </w:rPr>
        <w:t>impurities</w:t>
      </w:r>
      <w:proofErr w:type="gramEnd"/>
      <w:r>
        <w:rPr>
          <w:sz w:val="16"/>
        </w:rPr>
        <w:t xml:space="preserve"> floating on the surface vat such as dust, dirt and </w:t>
      </w:r>
      <w:proofErr w:type="spellStart"/>
      <w:r>
        <w:rPr>
          <w:i/>
          <w:sz w:val="16"/>
        </w:rPr>
        <w:t>chiritori</w:t>
      </w:r>
      <w:proofErr w:type="spellEnd"/>
      <w:r>
        <w:rPr>
          <w:sz w:val="16"/>
        </w:rPr>
        <w:t xml:space="preserve">. </w:t>
      </w:r>
      <w:proofErr w:type="spellStart"/>
      <w:r>
        <w:rPr>
          <w:i/>
          <w:sz w:val="16"/>
        </w:rPr>
        <w:t>Tamezuki</w:t>
      </w:r>
      <w:proofErr w:type="spellEnd"/>
      <w:r>
        <w:rPr>
          <w:sz w:val="16"/>
        </w:rPr>
        <w:t xml:space="preserve"> is a method similar to Western-style handmade papermaking</w:t>
      </w:r>
      <w:r>
        <w:rPr>
          <w:sz w:val="16"/>
        </w:rPr>
        <w:t xml:space="preserve"> and a more direct adaptation of the ancient Chinese craft where formation aids or </w:t>
      </w:r>
      <w:proofErr w:type="spellStart"/>
      <w:r>
        <w:rPr>
          <w:sz w:val="16"/>
        </w:rPr>
        <w:t>mucilages</w:t>
      </w:r>
      <w:proofErr w:type="spellEnd"/>
      <w:r>
        <w:rPr>
          <w:sz w:val="16"/>
        </w:rPr>
        <w:t xml:space="preserve"> are absent. </w:t>
      </w:r>
      <w:proofErr w:type="spellStart"/>
      <w:r>
        <w:rPr>
          <w:sz w:val="16"/>
        </w:rPr>
        <w:t>Fumihiko</w:t>
      </w:r>
      <w:proofErr w:type="spellEnd"/>
      <w:r>
        <w:rPr>
          <w:sz w:val="16"/>
        </w:rPr>
        <w:t xml:space="preserve"> </w:t>
      </w:r>
      <w:proofErr w:type="spellStart"/>
      <w:r>
        <w:rPr>
          <w:sz w:val="16"/>
        </w:rPr>
        <w:t>Onabe</w:t>
      </w:r>
      <w:proofErr w:type="spellEnd"/>
      <w:r>
        <w:rPr>
          <w:sz w:val="16"/>
        </w:rPr>
        <w:t xml:space="preserve"> et al., </w:t>
      </w:r>
      <w:r>
        <w:rPr>
          <w:i/>
          <w:sz w:val="16"/>
        </w:rPr>
        <w:t xml:space="preserve">Kami No Bunka </w:t>
      </w:r>
      <w:proofErr w:type="spellStart"/>
      <w:r>
        <w:rPr>
          <w:i/>
          <w:sz w:val="16"/>
        </w:rPr>
        <w:t>Jiten</w:t>
      </w:r>
      <w:proofErr w:type="spellEnd"/>
      <w:r>
        <w:rPr>
          <w:sz w:val="16"/>
        </w:rPr>
        <w:t xml:space="preserve"> [The Encyclopaedia of Paper] (Tokyo: </w:t>
      </w:r>
      <w:proofErr w:type="spellStart"/>
      <w:r>
        <w:rPr>
          <w:sz w:val="16"/>
        </w:rPr>
        <w:t>Asakura</w:t>
      </w:r>
      <w:proofErr w:type="spellEnd"/>
      <w:r>
        <w:rPr>
          <w:sz w:val="16"/>
        </w:rPr>
        <w:t xml:space="preserve"> </w:t>
      </w:r>
      <w:proofErr w:type="spellStart"/>
      <w:r>
        <w:rPr>
          <w:sz w:val="16"/>
        </w:rPr>
        <w:t>Shoten</w:t>
      </w:r>
      <w:proofErr w:type="spellEnd"/>
      <w:r>
        <w:rPr>
          <w:sz w:val="16"/>
        </w:rPr>
        <w:t>, 2006), 327–28.</w:t>
      </w:r>
    </w:p>
    <w:p w:rsidR="00F2348A" w:rsidRDefault="009A74DF">
      <w:pPr>
        <w:numPr>
          <w:ilvl w:val="0"/>
          <w:numId w:val="1"/>
        </w:numPr>
        <w:spacing w:after="195" w:line="265" w:lineRule="auto"/>
        <w:ind w:right="39" w:hanging="8"/>
      </w:pPr>
      <w:proofErr w:type="spellStart"/>
      <w:r>
        <w:rPr>
          <w:i/>
          <w:sz w:val="16"/>
        </w:rPr>
        <w:t>Sekishu</w:t>
      </w:r>
      <w:proofErr w:type="spellEnd"/>
      <w:r>
        <w:rPr>
          <w:i/>
          <w:sz w:val="16"/>
        </w:rPr>
        <w:t xml:space="preserve"> washi</w:t>
      </w:r>
      <w:r>
        <w:rPr>
          <w:sz w:val="16"/>
        </w:rPr>
        <w:t xml:space="preserve"> dates back to the Nara per</w:t>
      </w:r>
      <w:r>
        <w:rPr>
          <w:sz w:val="16"/>
        </w:rPr>
        <w:t xml:space="preserve">iod (710–94). It was the standard paper of the age and made in three towns in the Shimane Prefecture. Good quality </w:t>
      </w:r>
      <w:proofErr w:type="spellStart"/>
      <w:r>
        <w:rPr>
          <w:i/>
          <w:sz w:val="16"/>
        </w:rPr>
        <w:t>sekishu</w:t>
      </w:r>
      <w:proofErr w:type="spellEnd"/>
      <w:r>
        <w:rPr>
          <w:sz w:val="16"/>
        </w:rPr>
        <w:t xml:space="preserve"> </w:t>
      </w:r>
      <w:proofErr w:type="gramStart"/>
      <w:r>
        <w:rPr>
          <w:sz w:val="16"/>
        </w:rPr>
        <w:t>can still be found</w:t>
      </w:r>
      <w:proofErr w:type="gramEnd"/>
      <w:r>
        <w:rPr>
          <w:sz w:val="16"/>
        </w:rPr>
        <w:t xml:space="preserve"> today made by the </w:t>
      </w:r>
      <w:proofErr w:type="spellStart"/>
      <w:r>
        <w:rPr>
          <w:sz w:val="16"/>
        </w:rPr>
        <w:lastRenderedPageBreak/>
        <w:t>Sekishu</w:t>
      </w:r>
      <w:proofErr w:type="spellEnd"/>
      <w:r>
        <w:rPr>
          <w:sz w:val="16"/>
        </w:rPr>
        <w:t xml:space="preserve"> </w:t>
      </w:r>
      <w:proofErr w:type="spellStart"/>
      <w:r>
        <w:rPr>
          <w:sz w:val="16"/>
        </w:rPr>
        <w:t>Hanshi</w:t>
      </w:r>
      <w:proofErr w:type="spellEnd"/>
      <w:r>
        <w:rPr>
          <w:sz w:val="16"/>
        </w:rPr>
        <w:t xml:space="preserve"> Technical Assembly, although </w:t>
      </w:r>
      <w:proofErr w:type="spellStart"/>
      <w:r>
        <w:rPr>
          <w:i/>
          <w:sz w:val="16"/>
        </w:rPr>
        <w:t>kōzo</w:t>
      </w:r>
      <w:proofErr w:type="spellEnd"/>
      <w:r>
        <w:rPr>
          <w:sz w:val="16"/>
        </w:rPr>
        <w:t xml:space="preserve"> may be substituted for </w:t>
      </w:r>
      <w:proofErr w:type="spellStart"/>
      <w:r>
        <w:rPr>
          <w:i/>
          <w:sz w:val="16"/>
        </w:rPr>
        <w:t>mitsumata</w:t>
      </w:r>
      <w:proofErr w:type="spellEnd"/>
      <w:r>
        <w:rPr>
          <w:sz w:val="16"/>
        </w:rPr>
        <w:t xml:space="preserve"> and </w:t>
      </w:r>
      <w:proofErr w:type="spellStart"/>
      <w:r>
        <w:rPr>
          <w:i/>
          <w:sz w:val="16"/>
        </w:rPr>
        <w:t>gampi</w:t>
      </w:r>
      <w:proofErr w:type="spellEnd"/>
      <w:r>
        <w:rPr>
          <w:sz w:val="16"/>
        </w:rPr>
        <w:t>. All</w:t>
      </w:r>
      <w:r>
        <w:rPr>
          <w:sz w:val="16"/>
        </w:rPr>
        <w:t xml:space="preserve"> Japan Handmade Washi Association, </w:t>
      </w:r>
      <w:r>
        <w:rPr>
          <w:i/>
          <w:sz w:val="16"/>
        </w:rPr>
        <w:t>Handbook on the Art of Washi</w:t>
      </w:r>
      <w:r>
        <w:rPr>
          <w:sz w:val="16"/>
        </w:rPr>
        <w:t xml:space="preserve"> (Tokyo: </w:t>
      </w:r>
      <w:proofErr w:type="spellStart"/>
      <w:r>
        <w:rPr>
          <w:sz w:val="16"/>
        </w:rPr>
        <w:t>Wagami</w:t>
      </w:r>
      <w:proofErr w:type="spellEnd"/>
      <w:r>
        <w:rPr>
          <w:sz w:val="16"/>
        </w:rPr>
        <w:t>-do KK, 1991), 114.</w:t>
      </w:r>
    </w:p>
    <w:p w:rsidR="00F2348A" w:rsidRDefault="009A74DF">
      <w:pPr>
        <w:numPr>
          <w:ilvl w:val="0"/>
          <w:numId w:val="1"/>
        </w:numPr>
        <w:spacing w:after="195" w:line="265" w:lineRule="auto"/>
        <w:ind w:right="39" w:hanging="8"/>
      </w:pPr>
      <w:r>
        <w:rPr>
          <w:sz w:val="16"/>
        </w:rPr>
        <w:t xml:space="preserve">All Japan Handmade Washi Association, </w:t>
      </w:r>
      <w:r>
        <w:rPr>
          <w:i/>
          <w:sz w:val="16"/>
        </w:rPr>
        <w:t>Handbook on the Art of Washi</w:t>
      </w:r>
      <w:r>
        <w:rPr>
          <w:sz w:val="16"/>
        </w:rPr>
        <w:t>, 122.</w:t>
      </w:r>
    </w:p>
    <w:p w:rsidR="00F2348A" w:rsidRDefault="009A74DF">
      <w:pPr>
        <w:numPr>
          <w:ilvl w:val="0"/>
          <w:numId w:val="1"/>
        </w:numPr>
        <w:spacing w:after="195" w:line="265" w:lineRule="auto"/>
        <w:ind w:right="39" w:hanging="8"/>
      </w:pPr>
      <w:proofErr w:type="spellStart"/>
      <w:r>
        <w:rPr>
          <w:sz w:val="16"/>
        </w:rPr>
        <w:t>Hidakawashi</w:t>
      </w:r>
      <w:proofErr w:type="spellEnd"/>
      <w:r>
        <w:rPr>
          <w:sz w:val="16"/>
        </w:rPr>
        <w:t xml:space="preserve"> have reported that they do not use any chemicals when making conservation</w:t>
      </w:r>
      <w:r>
        <w:rPr>
          <w:sz w:val="16"/>
        </w:rPr>
        <w:t xml:space="preserve"> papers. </w:t>
      </w:r>
      <w:proofErr w:type="spellStart"/>
      <w:r>
        <w:rPr>
          <w:sz w:val="16"/>
        </w:rPr>
        <w:t>Hiroyoshi</w:t>
      </w:r>
      <w:proofErr w:type="spellEnd"/>
      <w:r>
        <w:rPr>
          <w:sz w:val="16"/>
        </w:rPr>
        <w:t xml:space="preserve"> </w:t>
      </w:r>
      <w:proofErr w:type="spellStart"/>
      <w:r>
        <w:rPr>
          <w:sz w:val="16"/>
        </w:rPr>
        <w:t>Chinzei</w:t>
      </w:r>
      <w:proofErr w:type="spellEnd"/>
      <w:r>
        <w:rPr>
          <w:sz w:val="16"/>
        </w:rPr>
        <w:t xml:space="preserve">, personal communication, 2015. </w:t>
      </w:r>
    </w:p>
    <w:p w:rsidR="00F2348A" w:rsidRDefault="009A74DF">
      <w:pPr>
        <w:numPr>
          <w:ilvl w:val="0"/>
          <w:numId w:val="1"/>
        </w:numPr>
        <w:spacing w:after="195" w:line="265" w:lineRule="auto"/>
        <w:ind w:right="39" w:hanging="8"/>
      </w:pPr>
      <w:r>
        <w:rPr>
          <w:sz w:val="16"/>
        </w:rPr>
        <w:t xml:space="preserve">2014 statistics record the imported processed </w:t>
      </w:r>
      <w:proofErr w:type="spellStart"/>
      <w:r>
        <w:rPr>
          <w:i/>
          <w:sz w:val="16"/>
        </w:rPr>
        <w:t>kōzo</w:t>
      </w:r>
      <w:proofErr w:type="spellEnd"/>
      <w:r>
        <w:rPr>
          <w:sz w:val="16"/>
        </w:rPr>
        <w:t xml:space="preserve"> costs in the region of 1500 yen per kg, in contrast to </w:t>
      </w:r>
      <w:proofErr w:type="spellStart"/>
      <w:r>
        <w:rPr>
          <w:sz w:val="16"/>
        </w:rPr>
        <w:t>homegrown</w:t>
      </w:r>
      <w:proofErr w:type="spellEnd"/>
      <w:r>
        <w:rPr>
          <w:sz w:val="16"/>
        </w:rPr>
        <w:t xml:space="preserve"> high quality </w:t>
      </w:r>
      <w:proofErr w:type="spellStart"/>
      <w:proofErr w:type="gramStart"/>
      <w:r>
        <w:rPr>
          <w:i/>
          <w:sz w:val="16"/>
        </w:rPr>
        <w:t>kōzo</w:t>
      </w:r>
      <w:proofErr w:type="spellEnd"/>
      <w:r>
        <w:rPr>
          <w:sz w:val="16"/>
        </w:rPr>
        <w:t xml:space="preserve"> which</w:t>
      </w:r>
      <w:proofErr w:type="gramEnd"/>
      <w:r>
        <w:rPr>
          <w:sz w:val="16"/>
        </w:rPr>
        <w:t xml:space="preserve"> averages 4000–4500 yen per kg.</w:t>
      </w:r>
    </w:p>
    <w:p w:rsidR="00F2348A" w:rsidRDefault="009A74DF">
      <w:pPr>
        <w:numPr>
          <w:ilvl w:val="0"/>
          <w:numId w:val="1"/>
        </w:numPr>
        <w:spacing w:after="195" w:line="265" w:lineRule="auto"/>
        <w:ind w:right="39" w:hanging="8"/>
      </w:pPr>
      <w:r>
        <w:rPr>
          <w:sz w:val="16"/>
        </w:rPr>
        <w:t>Japan Special Forest Produ</w:t>
      </w:r>
      <w:r>
        <w:rPr>
          <w:sz w:val="16"/>
        </w:rPr>
        <w:t xml:space="preserve">ct Promotion Association, </w:t>
      </w:r>
      <w:r>
        <w:rPr>
          <w:i/>
          <w:sz w:val="16"/>
        </w:rPr>
        <w:t>Washi–</w:t>
      </w:r>
      <w:proofErr w:type="spellStart"/>
      <w:r>
        <w:rPr>
          <w:i/>
          <w:sz w:val="16"/>
        </w:rPr>
        <w:t>Bunkazai</w:t>
      </w:r>
      <w:proofErr w:type="spellEnd"/>
      <w:r>
        <w:rPr>
          <w:i/>
          <w:sz w:val="16"/>
        </w:rPr>
        <w:t xml:space="preserve"> Wo </w:t>
      </w:r>
      <w:proofErr w:type="spellStart"/>
      <w:r>
        <w:rPr>
          <w:i/>
          <w:sz w:val="16"/>
        </w:rPr>
        <w:t>Iji</w:t>
      </w:r>
      <w:proofErr w:type="spellEnd"/>
      <w:r>
        <w:rPr>
          <w:i/>
          <w:sz w:val="16"/>
        </w:rPr>
        <w:t xml:space="preserve"> </w:t>
      </w:r>
      <w:proofErr w:type="spellStart"/>
      <w:r>
        <w:rPr>
          <w:i/>
          <w:sz w:val="16"/>
        </w:rPr>
        <w:t>Suru</w:t>
      </w:r>
      <w:proofErr w:type="spellEnd"/>
      <w:r>
        <w:rPr>
          <w:i/>
          <w:sz w:val="16"/>
        </w:rPr>
        <w:t xml:space="preserve"> </w:t>
      </w:r>
      <w:proofErr w:type="spellStart"/>
      <w:r>
        <w:rPr>
          <w:i/>
          <w:sz w:val="16"/>
        </w:rPr>
        <w:t>Tokuyou</w:t>
      </w:r>
      <w:proofErr w:type="spellEnd"/>
      <w:r>
        <w:rPr>
          <w:i/>
          <w:sz w:val="16"/>
        </w:rPr>
        <w:t xml:space="preserve"> </w:t>
      </w:r>
      <w:proofErr w:type="spellStart"/>
      <w:r>
        <w:rPr>
          <w:i/>
          <w:sz w:val="16"/>
        </w:rPr>
        <w:t>Rinsanbutsu</w:t>
      </w:r>
      <w:proofErr w:type="spellEnd"/>
      <w:r>
        <w:rPr>
          <w:sz w:val="16"/>
        </w:rPr>
        <w:t xml:space="preserve">, http://nittokusin.jp/wp/?page_id=34 (accessed 4 January 2014); </w:t>
      </w:r>
      <w:proofErr w:type="spellStart"/>
      <w:r>
        <w:rPr>
          <w:sz w:val="16"/>
        </w:rPr>
        <w:t>Eiko</w:t>
      </w:r>
      <w:proofErr w:type="spellEnd"/>
      <w:r>
        <w:rPr>
          <w:sz w:val="16"/>
        </w:rPr>
        <w:t xml:space="preserve"> </w:t>
      </w:r>
      <w:proofErr w:type="spellStart"/>
      <w:r>
        <w:rPr>
          <w:sz w:val="16"/>
        </w:rPr>
        <w:t>Onda</w:t>
      </w:r>
      <w:proofErr w:type="spellEnd"/>
      <w:r>
        <w:rPr>
          <w:sz w:val="16"/>
        </w:rPr>
        <w:t xml:space="preserve">, ‘Structural Change of </w:t>
      </w:r>
      <w:proofErr w:type="spellStart"/>
      <w:r>
        <w:rPr>
          <w:sz w:val="16"/>
        </w:rPr>
        <w:t>Mitsumata</w:t>
      </w:r>
      <w:proofErr w:type="spellEnd"/>
      <w:r>
        <w:rPr>
          <w:sz w:val="16"/>
        </w:rPr>
        <w:t xml:space="preserve"> and </w:t>
      </w:r>
      <w:proofErr w:type="spellStart"/>
      <w:r>
        <w:rPr>
          <w:sz w:val="16"/>
        </w:rPr>
        <w:t>Kouzo</w:t>
      </w:r>
      <w:proofErr w:type="spellEnd"/>
      <w:r>
        <w:rPr>
          <w:sz w:val="16"/>
        </w:rPr>
        <w:t xml:space="preserve"> Production and Circulation’, </w:t>
      </w:r>
      <w:r>
        <w:rPr>
          <w:i/>
          <w:sz w:val="16"/>
        </w:rPr>
        <w:t>Journal of Forest Economics</w:t>
      </w:r>
      <w:r>
        <w:rPr>
          <w:sz w:val="16"/>
        </w:rPr>
        <w:t xml:space="preserve"> 127 (1995</w:t>
      </w:r>
      <w:r>
        <w:rPr>
          <w:sz w:val="16"/>
        </w:rPr>
        <w:t>): 191–96.</w:t>
      </w:r>
    </w:p>
    <w:p w:rsidR="00F2348A" w:rsidRDefault="009A74DF">
      <w:pPr>
        <w:numPr>
          <w:ilvl w:val="0"/>
          <w:numId w:val="1"/>
        </w:numPr>
        <w:spacing w:after="195" w:line="265" w:lineRule="auto"/>
        <w:ind w:right="39" w:hanging="8"/>
      </w:pPr>
      <w:r>
        <w:rPr>
          <w:sz w:val="16"/>
        </w:rPr>
        <w:t xml:space="preserve">Research Institute of Urbanization, </w:t>
      </w:r>
      <w:proofErr w:type="spellStart"/>
      <w:r>
        <w:rPr>
          <w:i/>
          <w:sz w:val="16"/>
        </w:rPr>
        <w:t>Waga</w:t>
      </w:r>
      <w:proofErr w:type="spellEnd"/>
      <w:r>
        <w:rPr>
          <w:i/>
          <w:sz w:val="16"/>
        </w:rPr>
        <w:t xml:space="preserve"> </w:t>
      </w:r>
      <w:proofErr w:type="spellStart"/>
      <w:r>
        <w:rPr>
          <w:i/>
          <w:sz w:val="16"/>
        </w:rPr>
        <w:t>Kuni</w:t>
      </w:r>
      <w:proofErr w:type="spellEnd"/>
      <w:r>
        <w:rPr>
          <w:i/>
          <w:sz w:val="16"/>
        </w:rPr>
        <w:t xml:space="preserve"> Washi </w:t>
      </w:r>
      <w:proofErr w:type="spellStart"/>
      <w:r>
        <w:rPr>
          <w:i/>
          <w:sz w:val="16"/>
        </w:rPr>
        <w:t>Sangyou</w:t>
      </w:r>
      <w:proofErr w:type="spellEnd"/>
      <w:r>
        <w:rPr>
          <w:i/>
          <w:sz w:val="16"/>
        </w:rPr>
        <w:t xml:space="preserve"> No </w:t>
      </w:r>
      <w:proofErr w:type="spellStart"/>
      <w:r>
        <w:rPr>
          <w:i/>
          <w:sz w:val="16"/>
        </w:rPr>
        <w:t>Genjyou</w:t>
      </w:r>
      <w:proofErr w:type="spellEnd"/>
      <w:r>
        <w:rPr>
          <w:i/>
          <w:sz w:val="16"/>
        </w:rPr>
        <w:t xml:space="preserve"> </w:t>
      </w:r>
      <w:proofErr w:type="gramStart"/>
      <w:r>
        <w:rPr>
          <w:i/>
          <w:sz w:val="16"/>
        </w:rPr>
        <w:t>To</w:t>
      </w:r>
      <w:proofErr w:type="gramEnd"/>
      <w:r>
        <w:rPr>
          <w:i/>
          <w:sz w:val="16"/>
        </w:rPr>
        <w:t xml:space="preserve"> </w:t>
      </w:r>
      <w:proofErr w:type="spellStart"/>
      <w:r>
        <w:rPr>
          <w:i/>
          <w:sz w:val="16"/>
        </w:rPr>
        <w:t>Echizen</w:t>
      </w:r>
      <w:proofErr w:type="spellEnd"/>
      <w:r>
        <w:rPr>
          <w:i/>
          <w:sz w:val="16"/>
        </w:rPr>
        <w:t xml:space="preserve"> Washi</w:t>
      </w:r>
      <w:r>
        <w:rPr>
          <w:sz w:val="16"/>
        </w:rPr>
        <w:t xml:space="preserve"> [The Present Situation of Washi Industry and </w:t>
      </w:r>
      <w:proofErr w:type="spellStart"/>
      <w:r>
        <w:rPr>
          <w:sz w:val="16"/>
        </w:rPr>
        <w:t>Echizen</w:t>
      </w:r>
      <w:proofErr w:type="spellEnd"/>
      <w:r>
        <w:rPr>
          <w:sz w:val="16"/>
        </w:rPr>
        <w:t xml:space="preserve"> Washi], http://www.riu.or.jp/document/ echizen_wasi.pdf (accessed 25 January 2014).</w:t>
      </w:r>
    </w:p>
    <w:p w:rsidR="00F2348A" w:rsidRDefault="009A74DF">
      <w:pPr>
        <w:numPr>
          <w:ilvl w:val="0"/>
          <w:numId w:val="1"/>
        </w:numPr>
        <w:spacing w:after="195" w:line="265" w:lineRule="auto"/>
        <w:ind w:right="39" w:hanging="8"/>
      </w:pPr>
      <w:proofErr w:type="spellStart"/>
      <w:r>
        <w:rPr>
          <w:sz w:val="16"/>
        </w:rPr>
        <w:t>Hiroyoshi</w:t>
      </w:r>
      <w:proofErr w:type="spellEnd"/>
      <w:r>
        <w:rPr>
          <w:sz w:val="16"/>
        </w:rPr>
        <w:t xml:space="preserve"> </w:t>
      </w:r>
      <w:proofErr w:type="spellStart"/>
      <w:r>
        <w:rPr>
          <w:sz w:val="16"/>
        </w:rPr>
        <w:t>Chinzei</w:t>
      </w:r>
      <w:proofErr w:type="spellEnd"/>
      <w:r>
        <w:rPr>
          <w:sz w:val="16"/>
        </w:rPr>
        <w:t>, p</w:t>
      </w:r>
      <w:r>
        <w:rPr>
          <w:sz w:val="16"/>
        </w:rPr>
        <w:t>ersonal communication, 2013.</w:t>
      </w:r>
    </w:p>
    <w:p w:rsidR="00F2348A" w:rsidRDefault="009A74DF">
      <w:pPr>
        <w:numPr>
          <w:ilvl w:val="0"/>
          <w:numId w:val="1"/>
        </w:numPr>
        <w:spacing w:after="195" w:line="265" w:lineRule="auto"/>
        <w:ind w:right="39" w:hanging="8"/>
      </w:pPr>
      <w:r>
        <w:rPr>
          <w:sz w:val="16"/>
        </w:rPr>
        <w:t xml:space="preserve">D.S. Keller, ‘Paper Drying in the Manufacturing Process’, in </w:t>
      </w:r>
      <w:r>
        <w:rPr>
          <w:i/>
          <w:sz w:val="16"/>
        </w:rPr>
        <w:t>Paper and Water: A Guide for Conservators</w:t>
      </w:r>
      <w:r>
        <w:rPr>
          <w:sz w:val="16"/>
        </w:rPr>
        <w:t xml:space="preserve">, ed. Gerhard </w:t>
      </w:r>
      <w:proofErr w:type="spellStart"/>
      <w:r>
        <w:rPr>
          <w:sz w:val="16"/>
        </w:rPr>
        <w:t>Banik</w:t>
      </w:r>
      <w:proofErr w:type="spellEnd"/>
      <w:r>
        <w:rPr>
          <w:sz w:val="16"/>
        </w:rPr>
        <w:t xml:space="preserve"> and Irene </w:t>
      </w:r>
      <w:proofErr w:type="spellStart"/>
      <w:r>
        <w:rPr>
          <w:sz w:val="16"/>
        </w:rPr>
        <w:t>Brückle</w:t>
      </w:r>
      <w:proofErr w:type="spellEnd"/>
      <w:r>
        <w:rPr>
          <w:sz w:val="16"/>
        </w:rPr>
        <w:t xml:space="preserve"> (London: Routledge, Taylor and Francis Group, 2012), 210. </w:t>
      </w:r>
    </w:p>
    <w:p w:rsidR="00F2348A" w:rsidRDefault="009A74DF">
      <w:pPr>
        <w:ind w:left="-2" w:right="0"/>
      </w:pPr>
      <w:proofErr w:type="gramStart"/>
      <w:r>
        <w:t>is</w:t>
      </w:r>
      <w:proofErr w:type="gramEnd"/>
      <w:r>
        <w:t xml:space="preserve"> another case in point and</w:t>
      </w:r>
      <w:r>
        <w:t xml:space="preserve"> could equally be made anywhere in Japan from 100% Manila hemp or machine-made ‘chlorine free’ bleached fibres.</w:t>
      </w:r>
    </w:p>
    <w:p w:rsidR="00F2348A" w:rsidRDefault="009A74DF">
      <w:pPr>
        <w:spacing w:after="311"/>
        <w:ind w:left="-12" w:right="0" w:firstLine="170"/>
      </w:pPr>
      <w:r>
        <w:t xml:space="preserve">Similar or alternative spellings, as noted in the case of </w:t>
      </w:r>
      <w:proofErr w:type="spellStart"/>
      <w:r>
        <w:rPr>
          <w:i/>
        </w:rPr>
        <w:t>tengujo</w:t>
      </w:r>
      <w:proofErr w:type="spellEnd"/>
      <w:r>
        <w:rPr>
          <w:i/>
        </w:rPr>
        <w:t>,</w:t>
      </w:r>
      <w:r>
        <w:t xml:space="preserve"> also adds to the confusion. </w:t>
      </w:r>
      <w:proofErr w:type="gramStart"/>
      <w:r>
        <w:t>For obvious reasons, the conservator would not wi</w:t>
      </w:r>
      <w:r>
        <w:t xml:space="preserve">sh to confuse </w:t>
      </w:r>
      <w:proofErr w:type="spellStart"/>
      <w:r>
        <w:rPr>
          <w:i/>
        </w:rPr>
        <w:t>sekushi</w:t>
      </w:r>
      <w:proofErr w:type="spellEnd"/>
      <w:r>
        <w:t xml:space="preserve"> of any type with </w:t>
      </w:r>
      <w:proofErr w:type="spellStart"/>
      <w:r>
        <w:rPr>
          <w:i/>
        </w:rPr>
        <w:t>sukushi</w:t>
      </w:r>
      <w:proofErr w:type="spellEnd"/>
      <w:r>
        <w:rPr>
          <w:i/>
        </w:rPr>
        <w:t>,</w:t>
      </w:r>
      <w:r>
        <w:t xml:space="preserve"> described typically as a partially de-inked, recycled paper.</w:t>
      </w:r>
      <w:r>
        <w:rPr>
          <w:sz w:val="18"/>
          <w:vertAlign w:val="superscript"/>
        </w:rPr>
        <w:t>8</w:t>
      </w:r>
      <w:r>
        <w:t xml:space="preserve"> Whilst these subtleties in terminology may present few issues in the country of origin, conservators, unacquainted with the language, are less lik</w:t>
      </w:r>
      <w:r>
        <w:t>ely to be confident in their product knowledge, particularly with regard to machine-made papers whose working properties and long-term behaviour are relatively unknown, therefore access to clear and consistent information, via online or printed catalogues,</w:t>
      </w:r>
      <w:r>
        <w:t xml:space="preserve"> is essential.</w:t>
      </w:r>
      <w:proofErr w:type="gramEnd"/>
      <w:r>
        <w:t xml:space="preserve"> This, however, relies on the cooperation of manufacturers and distributors, and their willingness to share and provide technical information in a competitive market. Whilst companies such as the renowned </w:t>
      </w:r>
      <w:proofErr w:type="spellStart"/>
      <w:r>
        <w:t>Awagami</w:t>
      </w:r>
      <w:proofErr w:type="spellEnd"/>
      <w:r>
        <w:t xml:space="preserve"> and </w:t>
      </w:r>
      <w:proofErr w:type="spellStart"/>
      <w:r>
        <w:t>Hidakawashi</w:t>
      </w:r>
      <w:proofErr w:type="spellEnd"/>
      <w:r>
        <w:rPr>
          <w:b/>
        </w:rPr>
        <w:t xml:space="preserve"> </w:t>
      </w:r>
      <w:r>
        <w:t>factories</w:t>
      </w:r>
      <w:r>
        <w:rPr>
          <w:sz w:val="18"/>
          <w:vertAlign w:val="superscript"/>
        </w:rPr>
        <w:t xml:space="preserve">9 </w:t>
      </w:r>
      <w:r>
        <w:t>we</w:t>
      </w:r>
      <w:r>
        <w:t xml:space="preserve">re open to discussion and helped enormously in understanding the complexities of machine-made papers, this was not always the authors’ experience. On the contrary, during other fieldwork visits significant opposition </w:t>
      </w:r>
      <w:proofErr w:type="gramStart"/>
      <w:r>
        <w:t>was met</w:t>
      </w:r>
      <w:proofErr w:type="gramEnd"/>
      <w:r>
        <w:t>, to a point that releasing tech</w:t>
      </w:r>
      <w:r>
        <w:t xml:space="preserve">nical information into the public domain was expressly prohibited. Resistance </w:t>
      </w:r>
      <w:proofErr w:type="gramStart"/>
      <w:r>
        <w:t>was most keenly felt</w:t>
      </w:r>
      <w:proofErr w:type="gramEnd"/>
      <w:r>
        <w:t xml:space="preserve"> when discussing chemical sizes/formation aids, bleaches and other reagents added to improve high-speed production. </w:t>
      </w:r>
      <w:proofErr w:type="gramStart"/>
      <w:r>
        <w:t>Protecting novel commercial applications i</w:t>
      </w:r>
      <w:r>
        <w:t>s understandable and the difficulties suppliers face in providing consumers with up-to-date information is acknowledged, but the absence in declaring important constituents that may have a bearing on the ageing of the paper is a genuine concern for profess</w:t>
      </w:r>
      <w:r>
        <w:t xml:space="preserve">ionals as, indeed, is the inaccessibility or dearth of published material relating to the impact the machine-made process has on the physical behaviour of </w:t>
      </w:r>
      <w:r>
        <w:rPr>
          <w:i/>
        </w:rPr>
        <w:t>washi</w:t>
      </w:r>
      <w:r>
        <w:t>.</w:t>
      </w:r>
      <w:proofErr w:type="gramEnd"/>
      <w:r>
        <w:t xml:space="preserve"> In an attempt to address this imbalance and help frame future research questions, an overview </w:t>
      </w:r>
      <w:r>
        <w:t xml:space="preserve">of current practices is presented which also takes into account some of the risks and benefits arising out of this relatively </w:t>
      </w:r>
      <w:proofErr w:type="gramStart"/>
      <w:r>
        <w:t>new innovation</w:t>
      </w:r>
      <w:proofErr w:type="gramEnd"/>
      <w:r>
        <w:t>.</w:t>
      </w:r>
    </w:p>
    <w:p w:rsidR="00F2348A" w:rsidRDefault="009A74DF">
      <w:pPr>
        <w:pStyle w:val="Heading1"/>
        <w:ind w:left="-2"/>
      </w:pPr>
      <w:r>
        <w:t xml:space="preserve">The machine-made papermaking process </w:t>
      </w:r>
    </w:p>
    <w:p w:rsidR="00F2348A" w:rsidRDefault="009A74DF">
      <w:pPr>
        <w:numPr>
          <w:ilvl w:val="0"/>
          <w:numId w:val="2"/>
        </w:numPr>
        <w:ind w:right="0" w:hanging="150"/>
      </w:pPr>
      <w:r>
        <w:t>Fibre selection</w:t>
      </w:r>
    </w:p>
    <w:p w:rsidR="00F2348A" w:rsidRDefault="009A74DF">
      <w:pPr>
        <w:spacing w:after="37"/>
        <w:ind w:left="-2" w:right="0"/>
      </w:pPr>
      <w:r>
        <w:t xml:space="preserve">For high quality machine-made papers, </w:t>
      </w:r>
      <w:proofErr w:type="spellStart"/>
      <w:r>
        <w:rPr>
          <w:i/>
        </w:rPr>
        <w:t>kōzo</w:t>
      </w:r>
      <w:proofErr w:type="spellEnd"/>
      <w:r>
        <w:t xml:space="preserve">, </w:t>
      </w:r>
      <w:proofErr w:type="spellStart"/>
      <w:r>
        <w:rPr>
          <w:i/>
        </w:rPr>
        <w:t>mitsumata</w:t>
      </w:r>
      <w:proofErr w:type="spellEnd"/>
      <w:r>
        <w:t xml:space="preserve"> and </w:t>
      </w:r>
      <w:proofErr w:type="spellStart"/>
      <w:r>
        <w:rPr>
          <w:i/>
        </w:rPr>
        <w:t>ga</w:t>
      </w:r>
      <w:r>
        <w:rPr>
          <w:i/>
        </w:rPr>
        <w:t>mpi</w:t>
      </w:r>
      <w:proofErr w:type="spellEnd"/>
      <w:r>
        <w:t xml:space="preserve"> </w:t>
      </w:r>
      <w:proofErr w:type="gramStart"/>
      <w:r>
        <w:t>are employed</w:t>
      </w:r>
      <w:proofErr w:type="gramEnd"/>
      <w:r>
        <w:t xml:space="preserve"> much in the same way as traditionally produced </w:t>
      </w:r>
      <w:r>
        <w:rPr>
          <w:i/>
        </w:rPr>
        <w:t>washi</w:t>
      </w:r>
      <w:r>
        <w:t xml:space="preserve">. Since 1975, however, a growing number of alternative and imported </w:t>
      </w:r>
      <w:proofErr w:type="spellStart"/>
      <w:r>
        <w:t>bast</w:t>
      </w:r>
      <w:proofErr w:type="spellEnd"/>
      <w:r>
        <w:t xml:space="preserve"> fibres </w:t>
      </w:r>
      <w:proofErr w:type="gramStart"/>
      <w:r>
        <w:t>have been introduced</w:t>
      </w:r>
      <w:proofErr w:type="gramEnd"/>
      <w:r>
        <w:t>, most of which form mid-range papers commonly exported abroad or used in Japan for rep</w:t>
      </w:r>
      <w:r>
        <w:t>airing archive collections. This development was initially in response to domestic over harvesting and the importation of more competitively priced fibres from Thailand, the Philippines, Paraguay and China.</w:t>
      </w:r>
      <w:r>
        <w:rPr>
          <w:sz w:val="18"/>
          <w:vertAlign w:val="superscript"/>
        </w:rPr>
        <w:t xml:space="preserve">10 </w:t>
      </w:r>
      <w:r>
        <w:t>Today, it is estimated that only 5% to 10% of t</w:t>
      </w:r>
      <w:r>
        <w:t>he raw material is produced in Japan.</w:t>
      </w:r>
      <w:r>
        <w:rPr>
          <w:sz w:val="18"/>
          <w:vertAlign w:val="superscript"/>
        </w:rPr>
        <w:t>11</w:t>
      </w:r>
      <w:r>
        <w:t xml:space="preserve"> Imported </w:t>
      </w:r>
      <w:proofErr w:type="spellStart"/>
      <w:r>
        <w:rPr>
          <w:i/>
        </w:rPr>
        <w:t>kōzo</w:t>
      </w:r>
      <w:proofErr w:type="spellEnd"/>
      <w:r>
        <w:rPr>
          <w:i/>
        </w:rPr>
        <w:t xml:space="preserve"> </w:t>
      </w:r>
      <w:r>
        <w:t xml:space="preserve">often has different </w:t>
      </w:r>
      <w:r>
        <w:t xml:space="preserve">characteristics when compared with domestic varieties. For instance, Thai </w:t>
      </w:r>
      <w:proofErr w:type="spellStart"/>
      <w:r>
        <w:rPr>
          <w:i/>
        </w:rPr>
        <w:t>kōzo</w:t>
      </w:r>
      <w:proofErr w:type="spellEnd"/>
      <w:r>
        <w:rPr>
          <w:i/>
        </w:rPr>
        <w:t xml:space="preserve"> </w:t>
      </w:r>
      <w:r>
        <w:t>contains more gum and resin which has a tendency to aggregate and forms lumps on the surface of the sheet</w:t>
      </w:r>
      <w:proofErr w:type="gramStart"/>
      <w:r>
        <w:t>;</w:t>
      </w:r>
      <w:r>
        <w:rPr>
          <w:sz w:val="18"/>
          <w:vertAlign w:val="superscript"/>
        </w:rPr>
        <w:t>12</w:t>
      </w:r>
      <w:proofErr w:type="gramEnd"/>
      <w:r>
        <w:rPr>
          <w:sz w:val="18"/>
          <w:vertAlign w:val="superscript"/>
        </w:rPr>
        <w:t xml:space="preserve"> </w:t>
      </w:r>
      <w:r>
        <w:t>it also requires stronger alkalis in the form of cooking liquor to break down the fibres.</w:t>
      </w:r>
      <w:r>
        <w:rPr>
          <w:sz w:val="18"/>
          <w:vertAlign w:val="superscript"/>
        </w:rPr>
        <w:t>13</w:t>
      </w:r>
    </w:p>
    <w:p w:rsidR="00F2348A" w:rsidRDefault="009A74DF">
      <w:pPr>
        <w:spacing w:after="308"/>
        <w:ind w:left="-12" w:right="0" w:firstLine="170"/>
      </w:pPr>
      <w:r>
        <w:t>Soft and hardwood pulps, hemp and other alternative fib</w:t>
      </w:r>
      <w:r>
        <w:t xml:space="preserve">res such as reeds and rice straw </w:t>
      </w:r>
      <w:proofErr w:type="gramStart"/>
      <w:r>
        <w:t>are now added</w:t>
      </w:r>
      <w:proofErr w:type="gramEnd"/>
      <w:r>
        <w:t xml:space="preserve"> with increasing regularity, to a point that papers contain less than 20% </w:t>
      </w:r>
      <w:proofErr w:type="spellStart"/>
      <w:r>
        <w:t>bast</w:t>
      </w:r>
      <w:proofErr w:type="spellEnd"/>
      <w:r>
        <w:t xml:space="preserve"> fibres, although still referred to as </w:t>
      </w:r>
      <w:r>
        <w:rPr>
          <w:i/>
        </w:rPr>
        <w:t>washi</w:t>
      </w:r>
      <w:r>
        <w:t xml:space="preserve">. Awareness of the fibre source is important to conservators as it can indicate aspects </w:t>
      </w:r>
      <w:r>
        <w:t>of the papers behaviour. Keller</w:t>
      </w:r>
      <w:r>
        <w:rPr>
          <w:sz w:val="18"/>
          <w:vertAlign w:val="superscript"/>
        </w:rPr>
        <w:t>14</w:t>
      </w:r>
      <w:r>
        <w:t xml:space="preserve"> discusses the differences between ‘never dried’ wood pulps, which remain wet from tree through to pulping/ bleaching preparation, or ‘wet pulp </w:t>
      </w:r>
      <w:proofErr w:type="gramStart"/>
      <w:r>
        <w:t>lap’ which the mill receives as</w:t>
      </w:r>
      <w:proofErr w:type="gramEnd"/>
      <w:r>
        <w:t xml:space="preserve"> bales of wet sheets. In both cases, the fibres </w:t>
      </w:r>
      <w:r>
        <w:t>remain swollen and flexible, providing good bonding and sheet strength, but they also have high shrinkage potential. In contrast, when chemical pulps are dried, the pore structure collapses and internal hydrogen bonding occurs, making these papers</w:t>
      </w:r>
      <w:r>
        <w:rPr>
          <w:sz w:val="18"/>
          <w:vertAlign w:val="superscript"/>
        </w:rPr>
        <w:t xml:space="preserve"> </w:t>
      </w:r>
      <w:r>
        <w:t>notoriou</w:t>
      </w:r>
      <w:r>
        <w:t xml:space="preserve">sly difficult to rehydrate. </w:t>
      </w:r>
      <w:proofErr w:type="spellStart"/>
      <w:r>
        <w:t>Hornification</w:t>
      </w:r>
      <w:proofErr w:type="spellEnd"/>
      <w:r>
        <w:t xml:space="preserve">, as it is known, is likely to </w:t>
      </w:r>
      <w:proofErr w:type="gramStart"/>
      <w:r>
        <w:t>impact on</w:t>
      </w:r>
      <w:proofErr w:type="gramEnd"/>
      <w:r>
        <w:t xml:space="preserve"> many conservation treatments where exposure to moisture, the release of internal stresses and the swelling of fibres due to exposure to moisture, is key to the process.</w:t>
      </w:r>
    </w:p>
    <w:p w:rsidR="00F2348A" w:rsidRDefault="009A74DF">
      <w:pPr>
        <w:numPr>
          <w:ilvl w:val="0"/>
          <w:numId w:val="2"/>
        </w:numPr>
        <w:ind w:right="0" w:hanging="150"/>
      </w:pPr>
      <w:r>
        <w:t xml:space="preserve">Pulp </w:t>
      </w:r>
      <w:r>
        <w:t>preparation</w:t>
      </w:r>
    </w:p>
    <w:p w:rsidR="00F2348A" w:rsidRDefault="009A74DF">
      <w:pPr>
        <w:spacing w:after="347"/>
        <w:ind w:left="-2" w:right="0"/>
      </w:pPr>
      <w:r>
        <w:t xml:space="preserve">The commercial processing/stripping of </w:t>
      </w:r>
      <w:proofErr w:type="spellStart"/>
      <w:r>
        <w:t>bast</w:t>
      </w:r>
      <w:proofErr w:type="spellEnd"/>
      <w:r>
        <w:t xml:space="preserve"> fibres in preparation for </w:t>
      </w:r>
      <w:r>
        <w:rPr>
          <w:i/>
        </w:rPr>
        <w:t>washi</w:t>
      </w:r>
      <w:r>
        <w:t xml:space="preserve"> </w:t>
      </w:r>
      <w:r>
        <w:t>sheet formation commonly involves alkalis such as sodium hydroxide (caustic soda), sodium carbonate (soda ash) and calcium hydroxide (slaked lime) in favour of the traditional potash. This is due to their commercial viability, ease of preparation and incre</w:t>
      </w:r>
      <w:r>
        <w:t xml:space="preserve">ased ability to whiten fibres. </w:t>
      </w:r>
      <w:proofErr w:type="gramStart"/>
      <w:r>
        <w:t>These reagents are more caustic than potash and have a greater propensity to negatively affect fibre polymerization, resulting in an increase in oxidation and degradation.</w:t>
      </w:r>
      <w:r>
        <w:rPr>
          <w:sz w:val="18"/>
          <w:vertAlign w:val="superscript"/>
        </w:rPr>
        <w:t>15</w:t>
      </w:r>
      <w:r>
        <w:t xml:space="preserve"> They also have a stronger influence on fibre swelli</w:t>
      </w:r>
      <w:r>
        <w:t xml:space="preserve">ng, water absorption and interaction </w:t>
      </w:r>
      <w:r>
        <w:lastRenderedPageBreak/>
        <w:t>with other alkaline agents applied during conservation treatments.</w:t>
      </w:r>
      <w:r>
        <w:rPr>
          <w:sz w:val="18"/>
          <w:vertAlign w:val="superscript"/>
        </w:rPr>
        <w:t xml:space="preserve">16 </w:t>
      </w:r>
      <w:r>
        <w:t>In the case of chemical wood pulp, these alkalis, along with bleaching agents, are used in the cooking cycle to reduce the plant material to a fibrous</w:t>
      </w:r>
      <w:r>
        <w:t xml:space="preserve"> mass and remove the high proportions of </w:t>
      </w:r>
      <w:proofErr w:type="spellStart"/>
      <w:r>
        <w:t>hygrophobic</w:t>
      </w:r>
      <w:proofErr w:type="spellEnd"/>
      <w:r>
        <w:t xml:space="preserve"> lignin and some of the hygroscopic hemicelluloses that connect fibre tissues together.</w:t>
      </w:r>
      <w:proofErr w:type="gramEnd"/>
      <w:r>
        <w:t xml:space="preserve"> As with traditional </w:t>
      </w:r>
      <w:proofErr w:type="spellStart"/>
      <w:r>
        <w:t>bast</w:t>
      </w:r>
      <w:proofErr w:type="spellEnd"/>
      <w:r>
        <w:t xml:space="preserve"> fibres, this significantly increases the fibres amorphous regions, alters the cation-activi</w:t>
      </w:r>
      <w:r>
        <w:t>ty of the fibre and generates new functional groups that influence the sheets reaction to water.</w:t>
      </w:r>
      <w:r>
        <w:rPr>
          <w:sz w:val="18"/>
          <w:vertAlign w:val="superscript"/>
        </w:rPr>
        <w:t>17</w:t>
      </w:r>
    </w:p>
    <w:p w:rsidR="00F2348A" w:rsidRDefault="009A74DF">
      <w:pPr>
        <w:numPr>
          <w:ilvl w:val="0"/>
          <w:numId w:val="2"/>
        </w:numPr>
        <w:ind w:right="0" w:hanging="150"/>
      </w:pPr>
      <w:r>
        <w:t>Bleaching</w:t>
      </w:r>
    </w:p>
    <w:p w:rsidR="00F2348A" w:rsidRDefault="009A74DF">
      <w:pPr>
        <w:ind w:left="-2" w:right="0"/>
      </w:pPr>
      <w:r>
        <w:t xml:space="preserve">After cooking, the fibres are frequently chemically bleached to even out the natural tones of the material, making the paper </w:t>
      </w:r>
      <w:proofErr w:type="gramStart"/>
      <w:r>
        <w:t>more uniform</w:t>
      </w:r>
      <w:proofErr w:type="gramEnd"/>
      <w:r>
        <w:t xml:space="preserve"> in colour</w:t>
      </w:r>
      <w:r>
        <w:t>.</w:t>
      </w:r>
    </w:p>
    <w:p w:rsidR="00F2348A" w:rsidRDefault="009A74DF">
      <w:pPr>
        <w:spacing w:after="346"/>
        <w:ind w:left="-12" w:right="0" w:firstLine="170"/>
      </w:pPr>
      <w:proofErr w:type="gramStart"/>
      <w:r>
        <w:t xml:space="preserve">Hidaka, which manufactures </w:t>
      </w:r>
      <w:proofErr w:type="spellStart"/>
      <w:r>
        <w:rPr>
          <w:i/>
        </w:rPr>
        <w:t>tengu</w:t>
      </w:r>
      <w:proofErr w:type="spellEnd"/>
      <w:r>
        <w:t xml:space="preserve">, the world’s thinnest </w:t>
      </w:r>
      <w:proofErr w:type="spellStart"/>
      <w:r>
        <w:rPr>
          <w:i/>
        </w:rPr>
        <w:t>kōzo</w:t>
      </w:r>
      <w:proofErr w:type="spellEnd"/>
      <w:r>
        <w:rPr>
          <w:i/>
        </w:rPr>
        <w:t xml:space="preserve"> washi</w:t>
      </w:r>
      <w:r>
        <w:t xml:space="preserve"> (2.0 gm</w:t>
      </w:r>
      <w:r>
        <w:rPr>
          <w:sz w:val="18"/>
          <w:vertAlign w:val="superscript"/>
        </w:rPr>
        <w:t>2</w:t>
      </w:r>
      <w:r>
        <w:t xml:space="preserve">), records on its informative website that most companies producing machine-made </w:t>
      </w:r>
      <w:proofErr w:type="spellStart"/>
      <w:r>
        <w:rPr>
          <w:i/>
        </w:rPr>
        <w:t>kōzo</w:t>
      </w:r>
      <w:proofErr w:type="spellEnd"/>
      <w:r>
        <w:rPr>
          <w:i/>
        </w:rPr>
        <w:t xml:space="preserve"> </w:t>
      </w:r>
      <w:r>
        <w:t>papers</w:t>
      </w:r>
      <w:r>
        <w:rPr>
          <w:sz w:val="18"/>
          <w:vertAlign w:val="superscript"/>
        </w:rPr>
        <w:t xml:space="preserve"> </w:t>
      </w:r>
      <w:r>
        <w:t>systematically bleach their fibres with chlorine.</w:t>
      </w:r>
      <w:r>
        <w:rPr>
          <w:sz w:val="18"/>
          <w:vertAlign w:val="superscript"/>
        </w:rPr>
        <w:t>18</w:t>
      </w:r>
      <w:r>
        <w:t xml:space="preserve"> In response to this trend, and to a</w:t>
      </w:r>
      <w:r>
        <w:t>void the adverse effects associated with this reagent, Hidaka has developed a new and sustainable method endorsed by the Shikoku Bureau of Economy, Trade and Industry.</w:t>
      </w:r>
      <w:r>
        <w:rPr>
          <w:sz w:val="18"/>
          <w:vertAlign w:val="superscript"/>
        </w:rPr>
        <w:t>19</w:t>
      </w:r>
      <w:r>
        <w:t xml:space="preserve"> Like most pioneering techniques, this information has yet to reach the conservation do</w:t>
      </w:r>
      <w:r>
        <w:t>main.</w:t>
      </w:r>
      <w:proofErr w:type="gramEnd"/>
      <w:r>
        <w:t xml:space="preserve"> One hypothesis is the implementation of </w:t>
      </w:r>
      <w:proofErr w:type="spellStart"/>
      <w:r>
        <w:t>thiourea</w:t>
      </w:r>
      <w:proofErr w:type="spellEnd"/>
      <w:r>
        <w:t xml:space="preserve"> dioxide (TUDO), also known as </w:t>
      </w:r>
      <w:proofErr w:type="spellStart"/>
      <w:r>
        <w:t>formamidine</w:t>
      </w:r>
      <w:proofErr w:type="spellEnd"/>
      <w:r>
        <w:t xml:space="preserve"> </w:t>
      </w:r>
      <w:proofErr w:type="spellStart"/>
      <w:r>
        <w:t>sulfinic</w:t>
      </w:r>
      <w:proofErr w:type="spellEnd"/>
      <w:r>
        <w:t xml:space="preserve"> acid, which is a novel reducing bleach originally introduced to brighten textiles. In recent </w:t>
      </w:r>
      <w:proofErr w:type="gramStart"/>
      <w:r>
        <w:t>years</w:t>
      </w:r>
      <w:proofErr w:type="gramEnd"/>
      <w:r>
        <w:t xml:space="preserve"> TUDO has gained importance, particularly in Europe </w:t>
      </w:r>
      <w:r>
        <w:t xml:space="preserve">and China, in decreasing the yellowing in mechanical and chemical softwood pulps. Its advantages are that it performs well in alkaline conditions, is fast acting and </w:t>
      </w:r>
      <w:proofErr w:type="gramStart"/>
      <w:r>
        <w:t>has been shown</w:t>
      </w:r>
      <w:proofErr w:type="gramEnd"/>
      <w:r>
        <w:t xml:space="preserve"> to slow down celluloses photo-oxidation reactions.</w:t>
      </w:r>
      <w:r>
        <w:rPr>
          <w:sz w:val="18"/>
          <w:vertAlign w:val="superscript"/>
        </w:rPr>
        <w:t xml:space="preserve">20 </w:t>
      </w:r>
      <w:r>
        <w:t xml:space="preserve">Equally, Hidaka could </w:t>
      </w:r>
      <w:r>
        <w:t xml:space="preserve">be bleaching its fibres via the totally chlorine-free (TCF) sequence introduced in the mid-1990s. This involves treating pulp with oxygen (from hydrogen peroxide), then ozone, which is then washed with sodium hydroxide followed by an alkaline peroxide and </w:t>
      </w:r>
      <w:r>
        <w:t>sodium dithionite sequence. Oxygen bleaching has the advantage over chlorine in that it does not release highly carcinogenic dioxins into the environment and removes the threat of lingering chlorine molecules in the paper.</w:t>
      </w:r>
      <w:r>
        <w:rPr>
          <w:sz w:val="18"/>
          <w:vertAlign w:val="superscript"/>
        </w:rPr>
        <w:t>21</w:t>
      </w:r>
    </w:p>
    <w:p w:rsidR="00F2348A" w:rsidRDefault="009A74DF">
      <w:pPr>
        <w:numPr>
          <w:ilvl w:val="0"/>
          <w:numId w:val="2"/>
        </w:numPr>
        <w:ind w:right="0" w:hanging="150"/>
      </w:pPr>
      <w:r>
        <w:t>Optical brightening agents</w:t>
      </w:r>
    </w:p>
    <w:p w:rsidR="00F2348A" w:rsidRDefault="009A74DF">
      <w:pPr>
        <w:ind w:left="-2" w:right="0"/>
      </w:pPr>
      <w:r>
        <w:t>Alth</w:t>
      </w:r>
      <w:r>
        <w:t>ough seldom reported in connection with Japanese papers, fluorescent optical brightening agents (OAB) or fluorescent whitening agents (FWA) are occasionally encountered, adding to the overall chemical complexity of the paper. A pilot study at Northumbria U</w:t>
      </w:r>
      <w:r>
        <w:t xml:space="preserve">niversity on the ultraviolet (UV) characteristics of Japanese papers revealed eight out of the 10 </w:t>
      </w:r>
      <w:proofErr w:type="spellStart"/>
      <w:r>
        <w:t>machinemade</w:t>
      </w:r>
      <w:proofErr w:type="spellEnd"/>
      <w:r>
        <w:t xml:space="preserve"> samples studied exhibited a distinct fluorescence or bright flecking in contrast to the high quality handmade sheets examined (for examples, see </w:t>
      </w:r>
    </w:p>
    <w:p w:rsidR="00F2348A" w:rsidRDefault="009A74DF">
      <w:pPr>
        <w:numPr>
          <w:ilvl w:val="0"/>
          <w:numId w:val="3"/>
        </w:numPr>
        <w:spacing w:after="195" w:line="265" w:lineRule="auto"/>
        <w:ind w:right="39" w:hanging="200"/>
      </w:pPr>
      <w:proofErr w:type="gramStart"/>
      <w:r>
        <w:rPr>
          <w:sz w:val="16"/>
        </w:rPr>
        <w:t xml:space="preserve">Gou </w:t>
      </w:r>
      <w:proofErr w:type="spellStart"/>
      <w:r>
        <w:rPr>
          <w:sz w:val="16"/>
        </w:rPr>
        <w:t>Ching</w:t>
      </w:r>
      <w:proofErr w:type="spellEnd"/>
      <w:r>
        <w:rPr>
          <w:sz w:val="16"/>
        </w:rPr>
        <w:t>, ‘</w:t>
      </w:r>
      <w:proofErr w:type="spellStart"/>
      <w:r>
        <w:rPr>
          <w:sz w:val="16"/>
        </w:rPr>
        <w:t>Tesukishi</w:t>
      </w:r>
      <w:proofErr w:type="spellEnd"/>
      <w:r>
        <w:rPr>
          <w:sz w:val="16"/>
        </w:rPr>
        <w:t xml:space="preserve"> no </w:t>
      </w:r>
      <w:proofErr w:type="spellStart"/>
      <w:r>
        <w:rPr>
          <w:sz w:val="16"/>
        </w:rPr>
        <w:t>Hozonsei</w:t>
      </w:r>
      <w:proofErr w:type="spellEnd"/>
      <w:r>
        <w:rPr>
          <w:sz w:val="16"/>
        </w:rPr>
        <w:t xml:space="preserve"> Ni </w:t>
      </w:r>
      <w:proofErr w:type="spellStart"/>
      <w:r>
        <w:rPr>
          <w:sz w:val="16"/>
        </w:rPr>
        <w:t>Oyobosu</w:t>
      </w:r>
      <w:proofErr w:type="spellEnd"/>
      <w:r>
        <w:rPr>
          <w:sz w:val="16"/>
        </w:rPr>
        <w:t xml:space="preserve"> </w:t>
      </w:r>
      <w:proofErr w:type="spellStart"/>
      <w:r>
        <w:rPr>
          <w:sz w:val="16"/>
        </w:rPr>
        <w:t>Seizouhou</w:t>
      </w:r>
      <w:proofErr w:type="spellEnd"/>
      <w:r>
        <w:rPr>
          <w:sz w:val="16"/>
        </w:rPr>
        <w:t xml:space="preserve"> no </w:t>
      </w:r>
      <w:proofErr w:type="spellStart"/>
      <w:r>
        <w:rPr>
          <w:sz w:val="16"/>
        </w:rPr>
        <w:t>Eikyo</w:t>
      </w:r>
      <w:proofErr w:type="spellEnd"/>
      <w:r>
        <w:rPr>
          <w:sz w:val="16"/>
        </w:rPr>
        <w:t xml:space="preserve">: Chugoku to Nikon no </w:t>
      </w:r>
      <w:proofErr w:type="spellStart"/>
      <w:r>
        <w:rPr>
          <w:sz w:val="16"/>
        </w:rPr>
        <w:t>Siryo</w:t>
      </w:r>
      <w:proofErr w:type="spellEnd"/>
      <w:r>
        <w:rPr>
          <w:sz w:val="16"/>
        </w:rPr>
        <w:t xml:space="preserve"> Wo </w:t>
      </w:r>
      <w:proofErr w:type="spellStart"/>
      <w:r>
        <w:rPr>
          <w:sz w:val="16"/>
        </w:rPr>
        <w:t>Chushinni</w:t>
      </w:r>
      <w:proofErr w:type="spellEnd"/>
      <w:r>
        <w:rPr>
          <w:sz w:val="16"/>
        </w:rPr>
        <w:t xml:space="preserve">’ (PhD diss., Tokyo National University of Fine Arts and Music, 2004); Tanya T. Uyeda, Kyoko Saito, </w:t>
      </w:r>
      <w:proofErr w:type="spellStart"/>
      <w:r>
        <w:rPr>
          <w:sz w:val="16"/>
        </w:rPr>
        <w:t>Masamitsu</w:t>
      </w:r>
      <w:proofErr w:type="spellEnd"/>
      <w:r>
        <w:rPr>
          <w:sz w:val="16"/>
        </w:rPr>
        <w:t xml:space="preserve"> </w:t>
      </w:r>
      <w:proofErr w:type="spellStart"/>
      <w:r>
        <w:rPr>
          <w:sz w:val="16"/>
        </w:rPr>
        <w:t>Inaba</w:t>
      </w:r>
      <w:proofErr w:type="spellEnd"/>
      <w:r>
        <w:rPr>
          <w:sz w:val="16"/>
        </w:rPr>
        <w:t xml:space="preserve"> and </w:t>
      </w:r>
      <w:proofErr w:type="spellStart"/>
      <w:r>
        <w:rPr>
          <w:sz w:val="16"/>
        </w:rPr>
        <w:t>Akinori</w:t>
      </w:r>
      <w:proofErr w:type="spellEnd"/>
      <w:r>
        <w:rPr>
          <w:sz w:val="16"/>
        </w:rPr>
        <w:t xml:space="preserve"> Okawa, ‘The Effect of Coo</w:t>
      </w:r>
      <w:r>
        <w:rPr>
          <w:sz w:val="16"/>
        </w:rPr>
        <w:t xml:space="preserve">king Agents on Japanese Paper’, </w:t>
      </w:r>
      <w:proofErr w:type="spellStart"/>
      <w:r>
        <w:rPr>
          <w:i/>
          <w:sz w:val="16"/>
        </w:rPr>
        <w:t>Restaurator</w:t>
      </w:r>
      <w:proofErr w:type="spellEnd"/>
      <w:r>
        <w:rPr>
          <w:sz w:val="16"/>
        </w:rPr>
        <w:t xml:space="preserve"> 20 (1999): 119–25; </w:t>
      </w:r>
      <w:proofErr w:type="spellStart"/>
      <w:r>
        <w:rPr>
          <w:sz w:val="16"/>
        </w:rPr>
        <w:t>Masamitsu</w:t>
      </w:r>
      <w:proofErr w:type="spellEnd"/>
      <w:r>
        <w:rPr>
          <w:sz w:val="16"/>
        </w:rPr>
        <w:t xml:space="preserve"> </w:t>
      </w:r>
      <w:proofErr w:type="spellStart"/>
      <w:r>
        <w:rPr>
          <w:sz w:val="16"/>
        </w:rPr>
        <w:t>Inaba</w:t>
      </w:r>
      <w:proofErr w:type="spellEnd"/>
      <w:r>
        <w:rPr>
          <w:sz w:val="16"/>
        </w:rPr>
        <w:t xml:space="preserve">, ‘The Effects of Cooking Agents on the Permanence of </w:t>
      </w:r>
      <w:r>
        <w:rPr>
          <w:i/>
          <w:sz w:val="16"/>
        </w:rPr>
        <w:t>Washi</w:t>
      </w:r>
      <w:r>
        <w:rPr>
          <w:sz w:val="16"/>
        </w:rPr>
        <w:t xml:space="preserve">, Part 2’, </w:t>
      </w:r>
      <w:proofErr w:type="spellStart"/>
      <w:r>
        <w:rPr>
          <w:i/>
          <w:sz w:val="16"/>
        </w:rPr>
        <w:t>Restaurator</w:t>
      </w:r>
      <w:proofErr w:type="spellEnd"/>
      <w:r>
        <w:rPr>
          <w:sz w:val="16"/>
        </w:rPr>
        <w:t xml:space="preserve"> 23, no. 3 (2003): 133–44.</w:t>
      </w:r>
      <w:proofErr w:type="gramEnd"/>
    </w:p>
    <w:p w:rsidR="00F2348A" w:rsidRDefault="009A74DF">
      <w:pPr>
        <w:numPr>
          <w:ilvl w:val="0"/>
          <w:numId w:val="3"/>
        </w:numPr>
        <w:spacing w:after="195" w:line="265" w:lineRule="auto"/>
        <w:ind w:right="39" w:hanging="200"/>
      </w:pPr>
      <w:r>
        <w:rPr>
          <w:sz w:val="16"/>
        </w:rPr>
        <w:t xml:space="preserve">Irene </w:t>
      </w:r>
      <w:proofErr w:type="spellStart"/>
      <w:r>
        <w:rPr>
          <w:sz w:val="16"/>
        </w:rPr>
        <w:t>Brückle</w:t>
      </w:r>
      <w:proofErr w:type="spellEnd"/>
      <w:r>
        <w:rPr>
          <w:sz w:val="16"/>
        </w:rPr>
        <w:t>, ‘Effect of Pulp Processing on Paper-Water Interactions’</w:t>
      </w:r>
      <w:r>
        <w:rPr>
          <w:sz w:val="16"/>
        </w:rPr>
        <w:t xml:space="preserve">, in </w:t>
      </w:r>
      <w:r>
        <w:rPr>
          <w:i/>
          <w:sz w:val="16"/>
        </w:rPr>
        <w:t>Paper and Water</w:t>
      </w:r>
      <w:r>
        <w:rPr>
          <w:sz w:val="16"/>
        </w:rPr>
        <w:t>, 140.</w:t>
      </w:r>
    </w:p>
    <w:p w:rsidR="00F2348A" w:rsidRDefault="009A74DF">
      <w:pPr>
        <w:numPr>
          <w:ilvl w:val="0"/>
          <w:numId w:val="3"/>
        </w:numPr>
        <w:spacing w:after="195" w:line="265" w:lineRule="auto"/>
        <w:ind w:right="39" w:hanging="200"/>
      </w:pPr>
      <w:proofErr w:type="gramStart"/>
      <w:r>
        <w:rPr>
          <w:sz w:val="16"/>
        </w:rPr>
        <w:t>Ibid.,</w:t>
      </w:r>
      <w:proofErr w:type="gramEnd"/>
      <w:r>
        <w:rPr>
          <w:sz w:val="16"/>
        </w:rPr>
        <w:t xml:space="preserve"> 130–35.  </w:t>
      </w:r>
    </w:p>
    <w:p w:rsidR="00F2348A" w:rsidRDefault="009A74DF">
      <w:pPr>
        <w:numPr>
          <w:ilvl w:val="0"/>
          <w:numId w:val="3"/>
        </w:numPr>
        <w:spacing w:after="195" w:line="265" w:lineRule="auto"/>
        <w:ind w:right="39" w:hanging="200"/>
      </w:pPr>
      <w:r>
        <w:rPr>
          <w:sz w:val="16"/>
        </w:rPr>
        <w:t xml:space="preserve">Typically, sodium and calcium hypochlorite or chlorine dioxide is used. </w:t>
      </w:r>
      <w:proofErr w:type="spellStart"/>
      <w:r>
        <w:rPr>
          <w:sz w:val="16"/>
        </w:rPr>
        <w:t>Fumihiko</w:t>
      </w:r>
      <w:proofErr w:type="spellEnd"/>
      <w:r>
        <w:rPr>
          <w:sz w:val="16"/>
        </w:rPr>
        <w:t xml:space="preserve"> et al., </w:t>
      </w:r>
      <w:r>
        <w:rPr>
          <w:i/>
          <w:sz w:val="16"/>
        </w:rPr>
        <w:t xml:space="preserve">Kami No Bunka </w:t>
      </w:r>
      <w:proofErr w:type="spellStart"/>
      <w:r>
        <w:rPr>
          <w:i/>
          <w:sz w:val="16"/>
        </w:rPr>
        <w:t>Jiten</w:t>
      </w:r>
      <w:proofErr w:type="spellEnd"/>
      <w:r>
        <w:rPr>
          <w:sz w:val="16"/>
        </w:rPr>
        <w:t xml:space="preserve">, 430; Research Institute of Urbanization, </w:t>
      </w:r>
      <w:proofErr w:type="spellStart"/>
      <w:r>
        <w:rPr>
          <w:i/>
          <w:sz w:val="16"/>
        </w:rPr>
        <w:t>Waga</w:t>
      </w:r>
      <w:proofErr w:type="spellEnd"/>
      <w:r>
        <w:rPr>
          <w:i/>
          <w:sz w:val="16"/>
        </w:rPr>
        <w:t xml:space="preserve"> </w:t>
      </w:r>
      <w:proofErr w:type="spellStart"/>
      <w:r>
        <w:rPr>
          <w:i/>
          <w:sz w:val="16"/>
        </w:rPr>
        <w:t>Kuni</w:t>
      </w:r>
      <w:proofErr w:type="spellEnd"/>
      <w:r>
        <w:rPr>
          <w:i/>
          <w:sz w:val="16"/>
        </w:rPr>
        <w:t xml:space="preserve"> Washi </w:t>
      </w:r>
      <w:proofErr w:type="spellStart"/>
      <w:r>
        <w:rPr>
          <w:i/>
          <w:sz w:val="16"/>
        </w:rPr>
        <w:t>Sangyou</w:t>
      </w:r>
      <w:proofErr w:type="spellEnd"/>
      <w:r>
        <w:rPr>
          <w:i/>
          <w:sz w:val="16"/>
        </w:rPr>
        <w:t xml:space="preserve"> No </w:t>
      </w:r>
      <w:proofErr w:type="spellStart"/>
      <w:r>
        <w:rPr>
          <w:i/>
          <w:sz w:val="16"/>
        </w:rPr>
        <w:t>Genjyou</w:t>
      </w:r>
      <w:proofErr w:type="spellEnd"/>
      <w:r>
        <w:rPr>
          <w:i/>
          <w:sz w:val="16"/>
        </w:rPr>
        <w:t xml:space="preserve"> to </w:t>
      </w:r>
      <w:proofErr w:type="spellStart"/>
      <w:r>
        <w:rPr>
          <w:i/>
          <w:sz w:val="16"/>
        </w:rPr>
        <w:t>Echizen</w:t>
      </w:r>
      <w:proofErr w:type="spellEnd"/>
      <w:r>
        <w:rPr>
          <w:i/>
          <w:sz w:val="16"/>
        </w:rPr>
        <w:t xml:space="preserve"> Washi</w:t>
      </w:r>
      <w:r>
        <w:rPr>
          <w:sz w:val="16"/>
        </w:rPr>
        <w:t xml:space="preserve"> (accessed</w:t>
      </w:r>
      <w:r>
        <w:rPr>
          <w:sz w:val="16"/>
        </w:rPr>
        <w:t xml:space="preserve"> 25 January 2014). An account of brightness reversion and long-term adverse effects of bleaching on the cellulose can be found at W.H. Rapson and H. Spinner, ‘Brightness Reversion in Bleached Pulps’, in </w:t>
      </w:r>
      <w:r>
        <w:rPr>
          <w:i/>
          <w:sz w:val="16"/>
        </w:rPr>
        <w:t>The Bleaching of Pulp</w:t>
      </w:r>
      <w:r>
        <w:rPr>
          <w:sz w:val="16"/>
        </w:rPr>
        <w:t>, ed. R.P. Singh (Atlanta, GA: T</w:t>
      </w:r>
      <w:r>
        <w:rPr>
          <w:sz w:val="16"/>
        </w:rPr>
        <w:t xml:space="preserve">APPI Press, 1979), </w:t>
      </w:r>
      <w:proofErr w:type="gramStart"/>
      <w:r>
        <w:rPr>
          <w:sz w:val="16"/>
        </w:rPr>
        <w:t>357</w:t>
      </w:r>
      <w:proofErr w:type="gramEnd"/>
      <w:r>
        <w:rPr>
          <w:sz w:val="16"/>
        </w:rPr>
        <w:t>–91.</w:t>
      </w:r>
    </w:p>
    <w:p w:rsidR="00F2348A" w:rsidRDefault="009A74DF">
      <w:pPr>
        <w:numPr>
          <w:ilvl w:val="0"/>
          <w:numId w:val="3"/>
        </w:numPr>
        <w:spacing w:after="195" w:line="265" w:lineRule="auto"/>
        <w:ind w:right="39" w:hanging="200"/>
      </w:pPr>
      <w:proofErr w:type="spellStart"/>
      <w:r>
        <w:rPr>
          <w:sz w:val="16"/>
        </w:rPr>
        <w:t>Hidakawashi</w:t>
      </w:r>
      <w:proofErr w:type="spellEnd"/>
      <w:r>
        <w:rPr>
          <w:sz w:val="16"/>
        </w:rPr>
        <w:t>: http://japanesepaper.hidakawashi.com/background/ hidaka-villege.html (accessed 26 March 2015).</w:t>
      </w:r>
    </w:p>
    <w:p w:rsidR="00F2348A" w:rsidRDefault="009A74DF">
      <w:pPr>
        <w:numPr>
          <w:ilvl w:val="0"/>
          <w:numId w:val="3"/>
        </w:numPr>
        <w:spacing w:after="195" w:line="265" w:lineRule="auto"/>
        <w:ind w:right="39" w:hanging="200"/>
      </w:pPr>
      <w:r>
        <w:rPr>
          <w:sz w:val="16"/>
        </w:rPr>
        <w:t xml:space="preserve">C. </w:t>
      </w:r>
      <w:proofErr w:type="spellStart"/>
      <w:r>
        <w:rPr>
          <w:sz w:val="16"/>
        </w:rPr>
        <w:t>Daneault</w:t>
      </w:r>
      <w:proofErr w:type="spellEnd"/>
      <w:r>
        <w:rPr>
          <w:sz w:val="16"/>
        </w:rPr>
        <w:t>, S. Robert and C. Leduc, ‘</w:t>
      </w:r>
      <w:proofErr w:type="spellStart"/>
      <w:r>
        <w:rPr>
          <w:sz w:val="16"/>
        </w:rPr>
        <w:t>Formamidine</w:t>
      </w:r>
      <w:proofErr w:type="spellEnd"/>
      <w:r>
        <w:rPr>
          <w:sz w:val="16"/>
        </w:rPr>
        <w:t xml:space="preserve"> </w:t>
      </w:r>
      <w:proofErr w:type="spellStart"/>
      <w:r>
        <w:rPr>
          <w:sz w:val="16"/>
        </w:rPr>
        <w:t>Sulfinic</w:t>
      </w:r>
      <w:proofErr w:type="spellEnd"/>
      <w:r>
        <w:rPr>
          <w:sz w:val="16"/>
        </w:rPr>
        <w:t xml:space="preserve"> Acid used as a Bleaching Chemical on Softwood TMP’, </w:t>
      </w:r>
      <w:r>
        <w:rPr>
          <w:i/>
          <w:sz w:val="16"/>
        </w:rPr>
        <w:t>Chemical I</w:t>
      </w:r>
      <w:r>
        <w:rPr>
          <w:i/>
          <w:sz w:val="16"/>
        </w:rPr>
        <w:t>ntermediates</w:t>
      </w:r>
      <w:r>
        <w:rPr>
          <w:sz w:val="16"/>
        </w:rPr>
        <w:t xml:space="preserve"> 21, nos. 3–5 (1995): 521–33.</w:t>
      </w:r>
    </w:p>
    <w:p w:rsidR="00F2348A" w:rsidRDefault="009A74DF">
      <w:pPr>
        <w:numPr>
          <w:ilvl w:val="0"/>
          <w:numId w:val="3"/>
        </w:numPr>
        <w:spacing w:after="195" w:line="265" w:lineRule="auto"/>
        <w:ind w:right="39" w:hanging="200"/>
      </w:pPr>
      <w:r>
        <w:rPr>
          <w:sz w:val="16"/>
        </w:rPr>
        <w:t xml:space="preserve">C. </w:t>
      </w:r>
      <w:proofErr w:type="spellStart"/>
      <w:r>
        <w:rPr>
          <w:sz w:val="16"/>
        </w:rPr>
        <w:t>Heitner</w:t>
      </w:r>
      <w:proofErr w:type="spellEnd"/>
      <w:r>
        <w:rPr>
          <w:sz w:val="16"/>
        </w:rPr>
        <w:t xml:space="preserve">, D. </w:t>
      </w:r>
      <w:proofErr w:type="spellStart"/>
      <w:r>
        <w:rPr>
          <w:sz w:val="16"/>
        </w:rPr>
        <w:t>Dimmel</w:t>
      </w:r>
      <w:proofErr w:type="spellEnd"/>
      <w:r>
        <w:rPr>
          <w:sz w:val="16"/>
        </w:rPr>
        <w:t xml:space="preserve"> and J. Schmidt, eds., </w:t>
      </w:r>
      <w:r>
        <w:rPr>
          <w:i/>
          <w:sz w:val="16"/>
        </w:rPr>
        <w:t xml:space="preserve">Lignin and </w:t>
      </w:r>
      <w:proofErr w:type="spellStart"/>
      <w:r>
        <w:rPr>
          <w:i/>
          <w:sz w:val="16"/>
        </w:rPr>
        <w:t>Lignans</w:t>
      </w:r>
      <w:proofErr w:type="spellEnd"/>
      <w:r>
        <w:rPr>
          <w:i/>
          <w:sz w:val="16"/>
        </w:rPr>
        <w:t>: Advances in Chemistry</w:t>
      </w:r>
      <w:r>
        <w:rPr>
          <w:sz w:val="16"/>
        </w:rPr>
        <w:t xml:space="preserve"> (USA: CRC Press, Taylor and Francis Group, 2010), 475–76.</w:t>
      </w:r>
    </w:p>
    <w:p w:rsidR="00F2348A" w:rsidRDefault="00F2348A">
      <w:pPr>
        <w:sectPr w:rsidR="00F2348A">
          <w:headerReference w:type="even" r:id="rId23"/>
          <w:headerReference w:type="default" r:id="rId24"/>
          <w:footerReference w:type="even" r:id="rId25"/>
          <w:footerReference w:type="default" r:id="rId26"/>
          <w:headerReference w:type="first" r:id="rId27"/>
          <w:footerReference w:type="first" r:id="rId28"/>
          <w:pgSz w:w="11906" w:h="16838"/>
          <w:pgMar w:top="567" w:right="1015" w:bottom="625" w:left="1017" w:header="845" w:footer="720" w:gutter="0"/>
          <w:pgNumType w:start="158"/>
          <w:cols w:num="2" w:space="720" w:equalWidth="0">
            <w:col w:w="6664" w:space="345"/>
            <w:col w:w="2865"/>
          </w:cols>
          <w:titlePg/>
        </w:sectPr>
      </w:pPr>
    </w:p>
    <w:p w:rsidR="00F2348A" w:rsidRDefault="009A74DF">
      <w:pPr>
        <w:spacing w:after="0" w:line="265" w:lineRule="auto"/>
        <w:ind w:left="-3" w:right="39" w:hanging="8"/>
      </w:pPr>
      <w:r>
        <w:rPr>
          <w:b/>
          <w:sz w:val="16"/>
        </w:rPr>
        <w:t xml:space="preserve">Table </w:t>
      </w:r>
      <w:proofErr w:type="gramStart"/>
      <w:r>
        <w:rPr>
          <w:b/>
          <w:sz w:val="16"/>
        </w:rPr>
        <w:t xml:space="preserve">1  </w:t>
      </w:r>
      <w:r>
        <w:rPr>
          <w:sz w:val="16"/>
        </w:rPr>
        <w:t>Sample</w:t>
      </w:r>
      <w:proofErr w:type="gramEnd"/>
      <w:r>
        <w:rPr>
          <w:sz w:val="16"/>
        </w:rPr>
        <w:t xml:space="preserve"> 1: Straw, pulp and recycled machine-made </w:t>
      </w:r>
      <w:r>
        <w:rPr>
          <w:i/>
          <w:sz w:val="16"/>
        </w:rPr>
        <w:t xml:space="preserve">washi </w:t>
      </w:r>
      <w:r>
        <w:rPr>
          <w:sz w:val="16"/>
        </w:rPr>
        <w:t>with faux chain-lines (</w:t>
      </w:r>
      <w:proofErr w:type="spellStart"/>
      <w:r>
        <w:rPr>
          <w:sz w:val="16"/>
        </w:rPr>
        <w:t>dandyroll</w:t>
      </w:r>
      <w:proofErr w:type="spellEnd"/>
      <w:r>
        <w:rPr>
          <w:i/>
          <w:sz w:val="16"/>
        </w:rPr>
        <w:t>)</w:t>
      </w:r>
      <w:r>
        <w:rPr>
          <w:sz w:val="16"/>
        </w:rPr>
        <w:t xml:space="preserve">. Sample 2: Machine-made </w:t>
      </w:r>
      <w:proofErr w:type="spellStart"/>
      <w:r>
        <w:rPr>
          <w:i/>
          <w:sz w:val="16"/>
        </w:rPr>
        <w:t>usumino</w:t>
      </w:r>
      <w:proofErr w:type="spellEnd"/>
      <w:r>
        <w:rPr>
          <w:sz w:val="16"/>
        </w:rPr>
        <w:t>. Sample 3: Han</w:t>
      </w:r>
      <w:r>
        <w:rPr>
          <w:sz w:val="16"/>
        </w:rPr>
        <w:t xml:space="preserve">dmade </w:t>
      </w:r>
      <w:proofErr w:type="spellStart"/>
      <w:proofErr w:type="gramStart"/>
      <w:r>
        <w:rPr>
          <w:i/>
          <w:sz w:val="16"/>
        </w:rPr>
        <w:t>mino</w:t>
      </w:r>
      <w:proofErr w:type="spellEnd"/>
      <w:proofErr w:type="gramEnd"/>
      <w:r>
        <w:rPr>
          <w:sz w:val="16"/>
        </w:rPr>
        <w:t xml:space="preserve"> from </w:t>
      </w:r>
      <w:proofErr w:type="spellStart"/>
      <w:r>
        <w:rPr>
          <w:sz w:val="16"/>
        </w:rPr>
        <w:t>Otayahachirou</w:t>
      </w:r>
      <w:proofErr w:type="spellEnd"/>
      <w:r>
        <w:rPr>
          <w:sz w:val="16"/>
        </w:rPr>
        <w:t xml:space="preserve"> studio. The UV appearance of the handmade sheet is characteristic of many sampled during the pilot study at Northumbria University. This is in contrast to the bright overall fluorescence and flecking exhibited by machine-made </w:t>
      </w:r>
      <w:r>
        <w:rPr>
          <w:sz w:val="16"/>
        </w:rPr>
        <w:t xml:space="preserve">samples </w:t>
      </w:r>
      <w:proofErr w:type="gramStart"/>
      <w:r>
        <w:rPr>
          <w:sz w:val="16"/>
        </w:rPr>
        <w:t>1</w:t>
      </w:r>
      <w:proofErr w:type="gramEnd"/>
      <w:r>
        <w:rPr>
          <w:sz w:val="16"/>
        </w:rPr>
        <w:t xml:space="preserve"> and 2.  </w:t>
      </w:r>
    </w:p>
    <w:p w:rsidR="00F2348A" w:rsidRDefault="009A74DF">
      <w:pPr>
        <w:spacing w:after="364"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6263983" cy="18300"/>
                <wp:effectExtent l="0" t="0" r="0" b="0"/>
                <wp:docPr id="15906" name="Group 15906"/>
                <wp:cNvGraphicFramePr/>
                <a:graphic xmlns:a="http://schemas.openxmlformats.org/drawingml/2006/main">
                  <a:graphicData uri="http://schemas.microsoft.com/office/word/2010/wordprocessingGroup">
                    <wpg:wgp>
                      <wpg:cNvGrpSpPr/>
                      <wpg:grpSpPr>
                        <a:xfrm>
                          <a:off x="0" y="0"/>
                          <a:ext cx="6263983" cy="18300"/>
                          <a:chOff x="0" y="0"/>
                          <a:chExt cx="6263983" cy="18300"/>
                        </a:xfrm>
                      </wpg:grpSpPr>
                      <wps:wsp>
                        <wps:cNvPr id="17731" name="Shape 17731"/>
                        <wps:cNvSpPr/>
                        <wps:spPr>
                          <a:xfrm>
                            <a:off x="0" y="0"/>
                            <a:ext cx="2005559" cy="18288"/>
                          </a:xfrm>
                          <a:custGeom>
                            <a:avLst/>
                            <a:gdLst/>
                            <a:ahLst/>
                            <a:cxnLst/>
                            <a:rect l="0" t="0" r="0" b="0"/>
                            <a:pathLst>
                              <a:path w="2005559" h="18288">
                                <a:moveTo>
                                  <a:pt x="0" y="0"/>
                                </a:moveTo>
                                <a:lnTo>
                                  <a:pt x="2005559" y="0"/>
                                </a:lnTo>
                                <a:lnTo>
                                  <a:pt x="200555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2" name="Shape 17732"/>
                        <wps:cNvSpPr/>
                        <wps:spPr>
                          <a:xfrm>
                            <a:off x="2005546" y="1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3" name="Shape 17733"/>
                        <wps:cNvSpPr/>
                        <wps:spPr>
                          <a:xfrm>
                            <a:off x="2023834" y="12"/>
                            <a:ext cx="2057400" cy="18288"/>
                          </a:xfrm>
                          <a:custGeom>
                            <a:avLst/>
                            <a:gdLst/>
                            <a:ahLst/>
                            <a:cxnLst/>
                            <a:rect l="0" t="0" r="0" b="0"/>
                            <a:pathLst>
                              <a:path w="2057400" h="18288">
                                <a:moveTo>
                                  <a:pt x="0" y="0"/>
                                </a:moveTo>
                                <a:lnTo>
                                  <a:pt x="2057400" y="0"/>
                                </a:lnTo>
                                <a:lnTo>
                                  <a:pt x="205740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4" name="Shape 17734"/>
                        <wps:cNvSpPr/>
                        <wps:spPr>
                          <a:xfrm>
                            <a:off x="4081234" y="1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5" name="Shape 17735"/>
                        <wps:cNvSpPr/>
                        <wps:spPr>
                          <a:xfrm>
                            <a:off x="4099522" y="0"/>
                            <a:ext cx="2164461" cy="18288"/>
                          </a:xfrm>
                          <a:custGeom>
                            <a:avLst/>
                            <a:gdLst/>
                            <a:ahLst/>
                            <a:cxnLst/>
                            <a:rect l="0" t="0" r="0" b="0"/>
                            <a:pathLst>
                              <a:path w="2164461" h="18288">
                                <a:moveTo>
                                  <a:pt x="0" y="0"/>
                                </a:moveTo>
                                <a:lnTo>
                                  <a:pt x="2164461" y="0"/>
                                </a:lnTo>
                                <a:lnTo>
                                  <a:pt x="216446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906" style="width:493.227pt;height:1.44098pt;mso-position-horizontal-relative:char;mso-position-vertical-relative:line" coordsize="62639,183">
                <v:shape id="Shape 17736" style="position:absolute;width:20055;height:182;left:0;top:0;" coordsize="2005559,18288" path="m0,0l2005559,0l2005559,18288l0,18288l0,0">
                  <v:stroke weight="0pt" endcap="flat" joinstyle="miter" miterlimit="10" on="false" color="#000000" opacity="0"/>
                  <v:fill on="true" color="#000000"/>
                </v:shape>
                <v:shape id="Shape 17737" style="position:absolute;width:182;height:182;left:20055;top:0;" coordsize="18288,18288" path="m0,0l18288,0l18288,18288l0,18288l0,0">
                  <v:stroke weight="0pt" endcap="flat" joinstyle="miter" miterlimit="10" on="false" color="#000000" opacity="0"/>
                  <v:fill on="true" color="#000000"/>
                </v:shape>
                <v:shape id="Shape 17738" style="position:absolute;width:20574;height:182;left:20238;top:0;" coordsize="2057400,18288" path="m0,0l2057400,0l2057400,18288l0,18288l0,0">
                  <v:stroke weight="0pt" endcap="flat" joinstyle="miter" miterlimit="10" on="false" color="#000000" opacity="0"/>
                  <v:fill on="true" color="#000000"/>
                </v:shape>
                <v:shape id="Shape 17739" style="position:absolute;width:182;height:182;left:40812;top:0;" coordsize="18288,18288" path="m0,0l18288,0l18288,18288l0,18288l0,0">
                  <v:stroke weight="0pt" endcap="flat" joinstyle="miter" miterlimit="10" on="false" color="#000000" opacity="0"/>
                  <v:fill on="true" color="#000000"/>
                </v:shape>
                <v:shape id="Shape 17740" style="position:absolute;width:21644;height:182;left:40995;top:0;" coordsize="2164461,18288" path="m0,0l2164461,0l2164461,18288l0,18288l0,0">
                  <v:stroke weight="0pt" endcap="flat" joinstyle="miter" miterlimit="10" on="false" color="#000000" opacity="0"/>
                  <v:fill on="true" color="#000000"/>
                </v:shape>
              </v:group>
            </w:pict>
          </mc:Fallback>
        </mc:AlternateContent>
      </w:r>
    </w:p>
    <w:p w:rsidR="00F2348A" w:rsidRDefault="009A74DF">
      <w:pPr>
        <w:tabs>
          <w:tab w:val="center" w:pos="1214"/>
          <w:tab w:val="center" w:pos="4478"/>
          <w:tab w:val="center" w:pos="7605"/>
        </w:tabs>
        <w:spacing w:after="0" w:line="259" w:lineRule="auto"/>
        <w:ind w:left="0" w:right="0" w:firstLine="0"/>
        <w:jc w:val="left"/>
      </w:pPr>
      <w:r>
        <w:rPr>
          <w:rFonts w:ascii="Calibri" w:eastAsia="Calibri" w:hAnsi="Calibri" w:cs="Calibri"/>
          <w:color w:val="000000"/>
          <w:sz w:val="22"/>
        </w:rPr>
        <w:tab/>
      </w:r>
      <w:r>
        <w:rPr>
          <w:rFonts w:ascii="Calibri" w:eastAsia="Calibri" w:hAnsi="Calibri" w:cs="Calibri"/>
          <w:b/>
          <w:color w:val="000000"/>
          <w:sz w:val="16"/>
        </w:rPr>
        <w:t xml:space="preserve">Sample 1: Machine-made </w:t>
      </w:r>
      <w:r>
        <w:rPr>
          <w:rFonts w:ascii="Calibri" w:eastAsia="Calibri" w:hAnsi="Calibri" w:cs="Calibri"/>
          <w:b/>
          <w:color w:val="000000"/>
          <w:sz w:val="16"/>
        </w:rPr>
        <w:tab/>
        <w:t xml:space="preserve">Sample 2: Machine-made </w:t>
      </w:r>
      <w:r>
        <w:rPr>
          <w:rFonts w:ascii="Calibri" w:eastAsia="Calibri" w:hAnsi="Calibri" w:cs="Calibri"/>
          <w:b/>
          <w:color w:val="000000"/>
          <w:sz w:val="16"/>
        </w:rPr>
        <w:tab/>
        <w:t xml:space="preserve">Sample 3: Handmade </w:t>
      </w:r>
    </w:p>
    <w:tbl>
      <w:tblPr>
        <w:tblStyle w:val="TableGrid"/>
        <w:tblW w:w="9865" w:type="dxa"/>
        <w:tblInd w:w="0" w:type="dxa"/>
        <w:tblCellMar>
          <w:top w:w="245" w:type="dxa"/>
          <w:left w:w="0" w:type="dxa"/>
          <w:bottom w:w="0" w:type="dxa"/>
          <w:right w:w="239" w:type="dxa"/>
        </w:tblCellMar>
        <w:tblLook w:val="04A0" w:firstRow="1" w:lastRow="0" w:firstColumn="1" w:lastColumn="0" w:noHBand="0" w:noVBand="1"/>
      </w:tblPr>
      <w:tblGrid>
        <w:gridCol w:w="3557"/>
        <w:gridCol w:w="3269"/>
        <w:gridCol w:w="3039"/>
      </w:tblGrid>
      <w:tr w:rsidR="00F2348A">
        <w:trPr>
          <w:trHeight w:val="5386"/>
        </w:trPr>
        <w:tc>
          <w:tcPr>
            <w:tcW w:w="3557" w:type="dxa"/>
            <w:tcBorders>
              <w:top w:val="single" w:sz="4" w:space="0" w:color="000000"/>
              <w:left w:val="nil"/>
              <w:bottom w:val="nil"/>
              <w:right w:val="nil"/>
            </w:tcBorders>
            <w:vAlign w:val="bottom"/>
          </w:tcPr>
          <w:p w:rsidR="00F2348A" w:rsidRDefault="009A74DF">
            <w:pPr>
              <w:spacing w:after="393" w:line="259" w:lineRule="auto"/>
              <w:ind w:left="293" w:right="0" w:firstLine="0"/>
              <w:jc w:val="left"/>
            </w:pPr>
            <w:r>
              <w:rPr>
                <w:noProof/>
              </w:rPr>
              <w:lastRenderedPageBreak/>
              <w:drawing>
                <wp:inline distT="0" distB="0" distL="0" distR="0">
                  <wp:extent cx="1819656" cy="1770888"/>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29"/>
                          <a:stretch>
                            <a:fillRect/>
                          </a:stretch>
                        </pic:blipFill>
                        <pic:spPr>
                          <a:xfrm>
                            <a:off x="0" y="0"/>
                            <a:ext cx="1819656" cy="1770888"/>
                          </a:xfrm>
                          <a:prstGeom prst="rect">
                            <a:avLst/>
                          </a:prstGeom>
                        </pic:spPr>
                      </pic:pic>
                    </a:graphicData>
                  </a:graphic>
                </wp:inline>
              </w:drawing>
            </w:r>
          </w:p>
          <w:p w:rsidR="00F2348A" w:rsidRDefault="009A74DF">
            <w:pPr>
              <w:spacing w:after="117" w:line="259" w:lineRule="auto"/>
              <w:ind w:left="293" w:right="0" w:firstLine="0"/>
              <w:jc w:val="left"/>
            </w:pPr>
            <w:r>
              <w:rPr>
                <w:rFonts w:ascii="Calibri" w:eastAsia="Calibri" w:hAnsi="Calibri" w:cs="Calibri"/>
                <w:color w:val="000000"/>
                <w:sz w:val="16"/>
              </w:rPr>
              <w:t xml:space="preserve">(a) Transmitted light </w:t>
            </w:r>
          </w:p>
          <w:p w:rsidR="00F2348A" w:rsidRDefault="009A74DF">
            <w:pPr>
              <w:spacing w:after="0" w:line="259" w:lineRule="auto"/>
              <w:ind w:left="293" w:right="0" w:firstLine="0"/>
              <w:jc w:val="left"/>
            </w:pPr>
            <w:r>
              <w:rPr>
                <w:noProof/>
              </w:rPr>
              <w:drawing>
                <wp:inline distT="0" distB="0" distL="0" distR="0">
                  <wp:extent cx="1773936" cy="1844040"/>
                  <wp:effectExtent l="0" t="0" r="0" b="0"/>
                  <wp:docPr id="17353" name="Picture 17353"/>
                  <wp:cNvGraphicFramePr/>
                  <a:graphic xmlns:a="http://schemas.openxmlformats.org/drawingml/2006/main">
                    <a:graphicData uri="http://schemas.openxmlformats.org/drawingml/2006/picture">
                      <pic:pic xmlns:pic="http://schemas.openxmlformats.org/drawingml/2006/picture">
                        <pic:nvPicPr>
                          <pic:cNvPr id="17353" name="Picture 17353"/>
                          <pic:cNvPicPr/>
                        </pic:nvPicPr>
                        <pic:blipFill>
                          <a:blip r:embed="rId30"/>
                          <a:stretch>
                            <a:fillRect/>
                          </a:stretch>
                        </pic:blipFill>
                        <pic:spPr>
                          <a:xfrm>
                            <a:off x="0" y="0"/>
                            <a:ext cx="1773936" cy="1844040"/>
                          </a:xfrm>
                          <a:prstGeom prst="rect">
                            <a:avLst/>
                          </a:prstGeom>
                        </pic:spPr>
                      </pic:pic>
                    </a:graphicData>
                  </a:graphic>
                </wp:inline>
              </w:drawing>
            </w:r>
          </w:p>
        </w:tc>
        <w:tc>
          <w:tcPr>
            <w:tcW w:w="3269" w:type="dxa"/>
            <w:tcBorders>
              <w:top w:val="single" w:sz="4" w:space="0" w:color="000000"/>
              <w:left w:val="nil"/>
              <w:bottom w:val="nil"/>
              <w:right w:val="nil"/>
            </w:tcBorders>
            <w:vAlign w:val="bottom"/>
          </w:tcPr>
          <w:p w:rsidR="00F2348A" w:rsidRDefault="009A74DF">
            <w:pPr>
              <w:spacing w:after="252" w:line="259" w:lineRule="auto"/>
              <w:ind w:left="0" w:right="201" w:firstLine="0"/>
              <w:jc w:val="right"/>
            </w:pPr>
            <w:r>
              <w:rPr>
                <w:noProof/>
              </w:rPr>
              <w:drawing>
                <wp:inline distT="0" distB="0" distL="0" distR="0">
                  <wp:extent cx="1770888" cy="1810512"/>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31"/>
                          <a:stretch>
                            <a:fillRect/>
                          </a:stretch>
                        </pic:blipFill>
                        <pic:spPr>
                          <a:xfrm>
                            <a:off x="0" y="0"/>
                            <a:ext cx="1770888" cy="1810512"/>
                          </a:xfrm>
                          <a:prstGeom prst="rect">
                            <a:avLst/>
                          </a:prstGeom>
                        </pic:spPr>
                      </pic:pic>
                    </a:graphicData>
                  </a:graphic>
                </wp:inline>
              </w:drawing>
            </w:r>
            <w:r>
              <w:rPr>
                <w:rFonts w:ascii="Calibri" w:eastAsia="Calibri" w:hAnsi="Calibri" w:cs="Calibri"/>
                <w:color w:val="000000"/>
                <w:sz w:val="16"/>
              </w:rPr>
              <w:t xml:space="preserve"> </w:t>
            </w:r>
          </w:p>
          <w:p w:rsidR="00F2348A" w:rsidRDefault="009A74DF">
            <w:pPr>
              <w:spacing w:after="117" w:line="259" w:lineRule="auto"/>
              <w:ind w:left="0" w:right="0" w:firstLine="0"/>
              <w:jc w:val="left"/>
            </w:pPr>
            <w:r>
              <w:rPr>
                <w:rFonts w:ascii="Calibri" w:eastAsia="Calibri" w:hAnsi="Calibri" w:cs="Calibri"/>
                <w:color w:val="000000"/>
                <w:sz w:val="16"/>
              </w:rPr>
              <w:t xml:space="preserve">Transmitted light </w:t>
            </w:r>
          </w:p>
          <w:p w:rsidR="00F2348A" w:rsidRDefault="009A74DF">
            <w:pPr>
              <w:spacing w:after="0" w:line="259" w:lineRule="auto"/>
              <w:ind w:left="0" w:right="0" w:firstLine="0"/>
              <w:jc w:val="left"/>
            </w:pPr>
            <w:r>
              <w:rPr>
                <w:noProof/>
              </w:rPr>
              <w:drawing>
                <wp:inline distT="0" distB="0" distL="0" distR="0">
                  <wp:extent cx="1737360" cy="1844040"/>
                  <wp:effectExtent l="0" t="0" r="0" b="0"/>
                  <wp:docPr id="17354" name="Picture 17354"/>
                  <wp:cNvGraphicFramePr/>
                  <a:graphic xmlns:a="http://schemas.openxmlformats.org/drawingml/2006/main">
                    <a:graphicData uri="http://schemas.openxmlformats.org/drawingml/2006/picture">
                      <pic:pic xmlns:pic="http://schemas.openxmlformats.org/drawingml/2006/picture">
                        <pic:nvPicPr>
                          <pic:cNvPr id="17354" name="Picture 17354"/>
                          <pic:cNvPicPr/>
                        </pic:nvPicPr>
                        <pic:blipFill>
                          <a:blip r:embed="rId32"/>
                          <a:stretch>
                            <a:fillRect/>
                          </a:stretch>
                        </pic:blipFill>
                        <pic:spPr>
                          <a:xfrm>
                            <a:off x="0" y="0"/>
                            <a:ext cx="1737360" cy="1844040"/>
                          </a:xfrm>
                          <a:prstGeom prst="rect">
                            <a:avLst/>
                          </a:prstGeom>
                        </pic:spPr>
                      </pic:pic>
                    </a:graphicData>
                  </a:graphic>
                </wp:inline>
              </w:drawing>
            </w:r>
          </w:p>
        </w:tc>
        <w:tc>
          <w:tcPr>
            <w:tcW w:w="3039" w:type="dxa"/>
            <w:tcBorders>
              <w:top w:val="single" w:sz="4" w:space="0" w:color="000000"/>
              <w:left w:val="nil"/>
              <w:bottom w:val="nil"/>
              <w:right w:val="nil"/>
            </w:tcBorders>
            <w:vAlign w:val="bottom"/>
          </w:tcPr>
          <w:p w:rsidR="00F2348A" w:rsidRDefault="009A74DF">
            <w:pPr>
              <w:spacing w:after="252" w:line="259" w:lineRule="auto"/>
              <w:ind w:left="0" w:right="0" w:firstLine="0"/>
              <w:jc w:val="right"/>
            </w:pPr>
            <w:r>
              <w:rPr>
                <w:noProof/>
              </w:rPr>
              <w:drawing>
                <wp:inline distT="0" distB="0" distL="0" distR="0">
                  <wp:extent cx="1740408" cy="1810512"/>
                  <wp:effectExtent l="0" t="0" r="0" b="0"/>
                  <wp:docPr id="742" name="Picture 742"/>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33"/>
                          <a:stretch>
                            <a:fillRect/>
                          </a:stretch>
                        </pic:blipFill>
                        <pic:spPr>
                          <a:xfrm>
                            <a:off x="0" y="0"/>
                            <a:ext cx="1740408" cy="1810512"/>
                          </a:xfrm>
                          <a:prstGeom prst="rect">
                            <a:avLst/>
                          </a:prstGeom>
                        </pic:spPr>
                      </pic:pic>
                    </a:graphicData>
                  </a:graphic>
                </wp:inline>
              </w:drawing>
            </w:r>
            <w:r>
              <w:rPr>
                <w:rFonts w:ascii="Calibri" w:eastAsia="Calibri" w:hAnsi="Calibri" w:cs="Calibri"/>
                <w:color w:val="000000"/>
                <w:sz w:val="16"/>
              </w:rPr>
              <w:t xml:space="preserve"> </w:t>
            </w:r>
          </w:p>
          <w:p w:rsidR="00F2348A" w:rsidRDefault="009A74DF">
            <w:pPr>
              <w:spacing w:after="117" w:line="259" w:lineRule="auto"/>
              <w:ind w:left="0" w:right="0" w:firstLine="0"/>
              <w:jc w:val="left"/>
            </w:pPr>
            <w:r>
              <w:rPr>
                <w:rFonts w:ascii="Calibri" w:eastAsia="Calibri" w:hAnsi="Calibri" w:cs="Calibri"/>
                <w:color w:val="000000"/>
                <w:sz w:val="16"/>
              </w:rPr>
              <w:t xml:space="preserve">Transmitted light </w:t>
            </w:r>
          </w:p>
          <w:p w:rsidR="00F2348A" w:rsidRDefault="009A74DF">
            <w:pPr>
              <w:spacing w:after="0" w:line="259" w:lineRule="auto"/>
              <w:ind w:left="0" w:right="0" w:firstLine="0"/>
              <w:jc w:val="left"/>
            </w:pPr>
            <w:r>
              <w:rPr>
                <w:noProof/>
              </w:rPr>
              <w:drawing>
                <wp:inline distT="0" distB="0" distL="0" distR="0">
                  <wp:extent cx="1725168" cy="1822704"/>
                  <wp:effectExtent l="0" t="0" r="0" b="0"/>
                  <wp:docPr id="17355" name="Picture 17355"/>
                  <wp:cNvGraphicFramePr/>
                  <a:graphic xmlns:a="http://schemas.openxmlformats.org/drawingml/2006/main">
                    <a:graphicData uri="http://schemas.openxmlformats.org/drawingml/2006/picture">
                      <pic:pic xmlns:pic="http://schemas.openxmlformats.org/drawingml/2006/picture">
                        <pic:nvPicPr>
                          <pic:cNvPr id="17355" name="Picture 17355"/>
                          <pic:cNvPicPr/>
                        </pic:nvPicPr>
                        <pic:blipFill>
                          <a:blip r:embed="rId34"/>
                          <a:stretch>
                            <a:fillRect/>
                          </a:stretch>
                        </pic:blipFill>
                        <pic:spPr>
                          <a:xfrm>
                            <a:off x="0" y="0"/>
                            <a:ext cx="1725168" cy="1822704"/>
                          </a:xfrm>
                          <a:prstGeom prst="rect">
                            <a:avLst/>
                          </a:prstGeom>
                        </pic:spPr>
                      </pic:pic>
                    </a:graphicData>
                  </a:graphic>
                </wp:inline>
              </w:drawing>
            </w:r>
          </w:p>
        </w:tc>
      </w:tr>
      <w:tr w:rsidR="00F2348A">
        <w:trPr>
          <w:trHeight w:val="3744"/>
        </w:trPr>
        <w:tc>
          <w:tcPr>
            <w:tcW w:w="3557" w:type="dxa"/>
            <w:tcBorders>
              <w:top w:val="nil"/>
              <w:left w:val="nil"/>
              <w:bottom w:val="nil"/>
              <w:right w:val="nil"/>
            </w:tcBorders>
          </w:tcPr>
          <w:p w:rsidR="00F2348A" w:rsidRDefault="009A74DF">
            <w:pPr>
              <w:spacing w:after="257" w:line="259" w:lineRule="auto"/>
              <w:ind w:left="0" w:right="196" w:firstLine="0"/>
              <w:jc w:val="right"/>
            </w:pPr>
            <w:r>
              <w:rPr>
                <w:rFonts w:ascii="Calibri" w:eastAsia="Calibri" w:hAnsi="Calibri" w:cs="Calibri"/>
                <w:color w:val="000000"/>
                <w:sz w:val="16"/>
              </w:rPr>
              <w:t xml:space="preserve"> </w:t>
            </w:r>
          </w:p>
          <w:p w:rsidR="00F2348A" w:rsidRDefault="009A74DF">
            <w:pPr>
              <w:spacing w:after="117" w:line="259" w:lineRule="auto"/>
              <w:ind w:left="293" w:right="0" w:firstLine="0"/>
              <w:jc w:val="left"/>
            </w:pPr>
            <w:r>
              <w:rPr>
                <w:rFonts w:ascii="Calibri" w:eastAsia="Calibri" w:hAnsi="Calibri" w:cs="Calibri"/>
                <w:color w:val="000000"/>
                <w:sz w:val="16"/>
              </w:rPr>
              <w:t xml:space="preserve">(b) Photomicrograph x40 mag. </w:t>
            </w:r>
          </w:p>
          <w:p w:rsidR="00F2348A" w:rsidRDefault="009A74DF">
            <w:pPr>
              <w:spacing w:after="0" w:line="259" w:lineRule="auto"/>
              <w:ind w:left="293" w:right="0" w:firstLine="0"/>
              <w:jc w:val="left"/>
            </w:pPr>
            <w:r>
              <w:rPr>
                <w:noProof/>
              </w:rPr>
              <w:drawing>
                <wp:inline distT="0" distB="0" distL="0" distR="0">
                  <wp:extent cx="1786128" cy="1847088"/>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35"/>
                          <a:stretch>
                            <a:fillRect/>
                          </a:stretch>
                        </pic:blipFill>
                        <pic:spPr>
                          <a:xfrm>
                            <a:off x="0" y="0"/>
                            <a:ext cx="1786128" cy="1847088"/>
                          </a:xfrm>
                          <a:prstGeom prst="rect">
                            <a:avLst/>
                          </a:prstGeom>
                        </pic:spPr>
                      </pic:pic>
                    </a:graphicData>
                  </a:graphic>
                </wp:inline>
              </w:drawing>
            </w:r>
          </w:p>
        </w:tc>
        <w:tc>
          <w:tcPr>
            <w:tcW w:w="3269" w:type="dxa"/>
            <w:tcBorders>
              <w:top w:val="nil"/>
              <w:left w:val="nil"/>
              <w:bottom w:val="nil"/>
              <w:right w:val="nil"/>
            </w:tcBorders>
          </w:tcPr>
          <w:p w:rsidR="00F2348A" w:rsidRDefault="009A74DF">
            <w:pPr>
              <w:spacing w:after="257" w:line="259" w:lineRule="auto"/>
              <w:ind w:left="0" w:right="263" w:firstLine="0"/>
              <w:jc w:val="right"/>
            </w:pPr>
            <w:r>
              <w:rPr>
                <w:rFonts w:ascii="Calibri" w:eastAsia="Calibri" w:hAnsi="Calibri" w:cs="Calibri"/>
                <w:color w:val="000000"/>
                <w:sz w:val="16"/>
              </w:rPr>
              <w:t xml:space="preserve"> </w:t>
            </w:r>
          </w:p>
          <w:p w:rsidR="00F2348A" w:rsidRDefault="009A74DF">
            <w:pPr>
              <w:spacing w:after="117" w:line="259" w:lineRule="auto"/>
              <w:ind w:left="0" w:right="0" w:firstLine="0"/>
              <w:jc w:val="left"/>
            </w:pPr>
            <w:r>
              <w:rPr>
                <w:rFonts w:ascii="Calibri" w:eastAsia="Calibri" w:hAnsi="Calibri" w:cs="Calibri"/>
                <w:color w:val="000000"/>
                <w:sz w:val="16"/>
              </w:rPr>
              <w:t xml:space="preserve">Photomicrograph x40 mag. </w:t>
            </w:r>
          </w:p>
          <w:p w:rsidR="00F2348A" w:rsidRDefault="009A74DF">
            <w:pPr>
              <w:spacing w:after="0" w:line="259" w:lineRule="auto"/>
              <w:ind w:left="0" w:right="0" w:firstLine="0"/>
              <w:jc w:val="left"/>
            </w:pPr>
            <w:r>
              <w:rPr>
                <w:noProof/>
              </w:rPr>
              <w:drawing>
                <wp:inline distT="0" distB="0" distL="0" distR="0">
                  <wp:extent cx="1743456" cy="1847088"/>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36"/>
                          <a:stretch>
                            <a:fillRect/>
                          </a:stretch>
                        </pic:blipFill>
                        <pic:spPr>
                          <a:xfrm>
                            <a:off x="0" y="0"/>
                            <a:ext cx="1743456" cy="1847088"/>
                          </a:xfrm>
                          <a:prstGeom prst="rect">
                            <a:avLst/>
                          </a:prstGeom>
                        </pic:spPr>
                      </pic:pic>
                    </a:graphicData>
                  </a:graphic>
                </wp:inline>
              </w:drawing>
            </w:r>
          </w:p>
        </w:tc>
        <w:tc>
          <w:tcPr>
            <w:tcW w:w="3039" w:type="dxa"/>
            <w:tcBorders>
              <w:top w:val="nil"/>
              <w:left w:val="nil"/>
              <w:bottom w:val="nil"/>
              <w:right w:val="nil"/>
            </w:tcBorders>
          </w:tcPr>
          <w:p w:rsidR="00F2348A" w:rsidRDefault="009A74DF">
            <w:pPr>
              <w:spacing w:after="286" w:line="259" w:lineRule="auto"/>
              <w:ind w:left="0" w:right="34" w:firstLine="0"/>
              <w:jc w:val="right"/>
            </w:pPr>
            <w:r>
              <w:rPr>
                <w:rFonts w:ascii="Calibri" w:eastAsia="Calibri" w:hAnsi="Calibri" w:cs="Calibri"/>
                <w:color w:val="000000"/>
                <w:sz w:val="16"/>
              </w:rPr>
              <w:t xml:space="preserve"> </w:t>
            </w:r>
          </w:p>
          <w:p w:rsidR="00F2348A" w:rsidRDefault="009A74DF">
            <w:pPr>
              <w:spacing w:after="117" w:line="259" w:lineRule="auto"/>
              <w:ind w:left="0" w:right="0" w:firstLine="0"/>
              <w:jc w:val="left"/>
            </w:pPr>
            <w:r>
              <w:rPr>
                <w:rFonts w:ascii="Calibri" w:eastAsia="Calibri" w:hAnsi="Calibri" w:cs="Calibri"/>
                <w:color w:val="000000"/>
                <w:sz w:val="16"/>
              </w:rPr>
              <w:t xml:space="preserve">Photomicrograph x40 mag. </w:t>
            </w:r>
          </w:p>
          <w:p w:rsidR="00F2348A" w:rsidRDefault="009A74DF">
            <w:pPr>
              <w:spacing w:after="0" w:line="259" w:lineRule="auto"/>
              <w:ind w:left="0" w:right="0" w:firstLine="0"/>
              <w:jc w:val="left"/>
            </w:pPr>
            <w:r>
              <w:rPr>
                <w:noProof/>
              </w:rPr>
              <w:drawing>
                <wp:inline distT="0" distB="0" distL="0" distR="0">
                  <wp:extent cx="1725168" cy="1822704"/>
                  <wp:effectExtent l="0" t="0" r="0" b="0"/>
                  <wp:docPr id="17356" name="Picture 17356"/>
                  <wp:cNvGraphicFramePr/>
                  <a:graphic xmlns:a="http://schemas.openxmlformats.org/drawingml/2006/main">
                    <a:graphicData uri="http://schemas.openxmlformats.org/drawingml/2006/picture">
                      <pic:pic xmlns:pic="http://schemas.openxmlformats.org/drawingml/2006/picture">
                        <pic:nvPicPr>
                          <pic:cNvPr id="17356" name="Picture 17356"/>
                          <pic:cNvPicPr/>
                        </pic:nvPicPr>
                        <pic:blipFill>
                          <a:blip r:embed="rId37"/>
                          <a:stretch>
                            <a:fillRect/>
                          </a:stretch>
                        </pic:blipFill>
                        <pic:spPr>
                          <a:xfrm>
                            <a:off x="0" y="0"/>
                            <a:ext cx="1725168" cy="1822704"/>
                          </a:xfrm>
                          <a:prstGeom prst="rect">
                            <a:avLst/>
                          </a:prstGeom>
                        </pic:spPr>
                      </pic:pic>
                    </a:graphicData>
                  </a:graphic>
                </wp:inline>
              </w:drawing>
            </w:r>
          </w:p>
        </w:tc>
      </w:tr>
      <w:tr w:rsidR="00F2348A">
        <w:trPr>
          <w:trHeight w:val="2059"/>
        </w:trPr>
        <w:tc>
          <w:tcPr>
            <w:tcW w:w="3557" w:type="dxa"/>
            <w:tcBorders>
              <w:top w:val="nil"/>
              <w:left w:val="nil"/>
              <w:bottom w:val="single" w:sz="12" w:space="0" w:color="000000"/>
              <w:right w:val="nil"/>
            </w:tcBorders>
            <w:vAlign w:val="bottom"/>
          </w:tcPr>
          <w:p w:rsidR="00F2348A" w:rsidRDefault="009A74DF">
            <w:pPr>
              <w:spacing w:after="257" w:line="259" w:lineRule="auto"/>
              <w:ind w:left="0" w:right="167" w:firstLine="0"/>
              <w:jc w:val="right"/>
            </w:pPr>
            <w:r>
              <w:rPr>
                <w:rFonts w:ascii="Calibri" w:eastAsia="Calibri" w:hAnsi="Calibri" w:cs="Calibri"/>
                <w:color w:val="000000"/>
                <w:sz w:val="16"/>
              </w:rPr>
              <w:t xml:space="preserve"> </w:t>
            </w:r>
          </w:p>
          <w:p w:rsidR="00F2348A" w:rsidRDefault="009A74DF">
            <w:pPr>
              <w:spacing w:after="0" w:line="259" w:lineRule="auto"/>
              <w:ind w:left="293" w:right="0" w:firstLine="0"/>
              <w:jc w:val="left"/>
            </w:pPr>
            <w:r>
              <w:rPr>
                <w:rFonts w:ascii="Calibri" w:eastAsia="Calibri" w:hAnsi="Calibri" w:cs="Calibri"/>
                <w:color w:val="000000"/>
                <w:sz w:val="16"/>
              </w:rPr>
              <w:t xml:space="preserve">(c) UV </w:t>
            </w:r>
            <w:proofErr w:type="spellStart"/>
            <w:r>
              <w:rPr>
                <w:rFonts w:ascii="Calibri" w:eastAsia="Calibri" w:hAnsi="Calibri" w:cs="Calibri"/>
                <w:color w:val="000000"/>
                <w:sz w:val="16"/>
              </w:rPr>
              <w:t>flouresecent</w:t>
            </w:r>
            <w:proofErr w:type="spellEnd"/>
            <w:r>
              <w:rPr>
                <w:rFonts w:ascii="Calibri" w:eastAsia="Calibri" w:hAnsi="Calibri" w:cs="Calibri"/>
                <w:color w:val="000000"/>
                <w:sz w:val="16"/>
              </w:rPr>
              <w:t xml:space="preserve"> photography </w:t>
            </w:r>
          </w:p>
        </w:tc>
        <w:tc>
          <w:tcPr>
            <w:tcW w:w="3269" w:type="dxa"/>
            <w:tcBorders>
              <w:top w:val="nil"/>
              <w:left w:val="nil"/>
              <w:bottom w:val="single" w:sz="12" w:space="0" w:color="000000"/>
              <w:right w:val="nil"/>
            </w:tcBorders>
            <w:vAlign w:val="bottom"/>
          </w:tcPr>
          <w:p w:rsidR="00F2348A" w:rsidRDefault="009A74DF">
            <w:pPr>
              <w:spacing w:after="257" w:line="259" w:lineRule="auto"/>
              <w:ind w:left="0" w:right="230" w:firstLine="0"/>
              <w:jc w:val="right"/>
            </w:pPr>
            <w:r>
              <w:rPr>
                <w:rFonts w:ascii="Calibri" w:eastAsia="Calibri" w:hAnsi="Calibri" w:cs="Calibri"/>
                <w:color w:val="000000"/>
                <w:sz w:val="16"/>
              </w:rPr>
              <w:t xml:space="preserve"> </w:t>
            </w:r>
          </w:p>
          <w:p w:rsidR="00F2348A" w:rsidRDefault="009A74DF">
            <w:pPr>
              <w:spacing w:after="0" w:line="259" w:lineRule="auto"/>
              <w:ind w:left="0" w:right="0" w:firstLine="0"/>
              <w:jc w:val="left"/>
            </w:pPr>
            <w:r>
              <w:rPr>
                <w:rFonts w:ascii="Calibri" w:eastAsia="Calibri" w:hAnsi="Calibri" w:cs="Calibri"/>
                <w:color w:val="000000"/>
                <w:sz w:val="16"/>
              </w:rPr>
              <w:t xml:space="preserve">UV </w:t>
            </w:r>
            <w:proofErr w:type="spellStart"/>
            <w:r>
              <w:rPr>
                <w:rFonts w:ascii="Calibri" w:eastAsia="Calibri" w:hAnsi="Calibri" w:cs="Calibri"/>
                <w:color w:val="000000"/>
                <w:sz w:val="16"/>
              </w:rPr>
              <w:t>flouresecent</w:t>
            </w:r>
            <w:proofErr w:type="spellEnd"/>
            <w:r>
              <w:rPr>
                <w:rFonts w:ascii="Calibri" w:eastAsia="Calibri" w:hAnsi="Calibri" w:cs="Calibri"/>
                <w:color w:val="000000"/>
                <w:sz w:val="16"/>
              </w:rPr>
              <w:t xml:space="preserve"> photography </w:t>
            </w:r>
          </w:p>
        </w:tc>
        <w:tc>
          <w:tcPr>
            <w:tcW w:w="3039" w:type="dxa"/>
            <w:tcBorders>
              <w:top w:val="nil"/>
              <w:left w:val="nil"/>
              <w:bottom w:val="single" w:sz="12" w:space="0" w:color="000000"/>
              <w:right w:val="nil"/>
            </w:tcBorders>
            <w:vAlign w:val="bottom"/>
          </w:tcPr>
          <w:p w:rsidR="00F2348A" w:rsidRDefault="009A74DF">
            <w:pPr>
              <w:spacing w:after="286" w:line="259" w:lineRule="auto"/>
              <w:ind w:left="0" w:right="34" w:firstLine="0"/>
              <w:jc w:val="right"/>
            </w:pPr>
            <w:r>
              <w:rPr>
                <w:rFonts w:ascii="Calibri" w:eastAsia="Calibri" w:hAnsi="Calibri" w:cs="Calibri"/>
                <w:color w:val="000000"/>
                <w:sz w:val="16"/>
              </w:rPr>
              <w:t xml:space="preserve"> </w:t>
            </w:r>
          </w:p>
          <w:p w:rsidR="00F2348A" w:rsidRDefault="009A74DF">
            <w:pPr>
              <w:spacing w:after="0" w:line="259" w:lineRule="auto"/>
              <w:ind w:left="0" w:right="0" w:firstLine="0"/>
              <w:jc w:val="left"/>
            </w:pPr>
            <w:r>
              <w:rPr>
                <w:rFonts w:ascii="Calibri" w:eastAsia="Calibri" w:hAnsi="Calibri" w:cs="Calibri"/>
                <w:color w:val="000000"/>
                <w:sz w:val="16"/>
              </w:rPr>
              <w:t xml:space="preserve">UV </w:t>
            </w:r>
            <w:proofErr w:type="spellStart"/>
            <w:r>
              <w:rPr>
                <w:rFonts w:ascii="Calibri" w:eastAsia="Calibri" w:hAnsi="Calibri" w:cs="Calibri"/>
                <w:color w:val="000000"/>
                <w:sz w:val="16"/>
              </w:rPr>
              <w:t>flouresecent</w:t>
            </w:r>
            <w:proofErr w:type="spellEnd"/>
            <w:r>
              <w:rPr>
                <w:rFonts w:ascii="Calibri" w:eastAsia="Calibri" w:hAnsi="Calibri" w:cs="Calibri"/>
                <w:color w:val="000000"/>
                <w:sz w:val="16"/>
              </w:rPr>
              <w:t xml:space="preserve"> photography </w:t>
            </w:r>
          </w:p>
        </w:tc>
      </w:tr>
    </w:tbl>
    <w:p w:rsidR="00F2348A" w:rsidRDefault="00F2348A">
      <w:pPr>
        <w:sectPr w:rsidR="00F2348A">
          <w:type w:val="continuous"/>
          <w:pgSz w:w="11906" w:h="16838"/>
          <w:pgMar w:top="1440" w:right="1020" w:bottom="1440" w:left="1020" w:header="720" w:footer="720" w:gutter="0"/>
          <w:cols w:space="720"/>
        </w:sectPr>
      </w:pPr>
    </w:p>
    <w:p w:rsidR="00F2348A" w:rsidRDefault="009A74DF">
      <w:pPr>
        <w:ind w:left="-2" w:right="0"/>
      </w:pPr>
      <w:r>
        <w:t>Table 1). This may be a simple indication that optical brighteners or other fluorescing agents are present (Table 1).</w:t>
      </w:r>
    </w:p>
    <w:p w:rsidR="00F2348A" w:rsidRDefault="009A74DF">
      <w:pPr>
        <w:spacing w:after="311"/>
        <w:ind w:left="-12" w:right="0" w:firstLine="170"/>
      </w:pPr>
      <w:r>
        <w:t xml:space="preserve">The most common OAB used in conjunction with papermaking are </w:t>
      </w:r>
      <w:r>
        <w:lastRenderedPageBreak/>
        <w:t xml:space="preserve">di- and tetra-sulfonated </w:t>
      </w:r>
      <w:proofErr w:type="spellStart"/>
      <w:r>
        <w:t>triazole</w:t>
      </w:r>
      <w:proofErr w:type="spellEnd"/>
      <w:r>
        <w:t>-stilbenes and di-sulfonated stilbene-biphenyl. These chemical compounds absorb light in the ultraviolet region of the electromagnetic spectrum (340–70 nm) and r</w:t>
      </w:r>
      <w:r>
        <w:t xml:space="preserve">e-emit light in the blue region typically 420–70 nm. Due to the formation of optically inactive stilbene </w:t>
      </w:r>
      <w:proofErr w:type="spellStart"/>
      <w:r>
        <w:t>cisisomers</w:t>
      </w:r>
      <w:proofErr w:type="spellEnd"/>
      <w:r>
        <w:t xml:space="preserve"> found at the centre of these molecules, excessive exposure to UV and oxygen will eventually result in fading, cancelling out the brightening</w:t>
      </w:r>
      <w:r>
        <w:t xml:space="preserve"> affect it originally had on the paper.</w:t>
      </w:r>
      <w:r>
        <w:rPr>
          <w:sz w:val="18"/>
          <w:vertAlign w:val="superscript"/>
        </w:rPr>
        <w:t xml:space="preserve">22 </w:t>
      </w:r>
      <w:r>
        <w:t>The long-term impact these relatively light reactive chemicals may have on the paper and artists’ materials has yet to be established.</w:t>
      </w:r>
    </w:p>
    <w:p w:rsidR="00F2348A" w:rsidRDefault="009A74DF">
      <w:pPr>
        <w:ind w:left="-2" w:right="0"/>
      </w:pPr>
      <w:proofErr w:type="gramStart"/>
      <w:r>
        <w:t>5</w:t>
      </w:r>
      <w:proofErr w:type="gramEnd"/>
      <w:r>
        <w:t xml:space="preserve"> Paper dyes</w:t>
      </w:r>
    </w:p>
    <w:p w:rsidR="00F2348A" w:rsidRDefault="009A74DF">
      <w:pPr>
        <w:ind w:left="-2" w:right="0"/>
      </w:pPr>
      <w:r>
        <w:t>‘Natural’ or ‘toned’ papers are relatively common descriptive term</w:t>
      </w:r>
      <w:r>
        <w:t xml:space="preserve">s appearing in suppliers catalogues, and refer to papers made from unbleached fibres or derived from organic or synthetic organic dyes added after the pulping process. Depending on the type of </w:t>
      </w:r>
      <w:proofErr w:type="spellStart"/>
      <w:r>
        <w:t>colourant</w:t>
      </w:r>
      <w:proofErr w:type="spellEnd"/>
      <w:r>
        <w:t xml:space="preserve">, they may exhibit differences in appearance from the </w:t>
      </w:r>
      <w:r>
        <w:t>norm when viewed under varying wavelengths of light, as in the case of Sample 4 (Table 2), another example from the Northumbria pilot study, which exhibits a strong absorption under UV indicative of a metal-based mordant dye.</w:t>
      </w:r>
    </w:p>
    <w:p w:rsidR="00F2348A" w:rsidRDefault="009A74DF">
      <w:pPr>
        <w:ind w:left="-12" w:right="0" w:firstLine="170"/>
      </w:pPr>
      <w:r>
        <w:t xml:space="preserve">Evidence of dyes being used is not surprising as there exists a long tradition in Japan of using substantive dyes—a compound that forms a direct chemical bond with the fibre—or </w:t>
      </w:r>
      <w:proofErr w:type="spellStart"/>
      <w:r>
        <w:t>mordanted</w:t>
      </w:r>
      <w:proofErr w:type="spellEnd"/>
      <w:r>
        <w:t xml:space="preserve"> dyes to colour paper. The most common mordant encountered in the East</w:t>
      </w:r>
      <w:r>
        <w:t xml:space="preserve"> is alum (aluminium sulphate) or wood-lye (</w:t>
      </w:r>
      <w:proofErr w:type="spellStart"/>
      <w:r>
        <w:rPr>
          <w:i/>
        </w:rPr>
        <w:t>aku</w:t>
      </w:r>
      <w:proofErr w:type="spellEnd"/>
      <w:r>
        <w:t xml:space="preserve">), although other metal ions such as tin (stannous chloride), chrome (potassium bi-chromate) and iron (iron acetate or ferrous sulphate) may be used. These form chelated complexes with the </w:t>
      </w:r>
      <w:proofErr w:type="spellStart"/>
      <w:r>
        <w:t>colourant</w:t>
      </w:r>
      <w:proofErr w:type="spellEnd"/>
      <w:r>
        <w:t>, unlike sub</w:t>
      </w:r>
      <w:r>
        <w:t xml:space="preserve">stantive </w:t>
      </w:r>
      <w:proofErr w:type="gramStart"/>
      <w:r>
        <w:t>dyes which</w:t>
      </w:r>
      <w:proofErr w:type="gramEnd"/>
      <w:r>
        <w:t xml:space="preserve"> form direct chemical bonds with the fibres. </w:t>
      </w:r>
      <w:proofErr w:type="spellStart"/>
      <w:r>
        <w:t>Mordants</w:t>
      </w:r>
      <w:proofErr w:type="spellEnd"/>
      <w:r>
        <w:t xml:space="preserve"> can significantly affect the longevity of the paper, as revealed in a comprehensive study by </w:t>
      </w:r>
      <w:proofErr w:type="spellStart"/>
      <w:r>
        <w:t>Kazunari</w:t>
      </w:r>
      <w:proofErr w:type="spellEnd"/>
      <w:r>
        <w:t xml:space="preserve"> et al. (1999) which focused on the effects of thermal ageing of traditional paper</w:t>
      </w:r>
      <w:r>
        <w:t xml:space="preserve"> dyes. The authors noted that alum retarded a drop in pH but all samples </w:t>
      </w:r>
      <w:proofErr w:type="spellStart"/>
      <w:r>
        <w:t>mordanted</w:t>
      </w:r>
      <w:proofErr w:type="spellEnd"/>
      <w:r>
        <w:t xml:space="preserve"> with iron acetate showed a significant decline and greater propensity to hydrolyse and discolour paper.</w:t>
      </w:r>
      <w:r>
        <w:rPr>
          <w:sz w:val="18"/>
          <w:vertAlign w:val="superscript"/>
        </w:rPr>
        <w:t>23</w:t>
      </w:r>
      <w:r>
        <w:t xml:space="preserve"> </w:t>
      </w:r>
      <w:proofErr w:type="gramStart"/>
      <w:r>
        <w:t>Whilst</w:t>
      </w:r>
      <w:proofErr w:type="gramEnd"/>
      <w:r>
        <w:t xml:space="preserve"> a few smaller mills may still use traditional </w:t>
      </w:r>
      <w:proofErr w:type="spellStart"/>
      <w:r>
        <w:t>colourants</w:t>
      </w:r>
      <w:proofErr w:type="spellEnd"/>
      <w:r>
        <w:t>, ca</w:t>
      </w:r>
      <w:r>
        <w:t xml:space="preserve">tionic direct dyes, based on azo compounds, are more likely to be encountered due to their convenience, high concentration and improved </w:t>
      </w:r>
    </w:p>
    <w:p w:rsidR="00F2348A" w:rsidRDefault="009A74DF">
      <w:pPr>
        <w:numPr>
          <w:ilvl w:val="0"/>
          <w:numId w:val="4"/>
        </w:numPr>
        <w:spacing w:after="5936" w:line="265" w:lineRule="auto"/>
        <w:ind w:right="39" w:hanging="318"/>
      </w:pPr>
      <w:r>
        <w:rPr>
          <w:sz w:val="16"/>
        </w:rPr>
        <w:t xml:space="preserve">J.C. Roberts, </w:t>
      </w:r>
      <w:r>
        <w:rPr>
          <w:i/>
          <w:sz w:val="16"/>
        </w:rPr>
        <w:t>Paper Chemistry</w:t>
      </w:r>
      <w:r>
        <w:rPr>
          <w:sz w:val="16"/>
        </w:rPr>
        <w:t>, 2nd ed. (London: Blackie, 1991), 184.</w:t>
      </w:r>
    </w:p>
    <w:p w:rsidR="00F2348A" w:rsidRDefault="009A74DF">
      <w:pPr>
        <w:numPr>
          <w:ilvl w:val="0"/>
          <w:numId w:val="4"/>
        </w:numPr>
        <w:spacing w:after="0" w:line="265" w:lineRule="auto"/>
        <w:ind w:right="39" w:hanging="318"/>
      </w:pPr>
      <w:r>
        <w:rPr>
          <w:sz w:val="16"/>
        </w:rPr>
        <w:t xml:space="preserve">The dyes included </w:t>
      </w:r>
      <w:proofErr w:type="spellStart"/>
      <w:r>
        <w:rPr>
          <w:i/>
          <w:sz w:val="16"/>
        </w:rPr>
        <w:t>kihada</w:t>
      </w:r>
      <w:proofErr w:type="spellEnd"/>
      <w:r>
        <w:rPr>
          <w:sz w:val="16"/>
        </w:rPr>
        <w:t xml:space="preserve">, </w:t>
      </w:r>
      <w:proofErr w:type="spellStart"/>
      <w:r>
        <w:rPr>
          <w:i/>
          <w:sz w:val="16"/>
        </w:rPr>
        <w:t>kariyasu</w:t>
      </w:r>
      <w:proofErr w:type="spellEnd"/>
      <w:r>
        <w:rPr>
          <w:sz w:val="16"/>
        </w:rPr>
        <w:t xml:space="preserve">, </w:t>
      </w:r>
      <w:r>
        <w:rPr>
          <w:i/>
          <w:sz w:val="16"/>
        </w:rPr>
        <w:t>haze</w:t>
      </w:r>
      <w:r>
        <w:rPr>
          <w:sz w:val="16"/>
        </w:rPr>
        <w:t xml:space="preserve">, </w:t>
      </w:r>
      <w:proofErr w:type="spellStart"/>
      <w:r>
        <w:rPr>
          <w:i/>
          <w:sz w:val="16"/>
        </w:rPr>
        <w:t>fuyou</w:t>
      </w:r>
      <w:proofErr w:type="spellEnd"/>
      <w:r>
        <w:rPr>
          <w:sz w:val="16"/>
        </w:rPr>
        <w:t xml:space="preserve">, </w:t>
      </w:r>
      <w:proofErr w:type="spellStart"/>
      <w:r>
        <w:rPr>
          <w:i/>
          <w:sz w:val="16"/>
        </w:rPr>
        <w:t>s</w:t>
      </w:r>
      <w:r>
        <w:rPr>
          <w:i/>
          <w:sz w:val="16"/>
        </w:rPr>
        <w:t>uou</w:t>
      </w:r>
      <w:proofErr w:type="spellEnd"/>
      <w:r>
        <w:rPr>
          <w:sz w:val="16"/>
        </w:rPr>
        <w:t xml:space="preserve">, indigo, cochineal and lac. Yoshida </w:t>
      </w:r>
      <w:proofErr w:type="spellStart"/>
      <w:r>
        <w:rPr>
          <w:sz w:val="16"/>
        </w:rPr>
        <w:t>Kazunari</w:t>
      </w:r>
      <w:proofErr w:type="spellEnd"/>
      <w:r>
        <w:rPr>
          <w:sz w:val="16"/>
        </w:rPr>
        <w:t xml:space="preserve">, Saito Kyoko and </w:t>
      </w:r>
      <w:proofErr w:type="spellStart"/>
      <w:r>
        <w:rPr>
          <w:sz w:val="16"/>
        </w:rPr>
        <w:t>Masamitsu</w:t>
      </w:r>
      <w:proofErr w:type="spellEnd"/>
      <w:r>
        <w:rPr>
          <w:sz w:val="16"/>
        </w:rPr>
        <w:t xml:space="preserve"> </w:t>
      </w:r>
      <w:proofErr w:type="spellStart"/>
      <w:r>
        <w:rPr>
          <w:sz w:val="16"/>
        </w:rPr>
        <w:t>Inaba</w:t>
      </w:r>
      <w:proofErr w:type="spellEnd"/>
      <w:r>
        <w:rPr>
          <w:sz w:val="16"/>
        </w:rPr>
        <w:t xml:space="preserve">, ‘Colour and Strength </w:t>
      </w:r>
    </w:p>
    <w:p w:rsidR="00F2348A" w:rsidRDefault="009A74DF">
      <w:pPr>
        <w:spacing w:after="195" w:line="265" w:lineRule="auto"/>
        <w:ind w:left="-3" w:right="39" w:hanging="8"/>
      </w:pPr>
      <w:r>
        <w:rPr>
          <w:sz w:val="16"/>
        </w:rPr>
        <w:t>Change in Dyed Kozo Paper by Wet-</w:t>
      </w:r>
    </w:p>
    <w:p w:rsidR="00F2348A" w:rsidRDefault="00F2348A">
      <w:pPr>
        <w:sectPr w:rsidR="00F2348A">
          <w:type w:val="continuous"/>
          <w:pgSz w:w="11906" w:h="16838"/>
          <w:pgMar w:top="1440" w:right="1020" w:bottom="1440" w:left="1020" w:header="720" w:footer="720" w:gutter="0"/>
          <w:cols w:num="2" w:space="720" w:equalWidth="0">
            <w:col w:w="6657" w:space="345"/>
            <w:col w:w="2863"/>
          </w:cols>
        </w:sectPr>
      </w:pPr>
    </w:p>
    <w:p w:rsidR="00F2348A" w:rsidRDefault="009A74DF">
      <w:pPr>
        <w:spacing w:after="13" w:line="265" w:lineRule="auto"/>
        <w:ind w:left="-3" w:right="39" w:hanging="8"/>
      </w:pPr>
      <w:r>
        <w:rPr>
          <w:b/>
          <w:sz w:val="16"/>
        </w:rPr>
        <w:t xml:space="preserve">Table </w:t>
      </w:r>
      <w:proofErr w:type="gramStart"/>
      <w:r>
        <w:rPr>
          <w:b/>
          <w:sz w:val="16"/>
        </w:rPr>
        <w:t xml:space="preserve">2  </w:t>
      </w:r>
      <w:r>
        <w:rPr>
          <w:sz w:val="16"/>
        </w:rPr>
        <w:t>A</w:t>
      </w:r>
      <w:proofErr w:type="gramEnd"/>
      <w:r>
        <w:rPr>
          <w:sz w:val="16"/>
        </w:rPr>
        <w:t xml:space="preserve"> machine-made paper described as ‘</w:t>
      </w:r>
      <w:r>
        <w:rPr>
          <w:i/>
          <w:sz w:val="16"/>
        </w:rPr>
        <w:t>washi</w:t>
      </w:r>
      <w:r>
        <w:rPr>
          <w:sz w:val="16"/>
        </w:rPr>
        <w:t xml:space="preserve"> natural shade’. The relatively </w:t>
      </w:r>
      <w:proofErr w:type="gramStart"/>
      <w:r>
        <w:rPr>
          <w:sz w:val="16"/>
        </w:rPr>
        <w:t xml:space="preserve">strong </w:t>
      </w:r>
      <w:r>
        <w:rPr>
          <w:rFonts w:ascii="Calibri" w:eastAsia="Calibri" w:hAnsi="Calibri" w:cs="Calibri"/>
          <w:b/>
          <w:color w:val="000000"/>
          <w:sz w:val="16"/>
        </w:rPr>
        <w:t xml:space="preserve"> </w:t>
      </w:r>
      <w:r>
        <w:rPr>
          <w:sz w:val="16"/>
        </w:rPr>
        <w:t>absorption</w:t>
      </w:r>
      <w:proofErr w:type="gramEnd"/>
      <w:r>
        <w:rPr>
          <w:sz w:val="16"/>
        </w:rPr>
        <w:t xml:space="preserve"> under UV suggests the presence of a </w:t>
      </w:r>
      <w:proofErr w:type="spellStart"/>
      <w:r>
        <w:rPr>
          <w:sz w:val="16"/>
        </w:rPr>
        <w:t>colourant</w:t>
      </w:r>
      <w:proofErr w:type="spellEnd"/>
      <w:r>
        <w:rPr>
          <w:sz w:val="16"/>
        </w:rPr>
        <w:t>.</w:t>
      </w:r>
    </w:p>
    <w:p w:rsidR="00F2348A" w:rsidRDefault="009A74DF">
      <w:pPr>
        <w:spacing w:after="362"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213022" cy="18212"/>
                <wp:effectExtent l="0" t="0" r="0" b="0"/>
                <wp:docPr id="16139" name="Group 16139"/>
                <wp:cNvGraphicFramePr/>
                <a:graphic xmlns:a="http://schemas.openxmlformats.org/drawingml/2006/main">
                  <a:graphicData uri="http://schemas.microsoft.com/office/word/2010/wordprocessingGroup">
                    <wpg:wgp>
                      <wpg:cNvGrpSpPr/>
                      <wpg:grpSpPr>
                        <a:xfrm>
                          <a:off x="0" y="0"/>
                          <a:ext cx="4213022" cy="18212"/>
                          <a:chOff x="0" y="0"/>
                          <a:chExt cx="4213022" cy="18212"/>
                        </a:xfrm>
                      </wpg:grpSpPr>
                      <wps:wsp>
                        <wps:cNvPr id="17745" name="Shape 17745"/>
                        <wps:cNvSpPr/>
                        <wps:spPr>
                          <a:xfrm>
                            <a:off x="0" y="0"/>
                            <a:ext cx="1435494" cy="18212"/>
                          </a:xfrm>
                          <a:custGeom>
                            <a:avLst/>
                            <a:gdLst/>
                            <a:ahLst/>
                            <a:cxnLst/>
                            <a:rect l="0" t="0" r="0" b="0"/>
                            <a:pathLst>
                              <a:path w="1435494" h="18212">
                                <a:moveTo>
                                  <a:pt x="0" y="0"/>
                                </a:moveTo>
                                <a:lnTo>
                                  <a:pt x="1435494" y="0"/>
                                </a:lnTo>
                                <a:lnTo>
                                  <a:pt x="1435494" y="18212"/>
                                </a:lnTo>
                                <a:lnTo>
                                  <a:pt x="0" y="18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6" name="Shape 17746"/>
                        <wps:cNvSpPr/>
                        <wps:spPr>
                          <a:xfrm>
                            <a:off x="1435506" y="0"/>
                            <a:ext cx="18212" cy="18212"/>
                          </a:xfrm>
                          <a:custGeom>
                            <a:avLst/>
                            <a:gdLst/>
                            <a:ahLst/>
                            <a:cxnLst/>
                            <a:rect l="0" t="0" r="0" b="0"/>
                            <a:pathLst>
                              <a:path w="18212" h="18212">
                                <a:moveTo>
                                  <a:pt x="0" y="0"/>
                                </a:moveTo>
                                <a:lnTo>
                                  <a:pt x="18212" y="0"/>
                                </a:lnTo>
                                <a:lnTo>
                                  <a:pt x="18212" y="18212"/>
                                </a:lnTo>
                                <a:lnTo>
                                  <a:pt x="0" y="18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7" name="Shape 17747"/>
                        <wps:cNvSpPr/>
                        <wps:spPr>
                          <a:xfrm>
                            <a:off x="1453718" y="0"/>
                            <a:ext cx="1420330" cy="18212"/>
                          </a:xfrm>
                          <a:custGeom>
                            <a:avLst/>
                            <a:gdLst/>
                            <a:ahLst/>
                            <a:cxnLst/>
                            <a:rect l="0" t="0" r="0" b="0"/>
                            <a:pathLst>
                              <a:path w="1420330" h="18212">
                                <a:moveTo>
                                  <a:pt x="0" y="0"/>
                                </a:moveTo>
                                <a:lnTo>
                                  <a:pt x="1420330" y="0"/>
                                </a:lnTo>
                                <a:lnTo>
                                  <a:pt x="1420330" y="18212"/>
                                </a:lnTo>
                                <a:lnTo>
                                  <a:pt x="0" y="18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8" name="Shape 17748"/>
                        <wps:cNvSpPr/>
                        <wps:spPr>
                          <a:xfrm>
                            <a:off x="2874036" y="0"/>
                            <a:ext cx="18212" cy="18212"/>
                          </a:xfrm>
                          <a:custGeom>
                            <a:avLst/>
                            <a:gdLst/>
                            <a:ahLst/>
                            <a:cxnLst/>
                            <a:rect l="0" t="0" r="0" b="0"/>
                            <a:pathLst>
                              <a:path w="18212" h="18212">
                                <a:moveTo>
                                  <a:pt x="0" y="0"/>
                                </a:moveTo>
                                <a:lnTo>
                                  <a:pt x="18212" y="0"/>
                                </a:lnTo>
                                <a:lnTo>
                                  <a:pt x="18212" y="18212"/>
                                </a:lnTo>
                                <a:lnTo>
                                  <a:pt x="0" y="18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9" name="Shape 17749"/>
                        <wps:cNvSpPr/>
                        <wps:spPr>
                          <a:xfrm>
                            <a:off x="2892247" y="0"/>
                            <a:ext cx="1320774" cy="18212"/>
                          </a:xfrm>
                          <a:custGeom>
                            <a:avLst/>
                            <a:gdLst/>
                            <a:ahLst/>
                            <a:cxnLst/>
                            <a:rect l="0" t="0" r="0" b="0"/>
                            <a:pathLst>
                              <a:path w="1320774" h="18212">
                                <a:moveTo>
                                  <a:pt x="0" y="0"/>
                                </a:moveTo>
                                <a:lnTo>
                                  <a:pt x="1320774" y="0"/>
                                </a:lnTo>
                                <a:lnTo>
                                  <a:pt x="1320774" y="18212"/>
                                </a:lnTo>
                                <a:lnTo>
                                  <a:pt x="0" y="18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39" style="width:331.734pt;height:1.43402pt;mso-position-horizontal-relative:char;mso-position-vertical-relative:line" coordsize="42130,182">
                <v:shape id="Shape 17750" style="position:absolute;width:14354;height:182;left:0;top:0;" coordsize="1435494,18212" path="m0,0l1435494,0l1435494,18212l0,18212l0,0">
                  <v:stroke weight="0pt" endcap="flat" joinstyle="miter" miterlimit="10" on="false" color="#000000" opacity="0"/>
                  <v:fill on="true" color="#000000"/>
                </v:shape>
                <v:shape id="Shape 17751" style="position:absolute;width:182;height:182;left:14355;top:0;" coordsize="18212,18212" path="m0,0l18212,0l18212,18212l0,18212l0,0">
                  <v:stroke weight="0pt" endcap="flat" joinstyle="miter" miterlimit="10" on="false" color="#000000" opacity="0"/>
                  <v:fill on="true" color="#000000"/>
                </v:shape>
                <v:shape id="Shape 17752" style="position:absolute;width:14203;height:182;left:14537;top:0;" coordsize="1420330,18212" path="m0,0l1420330,0l1420330,18212l0,18212l0,0">
                  <v:stroke weight="0pt" endcap="flat" joinstyle="miter" miterlimit="10" on="false" color="#000000" opacity="0"/>
                  <v:fill on="true" color="#000000"/>
                </v:shape>
                <v:shape id="Shape 17753" style="position:absolute;width:182;height:182;left:28740;top:0;" coordsize="18212,18212" path="m0,0l18212,0l18212,18212l0,18212l0,0">
                  <v:stroke weight="0pt" endcap="flat" joinstyle="miter" miterlimit="10" on="false" color="#000000" opacity="0"/>
                  <v:fill on="true" color="#000000"/>
                </v:shape>
                <v:shape id="Shape 17754" style="position:absolute;width:13207;height:182;left:28922;top:0;" coordsize="1320774,18212" path="m0,0l1320774,0l1320774,18212l0,18212l0,0">
                  <v:stroke weight="0pt" endcap="flat" joinstyle="miter" miterlimit="10" on="false" color="#000000" opacity="0"/>
                  <v:fill on="true" color="#000000"/>
                </v:shape>
              </v:group>
            </w:pict>
          </mc:Fallback>
        </mc:AlternateContent>
      </w:r>
    </w:p>
    <w:p w:rsidR="00F2348A" w:rsidRDefault="009A74DF">
      <w:pPr>
        <w:tabs>
          <w:tab w:val="center" w:pos="2371"/>
          <w:tab w:val="center" w:pos="4631"/>
        </w:tabs>
        <w:spacing w:after="0" w:line="259" w:lineRule="auto"/>
        <w:ind w:left="0" w:right="0" w:firstLine="0"/>
        <w:jc w:val="left"/>
      </w:pPr>
      <w:r>
        <w:rPr>
          <w:rFonts w:ascii="Calibri" w:eastAsia="Calibri" w:hAnsi="Calibri" w:cs="Calibri"/>
          <w:b/>
          <w:color w:val="000000"/>
          <w:sz w:val="16"/>
        </w:rPr>
        <w:t xml:space="preserve">Sample 4: Machine-made </w:t>
      </w:r>
      <w:r>
        <w:rPr>
          <w:rFonts w:ascii="Calibri" w:eastAsia="Calibri" w:hAnsi="Calibri" w:cs="Calibri"/>
          <w:b/>
          <w:color w:val="000000"/>
          <w:sz w:val="16"/>
        </w:rPr>
        <w:tab/>
        <w:t xml:space="preserve"> </w:t>
      </w:r>
      <w:r>
        <w:rPr>
          <w:rFonts w:ascii="Calibri" w:eastAsia="Calibri" w:hAnsi="Calibri" w:cs="Calibri"/>
          <w:b/>
          <w:color w:val="000000"/>
          <w:sz w:val="16"/>
        </w:rPr>
        <w:tab/>
        <w:t xml:space="preserve"> </w:t>
      </w:r>
    </w:p>
    <w:tbl>
      <w:tblPr>
        <w:tblStyle w:val="TableGrid"/>
        <w:tblW w:w="6649" w:type="dxa"/>
        <w:tblInd w:w="-14" w:type="dxa"/>
        <w:tblCellMar>
          <w:top w:w="0" w:type="dxa"/>
          <w:left w:w="0" w:type="dxa"/>
          <w:bottom w:w="114" w:type="dxa"/>
          <w:right w:w="215" w:type="dxa"/>
        </w:tblCellMar>
        <w:tblLook w:val="04A0" w:firstRow="1" w:lastRow="0" w:firstColumn="1" w:lastColumn="0" w:noHBand="0" w:noVBand="1"/>
      </w:tblPr>
      <w:tblGrid>
        <w:gridCol w:w="2385"/>
        <w:gridCol w:w="2261"/>
        <w:gridCol w:w="2003"/>
      </w:tblGrid>
      <w:tr w:rsidR="00F2348A">
        <w:trPr>
          <w:trHeight w:val="2892"/>
        </w:trPr>
        <w:tc>
          <w:tcPr>
            <w:tcW w:w="2385" w:type="dxa"/>
            <w:tcBorders>
              <w:top w:val="single" w:sz="4" w:space="0" w:color="000000"/>
              <w:left w:val="nil"/>
              <w:bottom w:val="single" w:sz="11" w:space="0" w:color="000000"/>
              <w:right w:val="nil"/>
            </w:tcBorders>
            <w:vAlign w:val="bottom"/>
          </w:tcPr>
          <w:p w:rsidR="00F2348A" w:rsidRDefault="009A74DF">
            <w:pPr>
              <w:spacing w:after="380" w:line="259" w:lineRule="auto"/>
              <w:ind w:left="119" w:right="0" w:firstLine="0"/>
              <w:jc w:val="left"/>
            </w:pPr>
            <w:r>
              <w:rPr>
                <w:noProof/>
              </w:rPr>
              <w:drawing>
                <wp:inline distT="0" distB="0" distL="0" distR="0">
                  <wp:extent cx="1116837" cy="1101662"/>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38"/>
                          <a:stretch>
                            <a:fillRect/>
                          </a:stretch>
                        </pic:blipFill>
                        <pic:spPr>
                          <a:xfrm>
                            <a:off x="0" y="0"/>
                            <a:ext cx="1116837" cy="1101662"/>
                          </a:xfrm>
                          <a:prstGeom prst="rect">
                            <a:avLst/>
                          </a:prstGeom>
                        </pic:spPr>
                      </pic:pic>
                    </a:graphicData>
                  </a:graphic>
                </wp:inline>
              </w:drawing>
            </w:r>
            <w:r>
              <w:rPr>
                <w:rFonts w:ascii="Calibri" w:eastAsia="Calibri" w:hAnsi="Calibri" w:cs="Calibri"/>
                <w:color w:val="000000"/>
                <w:sz w:val="16"/>
              </w:rPr>
              <w:t xml:space="preserve"> </w:t>
            </w:r>
          </w:p>
          <w:p w:rsidR="00F2348A" w:rsidRDefault="009A74DF">
            <w:pPr>
              <w:spacing w:after="0" w:line="259" w:lineRule="auto"/>
              <w:ind w:left="119" w:right="0" w:firstLine="0"/>
              <w:jc w:val="left"/>
            </w:pPr>
            <w:r>
              <w:rPr>
                <w:rFonts w:ascii="Calibri" w:eastAsia="Calibri" w:hAnsi="Calibri" w:cs="Calibri"/>
                <w:color w:val="000000"/>
                <w:sz w:val="16"/>
              </w:rPr>
              <w:t xml:space="preserve">(a) Transmitted light </w:t>
            </w:r>
          </w:p>
        </w:tc>
        <w:tc>
          <w:tcPr>
            <w:tcW w:w="2261" w:type="dxa"/>
            <w:tcBorders>
              <w:top w:val="single" w:sz="4" w:space="0" w:color="000000"/>
              <w:left w:val="nil"/>
              <w:bottom w:val="single" w:sz="11" w:space="0" w:color="000000"/>
              <w:right w:val="nil"/>
            </w:tcBorders>
            <w:vAlign w:val="bottom"/>
          </w:tcPr>
          <w:p w:rsidR="00F2348A" w:rsidRDefault="009A74DF">
            <w:pPr>
              <w:spacing w:after="351" w:line="259" w:lineRule="auto"/>
              <w:ind w:left="0" w:right="247" w:firstLine="0"/>
              <w:jc w:val="center"/>
            </w:pPr>
            <w:r>
              <w:rPr>
                <w:noProof/>
              </w:rPr>
              <w:drawing>
                <wp:inline distT="0" distB="0" distL="0" distR="0">
                  <wp:extent cx="1121664" cy="1115568"/>
                  <wp:effectExtent l="0" t="0" r="0" b="0"/>
                  <wp:docPr id="17357" name="Picture 17357"/>
                  <wp:cNvGraphicFramePr/>
                  <a:graphic xmlns:a="http://schemas.openxmlformats.org/drawingml/2006/main">
                    <a:graphicData uri="http://schemas.openxmlformats.org/drawingml/2006/picture">
                      <pic:pic xmlns:pic="http://schemas.openxmlformats.org/drawingml/2006/picture">
                        <pic:nvPicPr>
                          <pic:cNvPr id="17357" name="Picture 17357"/>
                          <pic:cNvPicPr/>
                        </pic:nvPicPr>
                        <pic:blipFill>
                          <a:blip r:embed="rId39"/>
                          <a:stretch>
                            <a:fillRect/>
                          </a:stretch>
                        </pic:blipFill>
                        <pic:spPr>
                          <a:xfrm>
                            <a:off x="0" y="0"/>
                            <a:ext cx="1121664" cy="1115568"/>
                          </a:xfrm>
                          <a:prstGeom prst="rect">
                            <a:avLst/>
                          </a:prstGeom>
                        </pic:spPr>
                      </pic:pic>
                    </a:graphicData>
                  </a:graphic>
                </wp:inline>
              </w:drawing>
            </w:r>
            <w:r>
              <w:rPr>
                <w:rFonts w:ascii="Calibri" w:eastAsia="Calibri" w:hAnsi="Calibri" w:cs="Calibri"/>
                <w:color w:val="000000"/>
                <w:sz w:val="16"/>
              </w:rPr>
              <w:t xml:space="preserve"> </w:t>
            </w:r>
          </w:p>
          <w:p w:rsidR="00F2348A" w:rsidRDefault="009A74DF">
            <w:pPr>
              <w:spacing w:after="0" w:line="259" w:lineRule="auto"/>
              <w:ind w:left="0" w:right="250" w:firstLine="0"/>
              <w:jc w:val="left"/>
            </w:pPr>
            <w:r>
              <w:rPr>
                <w:rFonts w:ascii="Calibri" w:eastAsia="Calibri" w:hAnsi="Calibri" w:cs="Calibri"/>
                <w:color w:val="000000"/>
                <w:sz w:val="16"/>
              </w:rPr>
              <w:t xml:space="preserve">(b) Photomicrograph        x40 mag. </w:t>
            </w:r>
          </w:p>
        </w:tc>
        <w:tc>
          <w:tcPr>
            <w:tcW w:w="2003" w:type="dxa"/>
            <w:tcBorders>
              <w:top w:val="single" w:sz="4" w:space="0" w:color="000000"/>
              <w:left w:val="nil"/>
              <w:bottom w:val="single" w:sz="11" w:space="0" w:color="000000"/>
              <w:right w:val="nil"/>
            </w:tcBorders>
            <w:vAlign w:val="bottom"/>
          </w:tcPr>
          <w:p w:rsidR="00F2348A" w:rsidRDefault="009A74DF">
            <w:pPr>
              <w:spacing w:after="332" w:line="259" w:lineRule="auto"/>
              <w:ind w:left="0" w:right="0" w:firstLine="0"/>
              <w:jc w:val="right"/>
            </w:pPr>
            <w:r>
              <w:rPr>
                <w:noProof/>
              </w:rPr>
              <w:drawing>
                <wp:inline distT="0" distB="0" distL="0" distR="0">
                  <wp:extent cx="1110767" cy="1125941"/>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40"/>
                          <a:stretch>
                            <a:fillRect/>
                          </a:stretch>
                        </pic:blipFill>
                        <pic:spPr>
                          <a:xfrm>
                            <a:off x="0" y="0"/>
                            <a:ext cx="1110767" cy="1125941"/>
                          </a:xfrm>
                          <a:prstGeom prst="rect">
                            <a:avLst/>
                          </a:prstGeom>
                        </pic:spPr>
                      </pic:pic>
                    </a:graphicData>
                  </a:graphic>
                </wp:inline>
              </w:drawing>
            </w:r>
            <w:r>
              <w:rPr>
                <w:rFonts w:ascii="Calibri" w:eastAsia="Calibri" w:hAnsi="Calibri" w:cs="Calibri"/>
                <w:color w:val="000000"/>
                <w:sz w:val="16"/>
              </w:rPr>
              <w:t xml:space="preserve"> </w:t>
            </w:r>
          </w:p>
          <w:p w:rsidR="00F2348A" w:rsidRDefault="009A74DF">
            <w:pPr>
              <w:spacing w:after="0" w:line="259" w:lineRule="auto"/>
              <w:ind w:left="0" w:right="0" w:firstLine="0"/>
              <w:jc w:val="left"/>
            </w:pPr>
            <w:r>
              <w:rPr>
                <w:rFonts w:ascii="Calibri" w:eastAsia="Calibri" w:hAnsi="Calibri" w:cs="Calibri"/>
                <w:color w:val="000000"/>
                <w:sz w:val="16"/>
              </w:rPr>
              <w:t xml:space="preserve">(c) UV </w:t>
            </w:r>
            <w:proofErr w:type="spellStart"/>
            <w:r>
              <w:rPr>
                <w:rFonts w:ascii="Calibri" w:eastAsia="Calibri" w:hAnsi="Calibri" w:cs="Calibri"/>
                <w:color w:val="000000"/>
                <w:sz w:val="16"/>
              </w:rPr>
              <w:t>flouresecent</w:t>
            </w:r>
            <w:proofErr w:type="spellEnd"/>
            <w:r>
              <w:rPr>
                <w:rFonts w:ascii="Calibri" w:eastAsia="Calibri" w:hAnsi="Calibri" w:cs="Calibri"/>
                <w:color w:val="000000"/>
                <w:sz w:val="16"/>
              </w:rPr>
              <w:t xml:space="preserve">        photography </w:t>
            </w:r>
          </w:p>
        </w:tc>
      </w:tr>
    </w:tbl>
    <w:p w:rsidR="00F2348A" w:rsidRDefault="009A74DF">
      <w:pPr>
        <w:spacing w:after="294" w:line="259" w:lineRule="auto"/>
        <w:ind w:left="0" w:right="0" w:firstLine="0"/>
        <w:jc w:val="left"/>
      </w:pPr>
      <w:r>
        <w:rPr>
          <w:rFonts w:ascii="Calibri" w:eastAsia="Calibri" w:hAnsi="Calibri" w:cs="Calibri"/>
          <w:color w:val="000000"/>
          <w:sz w:val="16"/>
        </w:rPr>
        <w:t xml:space="preserve"> </w:t>
      </w:r>
    </w:p>
    <w:p w:rsidR="00F2348A" w:rsidRDefault="009A74DF">
      <w:pPr>
        <w:spacing w:after="150" w:line="259" w:lineRule="auto"/>
        <w:ind w:left="0" w:right="0" w:firstLine="0"/>
        <w:jc w:val="left"/>
      </w:pPr>
      <w:r>
        <w:rPr>
          <w:rFonts w:ascii="Calibri" w:eastAsia="Calibri" w:hAnsi="Calibri" w:cs="Calibri"/>
          <w:color w:val="000000"/>
          <w:sz w:val="16"/>
        </w:rPr>
        <w:t xml:space="preserve"> </w:t>
      </w:r>
    </w:p>
    <w:p w:rsidR="00F2348A" w:rsidRDefault="009A74DF">
      <w:pPr>
        <w:spacing w:after="0" w:line="259" w:lineRule="auto"/>
        <w:ind w:left="0" w:right="0" w:firstLine="0"/>
        <w:jc w:val="left"/>
      </w:pPr>
      <w:r>
        <w:rPr>
          <w:rFonts w:ascii="Calibri" w:eastAsia="Calibri" w:hAnsi="Calibri" w:cs="Calibri"/>
          <w:color w:val="000000"/>
          <w:sz w:val="24"/>
        </w:rPr>
        <w:tab/>
      </w:r>
      <w:r>
        <w:rPr>
          <w:rFonts w:ascii="Calibri" w:eastAsia="Calibri" w:hAnsi="Calibri" w:cs="Calibri"/>
          <w:color w:val="000000"/>
          <w:sz w:val="24"/>
        </w:rPr>
        <w:tab/>
      </w:r>
    </w:p>
    <w:p w:rsidR="00F2348A" w:rsidRDefault="009A74DF">
      <w:pPr>
        <w:spacing w:after="0" w:line="265" w:lineRule="auto"/>
        <w:ind w:left="-3" w:right="39" w:hanging="8"/>
      </w:pPr>
      <w:proofErr w:type="gramStart"/>
      <w:r>
        <w:rPr>
          <w:sz w:val="16"/>
        </w:rPr>
        <w:t>thermal</w:t>
      </w:r>
      <w:proofErr w:type="gramEnd"/>
      <w:r>
        <w:rPr>
          <w:sz w:val="16"/>
        </w:rPr>
        <w:t xml:space="preserve"> Ageing’ [Original title and text in Japanese], </w:t>
      </w:r>
      <w:proofErr w:type="spellStart"/>
      <w:r>
        <w:rPr>
          <w:i/>
          <w:sz w:val="16"/>
        </w:rPr>
        <w:t>Bunkazai</w:t>
      </w:r>
      <w:proofErr w:type="spellEnd"/>
      <w:r>
        <w:rPr>
          <w:i/>
          <w:sz w:val="16"/>
        </w:rPr>
        <w:t xml:space="preserve"> </w:t>
      </w:r>
      <w:proofErr w:type="spellStart"/>
      <w:r>
        <w:rPr>
          <w:i/>
          <w:sz w:val="16"/>
        </w:rPr>
        <w:t>Hozon-Syuhuku</w:t>
      </w:r>
      <w:proofErr w:type="spellEnd"/>
      <w:r>
        <w:rPr>
          <w:i/>
          <w:sz w:val="16"/>
        </w:rPr>
        <w:t xml:space="preserve"> </w:t>
      </w:r>
      <w:proofErr w:type="spellStart"/>
      <w:r>
        <w:rPr>
          <w:i/>
          <w:sz w:val="16"/>
        </w:rPr>
        <w:t>Gakkaisi</w:t>
      </w:r>
      <w:proofErr w:type="spellEnd"/>
      <w:r>
        <w:rPr>
          <w:sz w:val="16"/>
        </w:rPr>
        <w:t xml:space="preserve"> 43 (ICCROM, 1999): 31–46.</w:t>
      </w:r>
    </w:p>
    <w:p w:rsidR="00F2348A" w:rsidRDefault="009A74DF">
      <w:pPr>
        <w:numPr>
          <w:ilvl w:val="0"/>
          <w:numId w:val="4"/>
        </w:numPr>
        <w:spacing w:after="1600" w:line="259" w:lineRule="auto"/>
        <w:ind w:right="39" w:hanging="318"/>
      </w:pPr>
      <w:r>
        <w:rPr>
          <w:sz w:val="16"/>
        </w:rPr>
        <w:t xml:space="preserve">Kitty Nicholson and Susan Page, ‘Machine </w:t>
      </w:r>
      <w:r>
        <w:rPr>
          <w:sz w:val="16"/>
        </w:rPr>
        <w:tab/>
        <w:t xml:space="preserve">Made </w:t>
      </w:r>
      <w:r>
        <w:rPr>
          <w:sz w:val="16"/>
        </w:rPr>
        <w:tab/>
        <w:t xml:space="preserve">Oriental </w:t>
      </w:r>
      <w:r>
        <w:rPr>
          <w:sz w:val="16"/>
        </w:rPr>
        <w:tab/>
        <w:t xml:space="preserve">Papers in </w:t>
      </w:r>
      <w:r>
        <w:rPr>
          <w:sz w:val="16"/>
        </w:rPr>
        <w:tab/>
        <w:t xml:space="preserve">Western </w:t>
      </w:r>
      <w:r>
        <w:rPr>
          <w:sz w:val="16"/>
        </w:rPr>
        <w:tab/>
        <w:t xml:space="preserve">Paper </w:t>
      </w:r>
      <w:r>
        <w:rPr>
          <w:sz w:val="16"/>
        </w:rPr>
        <w:tab/>
        <w:t xml:space="preserve">Conservation’ (Conservation-Laboratory, </w:t>
      </w:r>
      <w:r>
        <w:rPr>
          <w:sz w:val="16"/>
        </w:rPr>
        <w:tab/>
        <w:t>NNPD National Arc</w:t>
      </w:r>
      <w:r>
        <w:rPr>
          <w:sz w:val="16"/>
        </w:rPr>
        <w:t>hives, Washington, DC, AIC handout, 1 September 1988).</w:t>
      </w:r>
    </w:p>
    <w:p w:rsidR="00F2348A" w:rsidRDefault="009A74DF">
      <w:pPr>
        <w:numPr>
          <w:ilvl w:val="0"/>
          <w:numId w:val="4"/>
        </w:numPr>
        <w:spacing w:after="195" w:line="265" w:lineRule="auto"/>
        <w:ind w:right="39" w:hanging="318"/>
      </w:pPr>
      <w:proofErr w:type="spellStart"/>
      <w:r>
        <w:rPr>
          <w:sz w:val="16"/>
        </w:rPr>
        <w:t>Brückle</w:t>
      </w:r>
      <w:proofErr w:type="spellEnd"/>
      <w:r>
        <w:rPr>
          <w:sz w:val="16"/>
        </w:rPr>
        <w:t xml:space="preserve">, </w:t>
      </w:r>
      <w:r>
        <w:rPr>
          <w:i/>
          <w:sz w:val="16"/>
        </w:rPr>
        <w:t>Paper and Water</w:t>
      </w:r>
      <w:r>
        <w:rPr>
          <w:sz w:val="16"/>
        </w:rPr>
        <w:t xml:space="preserve">, 138–39. </w:t>
      </w:r>
    </w:p>
    <w:p w:rsidR="00F2348A" w:rsidRDefault="009A74DF">
      <w:pPr>
        <w:numPr>
          <w:ilvl w:val="0"/>
          <w:numId w:val="4"/>
        </w:numPr>
        <w:spacing w:after="0" w:line="265" w:lineRule="auto"/>
        <w:ind w:right="39" w:hanging="318"/>
      </w:pPr>
      <w:r>
        <w:rPr>
          <w:sz w:val="16"/>
        </w:rPr>
        <w:t xml:space="preserve">S. Lorenz, A. Rahm and M. </w:t>
      </w:r>
    </w:p>
    <w:p w:rsidR="00F2348A" w:rsidRDefault="009A74DF">
      <w:pPr>
        <w:spacing w:after="195" w:line="265" w:lineRule="auto"/>
        <w:ind w:left="-3" w:right="39" w:hanging="8"/>
      </w:pPr>
      <w:r>
        <w:rPr>
          <w:sz w:val="16"/>
        </w:rPr>
        <w:t>Lorenz, ‘</w:t>
      </w:r>
      <w:proofErr w:type="spellStart"/>
      <w:r>
        <w:rPr>
          <w:sz w:val="16"/>
        </w:rPr>
        <w:t>Neri</w:t>
      </w:r>
      <w:proofErr w:type="spellEnd"/>
      <w:r>
        <w:rPr>
          <w:sz w:val="16"/>
        </w:rPr>
        <w:t xml:space="preserve">: Colloidal Ingredient in Traditional Japanese Paper Production’, </w:t>
      </w:r>
      <w:r>
        <w:rPr>
          <w:i/>
          <w:sz w:val="16"/>
        </w:rPr>
        <w:t>Journal of Paper Conservation</w:t>
      </w:r>
      <w:r>
        <w:rPr>
          <w:sz w:val="16"/>
        </w:rPr>
        <w:t xml:space="preserve"> 13, no. 2 (2012): 8–16.</w:t>
      </w:r>
    </w:p>
    <w:p w:rsidR="00F2348A" w:rsidRDefault="009A74DF">
      <w:pPr>
        <w:numPr>
          <w:ilvl w:val="0"/>
          <w:numId w:val="4"/>
        </w:numPr>
        <w:spacing w:after="200" w:line="260" w:lineRule="auto"/>
        <w:ind w:right="39" w:hanging="318"/>
      </w:pPr>
      <w:r>
        <w:rPr>
          <w:sz w:val="16"/>
        </w:rPr>
        <w:t xml:space="preserve">Hughes, </w:t>
      </w:r>
      <w:proofErr w:type="gramStart"/>
      <w:r>
        <w:rPr>
          <w:i/>
          <w:sz w:val="16"/>
        </w:rPr>
        <w:t>The</w:t>
      </w:r>
      <w:proofErr w:type="gramEnd"/>
      <w:r>
        <w:rPr>
          <w:i/>
          <w:sz w:val="16"/>
        </w:rPr>
        <w:t xml:space="preserve"> World of Japanese Paper</w:t>
      </w:r>
      <w:r>
        <w:rPr>
          <w:sz w:val="16"/>
        </w:rPr>
        <w:t>, 84.</w:t>
      </w:r>
    </w:p>
    <w:p w:rsidR="00F2348A" w:rsidRDefault="009A74DF">
      <w:pPr>
        <w:numPr>
          <w:ilvl w:val="0"/>
          <w:numId w:val="4"/>
        </w:numPr>
        <w:spacing w:after="195" w:line="265" w:lineRule="auto"/>
        <w:ind w:right="39" w:hanging="318"/>
      </w:pPr>
      <w:proofErr w:type="spellStart"/>
      <w:r>
        <w:rPr>
          <w:sz w:val="16"/>
        </w:rPr>
        <w:t>Saburo</w:t>
      </w:r>
      <w:proofErr w:type="spellEnd"/>
      <w:r>
        <w:rPr>
          <w:sz w:val="16"/>
        </w:rPr>
        <w:t xml:space="preserve"> </w:t>
      </w:r>
      <w:proofErr w:type="spellStart"/>
      <w:r>
        <w:rPr>
          <w:sz w:val="16"/>
        </w:rPr>
        <w:t>Inokawa</w:t>
      </w:r>
      <w:proofErr w:type="spellEnd"/>
      <w:r>
        <w:rPr>
          <w:sz w:val="16"/>
        </w:rPr>
        <w:t>, ‘Studies on the Mucilage of the Root of “</w:t>
      </w:r>
      <w:proofErr w:type="spellStart"/>
      <w:r>
        <w:rPr>
          <w:sz w:val="16"/>
        </w:rPr>
        <w:t>Tororo-aoi</w:t>
      </w:r>
      <w:proofErr w:type="spellEnd"/>
      <w:r>
        <w:rPr>
          <w:sz w:val="16"/>
        </w:rPr>
        <w:t xml:space="preserve">”. Part 1: On the Characteristic Colloidal Nature of the Mucilage’, </w:t>
      </w:r>
      <w:r>
        <w:rPr>
          <w:i/>
          <w:sz w:val="16"/>
        </w:rPr>
        <w:t xml:space="preserve">Bulletin of the </w:t>
      </w:r>
      <w:r>
        <w:rPr>
          <w:i/>
          <w:sz w:val="16"/>
        </w:rPr>
        <w:lastRenderedPageBreak/>
        <w:t>Chemical Society of Japan</w:t>
      </w:r>
      <w:r>
        <w:rPr>
          <w:sz w:val="16"/>
        </w:rPr>
        <w:t xml:space="preserve"> 33 (1960): 1473.</w:t>
      </w:r>
    </w:p>
    <w:p w:rsidR="00F2348A" w:rsidRDefault="009A74DF">
      <w:pPr>
        <w:numPr>
          <w:ilvl w:val="0"/>
          <w:numId w:val="4"/>
        </w:numPr>
        <w:spacing w:after="195" w:line="265" w:lineRule="auto"/>
        <w:ind w:right="39" w:hanging="318"/>
      </w:pPr>
      <w:r>
        <w:rPr>
          <w:sz w:val="16"/>
        </w:rPr>
        <w:t xml:space="preserve">Shizuoka Prefecture Pulp and Paper Industrial Research Institute, ‘Studies on the Mucilaginous Material in Manufacture of Machine Made Paper (Part 3): Investigations of Acrylamide Polymer for Mucilaginous Material’, </w:t>
      </w:r>
      <w:r>
        <w:rPr>
          <w:i/>
          <w:sz w:val="16"/>
        </w:rPr>
        <w:t>TAPPI</w:t>
      </w:r>
      <w:r>
        <w:rPr>
          <w:sz w:val="16"/>
        </w:rPr>
        <w:t xml:space="preserve"> 25, no. 10 (1971): 522–34.</w:t>
      </w:r>
    </w:p>
    <w:p w:rsidR="00F2348A" w:rsidRDefault="009A74DF">
      <w:pPr>
        <w:numPr>
          <w:ilvl w:val="0"/>
          <w:numId w:val="4"/>
        </w:numPr>
        <w:spacing w:after="195" w:line="265" w:lineRule="auto"/>
        <w:ind w:right="39" w:hanging="318"/>
      </w:pPr>
      <w:r>
        <w:rPr>
          <w:sz w:val="16"/>
        </w:rPr>
        <w:t>Conditi</w:t>
      </w:r>
      <w:r>
        <w:rPr>
          <w:sz w:val="16"/>
        </w:rPr>
        <w:t xml:space="preserve">oning/maturing machine-made papers </w:t>
      </w:r>
      <w:proofErr w:type="gramStart"/>
      <w:r>
        <w:rPr>
          <w:sz w:val="16"/>
        </w:rPr>
        <w:t>is left</w:t>
      </w:r>
      <w:proofErr w:type="gramEnd"/>
      <w:r>
        <w:rPr>
          <w:sz w:val="16"/>
        </w:rPr>
        <w:t xml:space="preserve"> to the discretion of the distributor who may or may not take advice provided by the manufacturer in recommending storing stock for upwards of two months: </w:t>
      </w:r>
      <w:proofErr w:type="spellStart"/>
      <w:r>
        <w:rPr>
          <w:sz w:val="16"/>
        </w:rPr>
        <w:t>Hiroyoshi</w:t>
      </w:r>
      <w:proofErr w:type="spellEnd"/>
      <w:r>
        <w:rPr>
          <w:sz w:val="16"/>
        </w:rPr>
        <w:t xml:space="preserve"> </w:t>
      </w:r>
      <w:proofErr w:type="spellStart"/>
      <w:r>
        <w:rPr>
          <w:sz w:val="16"/>
        </w:rPr>
        <w:t>Chinzei</w:t>
      </w:r>
      <w:proofErr w:type="spellEnd"/>
      <w:r>
        <w:rPr>
          <w:sz w:val="16"/>
        </w:rPr>
        <w:t>, personal communication, 2015.</w:t>
      </w:r>
    </w:p>
    <w:p w:rsidR="00F2348A" w:rsidRDefault="009A74DF">
      <w:pPr>
        <w:numPr>
          <w:ilvl w:val="0"/>
          <w:numId w:val="4"/>
        </w:numPr>
        <w:spacing w:after="195" w:line="265" w:lineRule="auto"/>
        <w:ind w:right="39" w:hanging="318"/>
      </w:pPr>
      <w:proofErr w:type="spellStart"/>
      <w:r>
        <w:rPr>
          <w:sz w:val="16"/>
        </w:rPr>
        <w:t>Yukosya</w:t>
      </w:r>
      <w:proofErr w:type="spellEnd"/>
      <w:r>
        <w:rPr>
          <w:sz w:val="16"/>
        </w:rPr>
        <w:t xml:space="preserve"> (</w:t>
      </w:r>
      <w:r>
        <w:rPr>
          <w:i/>
          <w:sz w:val="16"/>
        </w:rPr>
        <w:t>c</w:t>
      </w:r>
      <w:r>
        <w:rPr>
          <w:sz w:val="16"/>
        </w:rPr>
        <w:t xml:space="preserve">. 1872) is reported to be the first Western papermaking franchise in Japan producing European paper from imported </w:t>
      </w:r>
      <w:proofErr w:type="gramStart"/>
      <w:r>
        <w:rPr>
          <w:sz w:val="16"/>
        </w:rPr>
        <w:t>wood-pulp</w:t>
      </w:r>
      <w:proofErr w:type="gramEnd"/>
      <w:r>
        <w:rPr>
          <w:sz w:val="16"/>
        </w:rPr>
        <w:t xml:space="preserve">. </w:t>
      </w:r>
    </w:p>
    <w:p w:rsidR="00F2348A" w:rsidRDefault="009A74DF">
      <w:pPr>
        <w:numPr>
          <w:ilvl w:val="0"/>
          <w:numId w:val="4"/>
        </w:numPr>
        <w:spacing w:after="195" w:line="265" w:lineRule="auto"/>
        <w:ind w:right="39" w:hanging="318"/>
      </w:pPr>
      <w:r>
        <w:rPr>
          <w:sz w:val="16"/>
        </w:rPr>
        <w:t xml:space="preserve">In 1875 </w:t>
      </w:r>
      <w:proofErr w:type="spellStart"/>
      <w:proofErr w:type="gramStart"/>
      <w:r>
        <w:rPr>
          <w:sz w:val="16"/>
        </w:rPr>
        <w:t>Mita</w:t>
      </w:r>
      <w:proofErr w:type="spellEnd"/>
      <w:proofErr w:type="gramEnd"/>
      <w:r>
        <w:rPr>
          <w:sz w:val="16"/>
        </w:rPr>
        <w:t xml:space="preserve"> paper mills imported the first cylinder paper machine from America, and by the 1920s </w:t>
      </w:r>
      <w:proofErr w:type="spellStart"/>
      <w:r>
        <w:rPr>
          <w:sz w:val="16"/>
        </w:rPr>
        <w:t>machinemade</w:t>
      </w:r>
      <w:proofErr w:type="spellEnd"/>
      <w:r>
        <w:rPr>
          <w:sz w:val="16"/>
        </w:rPr>
        <w:t xml:space="preserve"> papers, made either </w:t>
      </w:r>
      <w:r>
        <w:rPr>
          <w:sz w:val="16"/>
        </w:rPr>
        <w:t xml:space="preserve">on the cylinder or </w:t>
      </w:r>
      <w:proofErr w:type="spellStart"/>
      <w:r>
        <w:rPr>
          <w:sz w:val="16"/>
        </w:rPr>
        <w:t>Fourdrinier</w:t>
      </w:r>
      <w:proofErr w:type="spellEnd"/>
      <w:r>
        <w:rPr>
          <w:sz w:val="16"/>
        </w:rPr>
        <w:t xml:space="preserve">, outstripped traditional handmade papers. In </w:t>
      </w:r>
      <w:proofErr w:type="gramStart"/>
      <w:r>
        <w:rPr>
          <w:sz w:val="16"/>
        </w:rPr>
        <w:t>1939</w:t>
      </w:r>
      <w:proofErr w:type="gramEnd"/>
      <w:r>
        <w:rPr>
          <w:sz w:val="16"/>
        </w:rPr>
        <w:t xml:space="preserve"> there were no less than 26 paper mills and 45 paper machines in operation, mostly located in </w:t>
      </w:r>
      <w:proofErr w:type="spellStart"/>
      <w:r>
        <w:rPr>
          <w:sz w:val="16"/>
        </w:rPr>
        <w:t>Kouchi</w:t>
      </w:r>
      <w:proofErr w:type="spellEnd"/>
      <w:r>
        <w:rPr>
          <w:sz w:val="16"/>
        </w:rPr>
        <w:t xml:space="preserve"> Prefecture. </w:t>
      </w:r>
      <w:proofErr w:type="spellStart"/>
      <w:r>
        <w:rPr>
          <w:sz w:val="16"/>
        </w:rPr>
        <w:t>Ibe</w:t>
      </w:r>
      <w:proofErr w:type="spellEnd"/>
      <w:r>
        <w:rPr>
          <w:sz w:val="16"/>
        </w:rPr>
        <w:t xml:space="preserve"> Kyoko, ’Washi into the Twenty-First Century’, </w:t>
      </w:r>
      <w:r>
        <w:rPr>
          <w:i/>
          <w:sz w:val="16"/>
        </w:rPr>
        <w:t>Hand Papermak</w:t>
      </w:r>
      <w:r>
        <w:rPr>
          <w:i/>
          <w:sz w:val="16"/>
        </w:rPr>
        <w:t>ing</w:t>
      </w:r>
      <w:r>
        <w:rPr>
          <w:sz w:val="16"/>
        </w:rPr>
        <w:t xml:space="preserve"> 22, no. 1 (2007): 8–11.</w:t>
      </w:r>
    </w:p>
    <w:p w:rsidR="00F2348A" w:rsidRDefault="009A74DF">
      <w:pPr>
        <w:spacing w:after="311"/>
        <w:ind w:left="-2" w:right="0"/>
      </w:pPr>
      <w:proofErr w:type="gramStart"/>
      <w:r>
        <w:t>health</w:t>
      </w:r>
      <w:proofErr w:type="gramEnd"/>
      <w:r>
        <w:t xml:space="preserve"> and safety record. The presence of dyes, which are rarely disclosed in suppliers’ catalogues, may have a tendency to migrate when wet, which might explain the release of a ‘bright yellow [colouring] matter’ witnessed by N</w:t>
      </w:r>
      <w:r>
        <w:t>icolson and Page</w:t>
      </w:r>
      <w:r>
        <w:rPr>
          <w:sz w:val="18"/>
          <w:vertAlign w:val="superscript"/>
        </w:rPr>
        <w:t>24</w:t>
      </w:r>
      <w:r>
        <w:t xml:space="preserve"> during one of the few comparative studies published on the expansion and contraction of Oriental papers. This reaction occurred on a machine-made </w:t>
      </w:r>
      <w:proofErr w:type="spellStart"/>
      <w:r>
        <w:rPr>
          <w:i/>
        </w:rPr>
        <w:t>kōzo</w:t>
      </w:r>
      <w:proofErr w:type="spellEnd"/>
      <w:r>
        <w:t xml:space="preserve"> roll, two sheets of </w:t>
      </w:r>
      <w:proofErr w:type="spellStart"/>
      <w:r>
        <w:rPr>
          <w:i/>
        </w:rPr>
        <w:t>gampi</w:t>
      </w:r>
      <w:proofErr w:type="spellEnd"/>
      <w:r>
        <w:rPr>
          <w:i/>
        </w:rPr>
        <w:t xml:space="preserve"> </w:t>
      </w:r>
      <w:r>
        <w:t xml:space="preserve">and one sheet of handmade </w:t>
      </w:r>
      <w:proofErr w:type="spellStart"/>
      <w:r>
        <w:rPr>
          <w:i/>
        </w:rPr>
        <w:t>kōzo</w:t>
      </w:r>
      <w:proofErr w:type="spellEnd"/>
      <w:r>
        <w:t>. Other anecdotal accounts rel</w:t>
      </w:r>
      <w:r>
        <w:t xml:space="preserve">ating to the movement of </w:t>
      </w:r>
      <w:proofErr w:type="spellStart"/>
      <w:r>
        <w:t>colourants</w:t>
      </w:r>
      <w:proofErr w:type="spellEnd"/>
      <w:r>
        <w:t xml:space="preserve"> in Japanese papers </w:t>
      </w:r>
      <w:proofErr w:type="gramStart"/>
      <w:r>
        <w:t>have also been observed</w:t>
      </w:r>
      <w:proofErr w:type="gramEnd"/>
      <w:r>
        <w:t xml:space="preserve"> during lining procedures by the current authors.</w:t>
      </w:r>
    </w:p>
    <w:p w:rsidR="00F2348A" w:rsidRDefault="009A74DF">
      <w:pPr>
        <w:numPr>
          <w:ilvl w:val="0"/>
          <w:numId w:val="5"/>
        </w:numPr>
        <w:ind w:right="0" w:hanging="150"/>
      </w:pPr>
      <w:r>
        <w:t>Beating</w:t>
      </w:r>
    </w:p>
    <w:p w:rsidR="00F2348A" w:rsidRDefault="009A74DF">
      <w:pPr>
        <w:spacing w:after="348"/>
        <w:ind w:left="-2" w:right="0"/>
      </w:pPr>
      <w:r>
        <w:t>Beating, now commonly performed using a Hollander, is a vital step in influencing the fibres’ plastic and elastic charac</w:t>
      </w:r>
      <w:r>
        <w:t xml:space="preserve">teristics necessary for a good sheet formation. The shearing and compressive forces exerted on the fibres by the beater roll and stationary bedplate encourages faster </w:t>
      </w:r>
      <w:proofErr w:type="spellStart"/>
      <w:r>
        <w:t>interfibre</w:t>
      </w:r>
      <w:proofErr w:type="spellEnd"/>
      <w:r>
        <w:t xml:space="preserve"> bonding and the alignment of fibres within the sheet. Hollanders, however, are</w:t>
      </w:r>
      <w:r>
        <w:t xml:space="preserve"> more aggressive, compared with traditional stampers or hand-beating techniques, resulting in an increase in dimensional instability and fibre reactivity to moisture. Chemical pulps are particularly affected. </w:t>
      </w:r>
      <w:proofErr w:type="spellStart"/>
      <w:r>
        <w:t>Overfibrillation</w:t>
      </w:r>
      <w:proofErr w:type="spellEnd"/>
      <w:r>
        <w:t xml:space="preserve"> also makes the paper more susc</w:t>
      </w:r>
      <w:r>
        <w:t>eptible to environmental factors that contribute to accelerated ageing.</w:t>
      </w:r>
      <w:r>
        <w:rPr>
          <w:sz w:val="18"/>
          <w:vertAlign w:val="superscript"/>
        </w:rPr>
        <w:t>25</w:t>
      </w:r>
    </w:p>
    <w:p w:rsidR="00F2348A" w:rsidRDefault="009A74DF">
      <w:pPr>
        <w:numPr>
          <w:ilvl w:val="0"/>
          <w:numId w:val="5"/>
        </w:numPr>
        <w:ind w:right="0" w:hanging="150"/>
      </w:pPr>
      <w:r>
        <w:t xml:space="preserve">Formation aid or </w:t>
      </w:r>
      <w:proofErr w:type="spellStart"/>
      <w:r>
        <w:rPr>
          <w:i/>
        </w:rPr>
        <w:t>neri</w:t>
      </w:r>
      <w:proofErr w:type="spellEnd"/>
    </w:p>
    <w:p w:rsidR="00F2348A" w:rsidRDefault="009A74DF">
      <w:pPr>
        <w:spacing w:after="336"/>
        <w:ind w:left="-2" w:right="0"/>
      </w:pPr>
      <w:r>
        <w:t xml:space="preserve">Making </w:t>
      </w:r>
      <w:r>
        <w:rPr>
          <w:i/>
        </w:rPr>
        <w:t>washi</w:t>
      </w:r>
      <w:r>
        <w:t xml:space="preserve"> using long </w:t>
      </w:r>
      <w:proofErr w:type="spellStart"/>
      <w:r>
        <w:t>bast</w:t>
      </w:r>
      <w:proofErr w:type="spellEnd"/>
      <w:r>
        <w:t xml:space="preserve"> fibres is problematic for both machine- and handmade papers, so typically a formation aid is added to assist drainage and prevent f</w:t>
      </w:r>
      <w:r>
        <w:t>ibres from entanglement.</w:t>
      </w:r>
      <w:r>
        <w:rPr>
          <w:sz w:val="18"/>
          <w:vertAlign w:val="superscript"/>
        </w:rPr>
        <w:t>26</w:t>
      </w:r>
      <w:r>
        <w:t xml:space="preserve"> </w:t>
      </w:r>
      <w:proofErr w:type="gramStart"/>
      <w:r>
        <w:t>It</w:t>
      </w:r>
      <w:proofErr w:type="gramEnd"/>
      <w:r>
        <w:t xml:space="preserve"> also serves to reduce the presence of </w:t>
      </w:r>
      <w:proofErr w:type="spellStart"/>
      <w:r>
        <w:t>shives</w:t>
      </w:r>
      <w:proofErr w:type="spellEnd"/>
      <w:r>
        <w:t>, small bundles of fibres that have failed to separate completely during the pulping process.</w:t>
      </w:r>
      <w:r>
        <w:rPr>
          <w:sz w:val="18"/>
          <w:vertAlign w:val="superscript"/>
        </w:rPr>
        <w:t xml:space="preserve"> </w:t>
      </w:r>
      <w:proofErr w:type="gramStart"/>
      <w:r>
        <w:t xml:space="preserve">The traditional material known as </w:t>
      </w:r>
      <w:proofErr w:type="spellStart"/>
      <w:r>
        <w:rPr>
          <w:i/>
        </w:rPr>
        <w:t>neri</w:t>
      </w:r>
      <w:proofErr w:type="spellEnd"/>
      <w:r>
        <w:t xml:space="preserve">, extracted from the roots of </w:t>
      </w:r>
      <w:proofErr w:type="spellStart"/>
      <w:r>
        <w:rPr>
          <w:i/>
        </w:rPr>
        <w:t>tororoo-aoi</w:t>
      </w:r>
      <w:proofErr w:type="spellEnd"/>
      <w:r>
        <w:rPr>
          <w:i/>
        </w:rPr>
        <w:t xml:space="preserve"> </w:t>
      </w:r>
      <w:proofErr w:type="spellStart"/>
      <w:r>
        <w:rPr>
          <w:i/>
        </w:rPr>
        <w:t>aogiri</w:t>
      </w:r>
      <w:proofErr w:type="spellEnd"/>
      <w:r>
        <w:rPr>
          <w:i/>
        </w:rPr>
        <w:t xml:space="preserve">, </w:t>
      </w:r>
      <w:proofErr w:type="spellStart"/>
      <w:r>
        <w:rPr>
          <w:i/>
        </w:rPr>
        <w:t>ginbaiso</w:t>
      </w:r>
      <w:proofErr w:type="spellEnd"/>
      <w:r>
        <w:t xml:space="preserve"> or the bark of </w:t>
      </w:r>
      <w:proofErr w:type="spellStart"/>
      <w:r>
        <w:rPr>
          <w:i/>
        </w:rPr>
        <w:t>noriutsugi</w:t>
      </w:r>
      <w:proofErr w:type="spellEnd"/>
      <w:r>
        <w:t>, remains an important ingredient in some commercial mills, although it is now commonly preserved in an agricultural disinfectant such as cresol soap (methyl phenol) or formalin.</w:t>
      </w:r>
      <w:r>
        <w:rPr>
          <w:sz w:val="18"/>
          <w:vertAlign w:val="superscript"/>
        </w:rPr>
        <w:t>27</w:t>
      </w:r>
      <w:r>
        <w:t xml:space="preserve"> Whilst convenient and available all year </w:t>
      </w:r>
      <w:r>
        <w:t xml:space="preserve">round, particularly during the hot summer months, the preserved </w:t>
      </w:r>
      <w:proofErr w:type="spellStart"/>
      <w:r>
        <w:rPr>
          <w:i/>
        </w:rPr>
        <w:t>neri</w:t>
      </w:r>
      <w:r>
        <w:t>’s</w:t>
      </w:r>
      <w:proofErr w:type="spellEnd"/>
      <w:r>
        <w:t xml:space="preserve"> viscosity, elasticity and its (positive) cross-linking abilities are </w:t>
      </w:r>
      <w:r>
        <w:t>understood to be adversely affected.</w:t>
      </w:r>
      <w:r>
        <w:rPr>
          <w:sz w:val="18"/>
          <w:vertAlign w:val="superscript"/>
        </w:rPr>
        <w:t>28</w:t>
      </w:r>
      <w:r>
        <w:t xml:space="preserve"> In response to this dilemma, chemical </w:t>
      </w:r>
      <w:proofErr w:type="spellStart"/>
      <w:r>
        <w:t>mucilages</w:t>
      </w:r>
      <w:proofErr w:type="spellEnd"/>
      <w:r>
        <w:t xml:space="preserve"> have been developed and widel</w:t>
      </w:r>
      <w:r>
        <w:t xml:space="preserve">y adopted, including sodium </w:t>
      </w:r>
      <w:proofErr w:type="spellStart"/>
      <w:r>
        <w:t>polyacrylate</w:t>
      </w:r>
      <w:proofErr w:type="spellEnd"/>
      <w:r>
        <w:t xml:space="preserve">, polymer phosphate and, more recently, the </w:t>
      </w:r>
      <w:proofErr w:type="spellStart"/>
      <w:r>
        <w:t>polyethyleneoxy</w:t>
      </w:r>
      <w:proofErr w:type="spellEnd"/>
      <w:r>
        <w:t xml:space="preserve"> acrylamide and polyacrylamide dispersion known as </w:t>
      </w:r>
      <w:proofErr w:type="spellStart"/>
      <w:r>
        <w:t>Acryperse</w:t>
      </w:r>
      <w:proofErr w:type="spellEnd"/>
      <w:r>
        <w:t>®,</w:t>
      </w:r>
      <w:r>
        <w:rPr>
          <w:sz w:val="18"/>
          <w:vertAlign w:val="superscript"/>
        </w:rPr>
        <w:t xml:space="preserve"> </w:t>
      </w:r>
      <w:r>
        <w:t>patented by the Mitsubishi Rayon Company.</w:t>
      </w:r>
      <w:r>
        <w:rPr>
          <w:sz w:val="18"/>
          <w:vertAlign w:val="superscript"/>
        </w:rPr>
        <w:t>29</w:t>
      </w:r>
      <w:r>
        <w:t xml:space="preserve"> Whilst undoubtedly these agents offer producers re</w:t>
      </w:r>
      <w:r>
        <w:t>liability at competitive prices, the long-term effects on paper and artist materials remain unknown.</w:t>
      </w:r>
      <w:proofErr w:type="gramEnd"/>
      <w:r>
        <w:t xml:space="preserve"> There are also far fewer opportunities in a commercial setting to mature and condition papers over a period of time in an attempt to optimize the peak perf</w:t>
      </w:r>
      <w:r>
        <w:t>ormance of the mucilage, which translates into increased durability and development of the desirable tone and patina associated with quality handmade papers</w:t>
      </w:r>
      <w:r>
        <w:rPr>
          <w:i/>
        </w:rPr>
        <w:t>.</w:t>
      </w:r>
      <w:r>
        <w:rPr>
          <w:sz w:val="18"/>
          <w:vertAlign w:val="superscript"/>
        </w:rPr>
        <w:t>30</w:t>
      </w:r>
    </w:p>
    <w:p w:rsidR="00F2348A" w:rsidRDefault="009A74DF">
      <w:pPr>
        <w:numPr>
          <w:ilvl w:val="0"/>
          <w:numId w:val="5"/>
        </w:numPr>
        <w:ind w:right="0" w:hanging="150"/>
      </w:pPr>
      <w:r>
        <w:t>Forming and drying the sheet</w:t>
      </w:r>
    </w:p>
    <w:p w:rsidR="00F2348A" w:rsidRDefault="009A74DF">
      <w:pPr>
        <w:ind w:left="-2" w:right="0"/>
      </w:pPr>
      <w:r>
        <w:t xml:space="preserve">There are several types of papermaking machines producing </w:t>
      </w:r>
      <w:r>
        <w:rPr>
          <w:i/>
        </w:rPr>
        <w:t>washi</w:t>
      </w:r>
      <w:r>
        <w:t>-style paper in Japan today, including the Fourdrinier,</w:t>
      </w:r>
      <w:r>
        <w:rPr>
          <w:sz w:val="18"/>
          <w:vertAlign w:val="superscript"/>
        </w:rPr>
        <w:t>31</w:t>
      </w:r>
      <w:r>
        <w:t xml:space="preserve"> cylinder,</w:t>
      </w:r>
      <w:r>
        <w:rPr>
          <w:sz w:val="18"/>
          <w:vertAlign w:val="superscript"/>
        </w:rPr>
        <w:t>32</w:t>
      </w:r>
      <w:r>
        <w:t xml:space="preserve"> </w:t>
      </w:r>
      <w:proofErr w:type="spellStart"/>
      <w:r>
        <w:rPr>
          <w:i/>
        </w:rPr>
        <w:t>Tanmo</w:t>
      </w:r>
      <w:proofErr w:type="spellEnd"/>
      <w:r>
        <w:t>,</w:t>
      </w:r>
      <w:r>
        <w:rPr>
          <w:i/>
        </w:rPr>
        <w:t xml:space="preserve"> </w:t>
      </w:r>
      <w:proofErr w:type="spellStart"/>
      <w:r>
        <w:rPr>
          <w:i/>
        </w:rPr>
        <w:t>Kensuishiki</w:t>
      </w:r>
      <w:proofErr w:type="spellEnd"/>
      <w:r>
        <w:rPr>
          <w:i/>
        </w:rPr>
        <w:t xml:space="preserve"> </w:t>
      </w:r>
      <w:r>
        <w:t>and</w:t>
      </w:r>
      <w:r>
        <w:rPr>
          <w:i/>
        </w:rPr>
        <w:t xml:space="preserve"> </w:t>
      </w:r>
      <w:proofErr w:type="spellStart"/>
      <w:r>
        <w:rPr>
          <w:i/>
        </w:rPr>
        <w:t>Takaokashiki</w:t>
      </w:r>
      <w:proofErr w:type="spellEnd"/>
      <w:r>
        <w:rPr>
          <w:i/>
        </w:rPr>
        <w:t xml:space="preserve"> </w:t>
      </w:r>
      <w:proofErr w:type="spellStart"/>
      <w:r>
        <w:rPr>
          <w:i/>
        </w:rPr>
        <w:t>Kensuishiki</w:t>
      </w:r>
      <w:proofErr w:type="spellEnd"/>
      <w:r>
        <w:t>—each an improvement on the last (Figs. 2 and 3). Although individually every machine produces subtly different styles of paper, all models</w:t>
      </w:r>
      <w:r>
        <w:t xml:space="preserve"> consist of four independent units: the forming, press, dry-end operations and calendaring sections.</w:t>
      </w:r>
    </w:p>
    <w:p w:rsidR="00F2348A" w:rsidRDefault="009A74DF">
      <w:pPr>
        <w:ind w:left="-12" w:right="0" w:firstLine="170"/>
      </w:pPr>
      <w:r>
        <w:t xml:space="preserve">In the case of the </w:t>
      </w:r>
      <w:proofErr w:type="spellStart"/>
      <w:r>
        <w:t>Fourdrinier</w:t>
      </w:r>
      <w:proofErr w:type="spellEnd"/>
      <w:r>
        <w:t xml:space="preserve">, the forming section begins by injecting pulp from a </w:t>
      </w:r>
      <w:proofErr w:type="spellStart"/>
      <w:r>
        <w:t>headbox</w:t>
      </w:r>
      <w:proofErr w:type="spellEnd"/>
      <w:r>
        <w:t xml:space="preserve"> onto moving wires. The type and composition of the wire signifi</w:t>
      </w:r>
      <w:r>
        <w:t xml:space="preserve">cantly affects the grain direction of the fibres, directionality of the </w:t>
      </w:r>
    </w:p>
    <w:p w:rsidR="00F2348A" w:rsidRDefault="00F2348A">
      <w:pPr>
        <w:sectPr w:rsidR="00F2348A">
          <w:type w:val="continuous"/>
          <w:pgSz w:w="11906" w:h="16838"/>
          <w:pgMar w:top="1474" w:right="1020" w:bottom="268" w:left="1019" w:header="720" w:footer="720" w:gutter="0"/>
          <w:cols w:num="2" w:space="720" w:equalWidth="0">
            <w:col w:w="6648" w:space="355"/>
            <w:col w:w="2863"/>
          </w:cols>
        </w:sectPr>
      </w:pPr>
    </w:p>
    <w:p w:rsidR="00F2348A" w:rsidRDefault="009A74DF">
      <w:pPr>
        <w:spacing w:after="434" w:line="259" w:lineRule="auto"/>
        <w:ind w:left="1054" w:right="0" w:firstLine="0"/>
        <w:jc w:val="left"/>
      </w:pPr>
      <w:r>
        <w:rPr>
          <w:noProof/>
        </w:rPr>
        <w:drawing>
          <wp:inline distT="0" distB="0" distL="0" distR="0">
            <wp:extent cx="2288381" cy="1716881"/>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41"/>
                    <a:stretch>
                      <a:fillRect/>
                    </a:stretch>
                  </pic:blipFill>
                  <pic:spPr>
                    <a:xfrm>
                      <a:off x="0" y="0"/>
                      <a:ext cx="2288381" cy="1716881"/>
                    </a:xfrm>
                    <a:prstGeom prst="rect">
                      <a:avLst/>
                    </a:prstGeom>
                  </pic:spPr>
                </pic:pic>
              </a:graphicData>
            </a:graphic>
          </wp:inline>
        </w:drawing>
      </w:r>
    </w:p>
    <w:p w:rsidR="00F2348A" w:rsidRDefault="009A74DF">
      <w:pPr>
        <w:spacing w:after="195" w:line="265" w:lineRule="auto"/>
        <w:ind w:left="-3" w:right="2359" w:hanging="8"/>
      </w:pPr>
      <w:r>
        <w:rPr>
          <w:b/>
          <w:sz w:val="16"/>
        </w:rPr>
        <w:lastRenderedPageBreak/>
        <w:t xml:space="preserve">Fig. </w:t>
      </w:r>
      <w:proofErr w:type="gramStart"/>
      <w:r>
        <w:rPr>
          <w:b/>
          <w:sz w:val="16"/>
        </w:rPr>
        <w:t xml:space="preserve">2  </w:t>
      </w:r>
      <w:proofErr w:type="spellStart"/>
      <w:r>
        <w:rPr>
          <w:i/>
          <w:sz w:val="16"/>
        </w:rPr>
        <w:t>Kensuishiki</w:t>
      </w:r>
      <w:proofErr w:type="spellEnd"/>
      <w:proofErr w:type="gramEnd"/>
      <w:r>
        <w:rPr>
          <w:sz w:val="16"/>
        </w:rPr>
        <w:t xml:space="preserve"> papermaking machine at the calendaring and drying section, </w:t>
      </w:r>
      <w:proofErr w:type="spellStart"/>
      <w:r>
        <w:rPr>
          <w:sz w:val="16"/>
        </w:rPr>
        <w:t>Hidakawashi</w:t>
      </w:r>
      <w:proofErr w:type="spellEnd"/>
      <w:r>
        <w:rPr>
          <w:sz w:val="16"/>
        </w:rPr>
        <w:t xml:space="preserve"> paper mill. </w:t>
      </w:r>
    </w:p>
    <w:p w:rsidR="00F2348A" w:rsidRDefault="009A74DF">
      <w:pPr>
        <w:spacing w:after="403" w:line="259" w:lineRule="auto"/>
        <w:ind w:left="4" w:right="0" w:firstLine="0"/>
        <w:jc w:val="left"/>
      </w:pPr>
      <w:r>
        <w:rPr>
          <w:noProof/>
        </w:rPr>
        <w:drawing>
          <wp:inline distT="0" distB="0" distL="0" distR="0">
            <wp:extent cx="4209475" cy="1659473"/>
            <wp:effectExtent l="0" t="0" r="0" b="0"/>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42"/>
                    <a:stretch>
                      <a:fillRect/>
                    </a:stretch>
                  </pic:blipFill>
                  <pic:spPr>
                    <a:xfrm>
                      <a:off x="0" y="0"/>
                      <a:ext cx="4209475" cy="1659473"/>
                    </a:xfrm>
                    <a:prstGeom prst="rect">
                      <a:avLst/>
                    </a:prstGeom>
                  </pic:spPr>
                </pic:pic>
              </a:graphicData>
            </a:graphic>
          </wp:inline>
        </w:drawing>
      </w:r>
    </w:p>
    <w:p w:rsidR="00F2348A" w:rsidRDefault="009A74DF">
      <w:pPr>
        <w:spacing w:after="434" w:line="265" w:lineRule="auto"/>
        <w:ind w:left="-3" w:right="2540" w:hanging="8"/>
      </w:pPr>
      <w:r>
        <w:rPr>
          <w:b/>
          <w:sz w:val="16"/>
        </w:rPr>
        <w:t xml:space="preserve">Fig. </w:t>
      </w:r>
      <w:proofErr w:type="gramStart"/>
      <w:r>
        <w:rPr>
          <w:b/>
          <w:sz w:val="16"/>
        </w:rPr>
        <w:t xml:space="preserve">3  </w:t>
      </w:r>
      <w:r>
        <w:rPr>
          <w:sz w:val="16"/>
        </w:rPr>
        <w:t>A</w:t>
      </w:r>
      <w:proofErr w:type="gramEnd"/>
      <w:r>
        <w:rPr>
          <w:sz w:val="16"/>
        </w:rPr>
        <w:t xml:space="preserve"> large </w:t>
      </w:r>
      <w:proofErr w:type="spellStart"/>
      <w:r>
        <w:rPr>
          <w:i/>
          <w:sz w:val="16"/>
        </w:rPr>
        <w:t>Takaokashiki</w:t>
      </w:r>
      <w:proofErr w:type="spellEnd"/>
      <w:r>
        <w:rPr>
          <w:sz w:val="16"/>
        </w:rPr>
        <w:t xml:space="preserve"> </w:t>
      </w:r>
      <w:proofErr w:type="spellStart"/>
      <w:r>
        <w:rPr>
          <w:i/>
          <w:sz w:val="16"/>
        </w:rPr>
        <w:t>Kensuishiki</w:t>
      </w:r>
      <w:proofErr w:type="spellEnd"/>
      <w:r>
        <w:rPr>
          <w:i/>
          <w:sz w:val="16"/>
        </w:rPr>
        <w:t xml:space="preserve"> </w:t>
      </w:r>
      <w:r>
        <w:rPr>
          <w:sz w:val="16"/>
        </w:rPr>
        <w:t>paper machine capable of producing thousands of sheets per day. Image copyright Kochi Paper Technology Centre.</w:t>
      </w:r>
    </w:p>
    <w:p w:rsidR="00F2348A" w:rsidRDefault="009A74DF">
      <w:pPr>
        <w:ind w:left="-2" w:right="2808"/>
      </w:pPr>
      <w:proofErr w:type="gramStart"/>
      <w:r>
        <w:t>paper</w:t>
      </w:r>
      <w:proofErr w:type="gramEnd"/>
      <w:r>
        <w:t xml:space="preserve"> and ultimately its reaction to moisture. A single wire, for example, has a strong tendency to induce curl in a sheet when rewetted due to o</w:t>
      </w:r>
      <w:r>
        <w:t xml:space="preserve">ne side expanding more than the </w:t>
      </w:r>
      <w:proofErr w:type="gramStart"/>
      <w:r>
        <w:t>other</w:t>
      </w:r>
      <w:proofErr w:type="gramEnd"/>
      <w:r>
        <w:t>.</w:t>
      </w:r>
    </w:p>
    <w:p w:rsidR="00F2348A" w:rsidRDefault="009A74DF">
      <w:pPr>
        <w:ind w:left="-12" w:right="2808" w:firstLine="170"/>
      </w:pPr>
      <w:r>
        <w:t xml:space="preserve">Dewatering the continuous web of pulp </w:t>
      </w:r>
      <w:proofErr w:type="gramStart"/>
      <w:r>
        <w:t>is achieved</w:t>
      </w:r>
      <w:proofErr w:type="gramEnd"/>
      <w:r>
        <w:t xml:space="preserve"> through gravity, suction mechanisms and compression through felt-lined pressing rolls, all of which encourage internal hydrogen bonding and consolidation of the fibre </w:t>
      </w:r>
      <w:r>
        <w:t xml:space="preserve">structure. It also controls the bulk, stiffness, opacity, web strength and surface texture of the sheet, and reduces the moisture content by 50%. The paper web </w:t>
      </w:r>
      <w:proofErr w:type="gramStart"/>
      <w:r>
        <w:t>is then passed</w:t>
      </w:r>
      <w:proofErr w:type="gramEnd"/>
      <w:r>
        <w:t xml:space="preserve"> through the drying section, where multi-steam heated cylinders, heat radiation or</w:t>
      </w:r>
      <w:r>
        <w:t xml:space="preserve"> blow-drying techniques are used to speed up the remaining water evaporation. When the desired moisture content </w:t>
      </w:r>
      <w:proofErr w:type="gramStart"/>
      <w:r>
        <w:t>is reached</w:t>
      </w:r>
      <w:proofErr w:type="gramEnd"/>
      <w:r>
        <w:t>, the surface texture and properties of the paper are further improved through calendaring. The calendaring section involves passing t</w:t>
      </w:r>
      <w:r>
        <w:t xml:space="preserve">he sheet through a stack of highly polished metal rolls. It completes the drying process, </w:t>
      </w:r>
      <w:proofErr w:type="gramStart"/>
      <w:r>
        <w:t>smooths and compacts the fibres</w:t>
      </w:r>
      <w:proofErr w:type="gramEnd"/>
      <w:r>
        <w:t xml:space="preserve"> and holds the sheet under tension. This process is significant in determining the expansion and contraction behaviour of the sheet of </w:t>
      </w:r>
      <w:r>
        <w:t>paper when rewetted and dried.</w:t>
      </w:r>
    </w:p>
    <w:p w:rsidR="00F2348A" w:rsidRDefault="009A74DF">
      <w:pPr>
        <w:ind w:left="-12" w:right="2808" w:firstLine="170"/>
      </w:pPr>
      <w:r>
        <w:t xml:space="preserve">In contrast to the </w:t>
      </w:r>
      <w:proofErr w:type="spellStart"/>
      <w:r>
        <w:t>Fourdrinier</w:t>
      </w:r>
      <w:proofErr w:type="spellEnd"/>
      <w:r>
        <w:t xml:space="preserve">, the cylinder machine comprises of a slowly rotating cylinder </w:t>
      </w:r>
      <w:proofErr w:type="gramStart"/>
      <w:r>
        <w:t>mould which</w:t>
      </w:r>
      <w:proofErr w:type="gramEnd"/>
      <w:r>
        <w:t xml:space="preserve"> picks up the paper stock from the vat. The paper </w:t>
      </w:r>
      <w:proofErr w:type="gramStart"/>
      <w:r>
        <w:t>is then deposited</w:t>
      </w:r>
      <w:proofErr w:type="gramEnd"/>
      <w:r>
        <w:t xml:space="preserve"> onto a continuously moving woollen felt. Fibres lie m</w:t>
      </w:r>
      <w:r>
        <w:t xml:space="preserve">ore randomly across the sheet, whereas </w:t>
      </w:r>
      <w:proofErr w:type="spellStart"/>
      <w:r>
        <w:t>Fourdrinier</w:t>
      </w:r>
      <w:proofErr w:type="spellEnd"/>
      <w:r>
        <w:t xml:space="preserve"> fibres tend to orientate themselves in one direction, making the sheet weakest in the machine direction (MD). Cylinder papers, as with all other machine-made papers, have two distinctly different sides, kn</w:t>
      </w:r>
      <w:r>
        <w:t xml:space="preserve">own as ‘felt’ and ‘mould’ sides. </w:t>
      </w:r>
    </w:p>
    <w:p w:rsidR="00F2348A" w:rsidRDefault="00F2348A">
      <w:pPr>
        <w:sectPr w:rsidR="00F2348A">
          <w:type w:val="continuous"/>
          <w:pgSz w:w="11906" w:h="16838"/>
          <w:pgMar w:top="1440" w:right="1440" w:bottom="1440" w:left="1016" w:header="720" w:footer="720" w:gutter="0"/>
          <w:cols w:space="720"/>
        </w:sectPr>
      </w:pPr>
    </w:p>
    <w:p w:rsidR="00F2348A" w:rsidRDefault="009A74DF">
      <w:pPr>
        <w:numPr>
          <w:ilvl w:val="0"/>
          <w:numId w:val="6"/>
        </w:numPr>
        <w:spacing w:after="200" w:line="260" w:lineRule="auto"/>
        <w:ind w:right="39" w:hanging="200"/>
      </w:pPr>
      <w:r>
        <w:rPr>
          <w:sz w:val="16"/>
        </w:rPr>
        <w:t xml:space="preserve">James P. Casey, </w:t>
      </w:r>
      <w:r>
        <w:rPr>
          <w:i/>
          <w:sz w:val="16"/>
        </w:rPr>
        <w:t>Pulp and Paper Chemistry and Chemical Technology: Vol. 2: Papermaking</w:t>
      </w:r>
      <w:r>
        <w:rPr>
          <w:sz w:val="16"/>
        </w:rPr>
        <w:t xml:space="preserve"> (New York: </w:t>
      </w:r>
      <w:proofErr w:type="spellStart"/>
      <w:r>
        <w:rPr>
          <w:sz w:val="16"/>
        </w:rPr>
        <w:t>Interscience</w:t>
      </w:r>
      <w:proofErr w:type="spellEnd"/>
      <w:r>
        <w:rPr>
          <w:sz w:val="16"/>
        </w:rPr>
        <w:t>, 1960), 810.</w:t>
      </w:r>
    </w:p>
    <w:p w:rsidR="00F2348A" w:rsidRDefault="009A74DF">
      <w:pPr>
        <w:numPr>
          <w:ilvl w:val="0"/>
          <w:numId w:val="6"/>
        </w:numPr>
        <w:spacing w:after="200" w:line="260" w:lineRule="auto"/>
        <w:ind w:right="39" w:hanging="200"/>
      </w:pPr>
      <w:proofErr w:type="spellStart"/>
      <w:r>
        <w:rPr>
          <w:sz w:val="16"/>
        </w:rPr>
        <w:t>Onabe</w:t>
      </w:r>
      <w:proofErr w:type="spellEnd"/>
      <w:r>
        <w:rPr>
          <w:sz w:val="16"/>
        </w:rPr>
        <w:t xml:space="preserve">, </w:t>
      </w:r>
      <w:r>
        <w:rPr>
          <w:i/>
          <w:sz w:val="16"/>
        </w:rPr>
        <w:t xml:space="preserve">Kami No Bunka </w:t>
      </w:r>
      <w:proofErr w:type="spellStart"/>
      <w:r>
        <w:rPr>
          <w:i/>
          <w:sz w:val="16"/>
        </w:rPr>
        <w:t>Jiten</w:t>
      </w:r>
      <w:proofErr w:type="spellEnd"/>
      <w:r>
        <w:rPr>
          <w:sz w:val="16"/>
        </w:rPr>
        <w:t>, 333.</w:t>
      </w:r>
    </w:p>
    <w:p w:rsidR="00F2348A" w:rsidRDefault="009A74DF">
      <w:pPr>
        <w:numPr>
          <w:ilvl w:val="0"/>
          <w:numId w:val="6"/>
        </w:numPr>
        <w:spacing w:after="195" w:line="265" w:lineRule="auto"/>
        <w:ind w:right="39" w:hanging="200"/>
      </w:pPr>
      <w:r>
        <w:rPr>
          <w:sz w:val="16"/>
        </w:rPr>
        <w:t xml:space="preserve">Introduced by </w:t>
      </w:r>
      <w:proofErr w:type="spellStart"/>
      <w:r>
        <w:rPr>
          <w:sz w:val="16"/>
        </w:rPr>
        <w:t>Ushitaro</w:t>
      </w:r>
      <w:proofErr w:type="spellEnd"/>
      <w:r>
        <w:rPr>
          <w:sz w:val="16"/>
        </w:rPr>
        <w:t xml:space="preserve"> Takaoka in 1955.</w:t>
      </w:r>
    </w:p>
    <w:p w:rsidR="00F2348A" w:rsidRDefault="009A74DF">
      <w:pPr>
        <w:numPr>
          <w:ilvl w:val="0"/>
          <w:numId w:val="6"/>
        </w:numPr>
        <w:spacing w:after="516" w:line="265" w:lineRule="auto"/>
        <w:ind w:right="39" w:hanging="200"/>
      </w:pPr>
      <w:proofErr w:type="spellStart"/>
      <w:r>
        <w:rPr>
          <w:sz w:val="16"/>
        </w:rPr>
        <w:t>Masamitsu</w:t>
      </w:r>
      <w:proofErr w:type="spellEnd"/>
      <w:r>
        <w:rPr>
          <w:sz w:val="16"/>
        </w:rPr>
        <w:t xml:space="preserve"> </w:t>
      </w:r>
      <w:proofErr w:type="spellStart"/>
      <w:r>
        <w:rPr>
          <w:sz w:val="16"/>
        </w:rPr>
        <w:t>Inaba</w:t>
      </w:r>
      <w:proofErr w:type="spellEnd"/>
      <w:r>
        <w:rPr>
          <w:sz w:val="16"/>
        </w:rPr>
        <w:t xml:space="preserve">, ‘Washi Kara Kino Shi e no </w:t>
      </w:r>
      <w:proofErr w:type="spellStart"/>
      <w:r>
        <w:rPr>
          <w:sz w:val="16"/>
        </w:rPr>
        <w:t>Gijutsu</w:t>
      </w:r>
      <w:proofErr w:type="spellEnd"/>
      <w:r>
        <w:rPr>
          <w:sz w:val="16"/>
        </w:rPr>
        <w:t xml:space="preserve"> </w:t>
      </w:r>
      <w:proofErr w:type="spellStart"/>
      <w:r>
        <w:rPr>
          <w:sz w:val="16"/>
        </w:rPr>
        <w:t>Kakushin</w:t>
      </w:r>
      <w:proofErr w:type="spellEnd"/>
      <w:r>
        <w:rPr>
          <w:sz w:val="16"/>
        </w:rPr>
        <w:t xml:space="preserve">: </w:t>
      </w:r>
      <w:proofErr w:type="spellStart"/>
      <w:r>
        <w:rPr>
          <w:sz w:val="16"/>
        </w:rPr>
        <w:t>Tokutei</w:t>
      </w:r>
      <w:proofErr w:type="spellEnd"/>
      <w:r>
        <w:rPr>
          <w:sz w:val="16"/>
        </w:rPr>
        <w:t xml:space="preserve"> Ryo </w:t>
      </w:r>
      <w:proofErr w:type="spellStart"/>
      <w:r>
        <w:rPr>
          <w:sz w:val="16"/>
        </w:rPr>
        <w:t>Iki</w:t>
      </w:r>
      <w:proofErr w:type="spellEnd"/>
      <w:r>
        <w:rPr>
          <w:sz w:val="16"/>
        </w:rPr>
        <w:t xml:space="preserve"> </w:t>
      </w:r>
      <w:proofErr w:type="spellStart"/>
      <w:r>
        <w:rPr>
          <w:sz w:val="16"/>
        </w:rPr>
        <w:t>Kenkyu</w:t>
      </w:r>
      <w:proofErr w:type="spellEnd"/>
      <w:r>
        <w:rPr>
          <w:sz w:val="16"/>
        </w:rPr>
        <w:t xml:space="preserve">’ [Technological Innovation from Washi to High Performance Paper], in </w:t>
      </w:r>
      <w:r>
        <w:rPr>
          <w:i/>
          <w:sz w:val="16"/>
        </w:rPr>
        <w:t xml:space="preserve">Nihon no </w:t>
      </w:r>
      <w:proofErr w:type="spellStart"/>
      <w:r>
        <w:rPr>
          <w:i/>
          <w:sz w:val="16"/>
        </w:rPr>
        <w:t>Gijutsu</w:t>
      </w:r>
      <w:proofErr w:type="spellEnd"/>
      <w:r>
        <w:rPr>
          <w:i/>
          <w:sz w:val="16"/>
        </w:rPr>
        <w:t xml:space="preserve"> </w:t>
      </w:r>
      <w:proofErr w:type="spellStart"/>
      <w:r>
        <w:rPr>
          <w:i/>
          <w:sz w:val="16"/>
        </w:rPr>
        <w:t>Kakushin</w:t>
      </w:r>
      <w:proofErr w:type="spellEnd"/>
      <w:r>
        <w:rPr>
          <w:i/>
          <w:sz w:val="16"/>
        </w:rPr>
        <w:t xml:space="preserve"> — </w:t>
      </w:r>
      <w:proofErr w:type="spellStart"/>
      <w:r>
        <w:rPr>
          <w:i/>
          <w:sz w:val="16"/>
        </w:rPr>
        <w:t>Keiken</w:t>
      </w:r>
      <w:proofErr w:type="spellEnd"/>
      <w:r>
        <w:rPr>
          <w:i/>
          <w:sz w:val="16"/>
        </w:rPr>
        <w:t xml:space="preserve"> </w:t>
      </w:r>
      <w:proofErr w:type="spellStart"/>
      <w:r>
        <w:rPr>
          <w:i/>
          <w:sz w:val="16"/>
        </w:rPr>
        <w:t>Chikuseki</w:t>
      </w:r>
      <w:proofErr w:type="spellEnd"/>
      <w:r>
        <w:rPr>
          <w:i/>
          <w:sz w:val="16"/>
        </w:rPr>
        <w:t xml:space="preserve"> to </w:t>
      </w:r>
      <w:proofErr w:type="spellStart"/>
      <w:r>
        <w:rPr>
          <w:i/>
          <w:sz w:val="16"/>
        </w:rPr>
        <w:t>Chishiki</w:t>
      </w:r>
      <w:proofErr w:type="spellEnd"/>
      <w:r>
        <w:rPr>
          <w:i/>
          <w:sz w:val="16"/>
        </w:rPr>
        <w:t xml:space="preserve"> </w:t>
      </w:r>
      <w:proofErr w:type="spellStart"/>
      <w:r>
        <w:rPr>
          <w:i/>
          <w:sz w:val="16"/>
        </w:rPr>
        <w:t>Kibanka</w:t>
      </w:r>
      <w:proofErr w:type="spellEnd"/>
      <w:r>
        <w:rPr>
          <w:sz w:val="16"/>
        </w:rPr>
        <w:t xml:space="preserve"> [Japanese Technological Innovations — </w:t>
      </w:r>
      <w:r>
        <w:rPr>
          <w:sz w:val="16"/>
        </w:rPr>
        <w:t>Compiling Experience and Forming a Knowledge Base] (2010), 13–17.</w:t>
      </w:r>
    </w:p>
    <w:p w:rsidR="00F2348A" w:rsidRDefault="009A74DF">
      <w:pPr>
        <w:numPr>
          <w:ilvl w:val="0"/>
          <w:numId w:val="6"/>
        </w:numPr>
        <w:spacing w:after="1556" w:line="265" w:lineRule="auto"/>
        <w:ind w:right="39" w:hanging="200"/>
      </w:pPr>
      <w:r>
        <w:rPr>
          <w:sz w:val="16"/>
        </w:rPr>
        <w:t xml:space="preserve">http://rakushikan.com/en/ </w:t>
      </w:r>
      <w:proofErr w:type="spellStart"/>
      <w:r>
        <w:rPr>
          <w:sz w:val="16"/>
        </w:rPr>
        <w:t>kikaisuki</w:t>
      </w:r>
      <w:proofErr w:type="spellEnd"/>
      <w:r>
        <w:rPr>
          <w:sz w:val="16"/>
        </w:rPr>
        <w:t>/#</w:t>
      </w:r>
      <w:proofErr w:type="spellStart"/>
      <w:r>
        <w:rPr>
          <w:sz w:val="16"/>
        </w:rPr>
        <w:t>yoshi</w:t>
      </w:r>
      <w:proofErr w:type="spellEnd"/>
      <w:r>
        <w:rPr>
          <w:sz w:val="16"/>
        </w:rPr>
        <w:t xml:space="preserve"> (accessed 29 June 2014).</w:t>
      </w:r>
    </w:p>
    <w:p w:rsidR="00F2348A" w:rsidRDefault="009A74DF">
      <w:pPr>
        <w:numPr>
          <w:ilvl w:val="0"/>
          <w:numId w:val="6"/>
        </w:numPr>
        <w:spacing w:after="597" w:line="265" w:lineRule="auto"/>
        <w:ind w:right="39" w:hanging="200"/>
      </w:pPr>
      <w:r>
        <w:rPr>
          <w:sz w:val="16"/>
        </w:rPr>
        <w:t xml:space="preserve">Keller, </w:t>
      </w:r>
      <w:r>
        <w:rPr>
          <w:i/>
          <w:sz w:val="16"/>
        </w:rPr>
        <w:t>Paper and Water</w:t>
      </w:r>
      <w:r>
        <w:rPr>
          <w:sz w:val="16"/>
        </w:rPr>
        <w:t>, 183–84.</w:t>
      </w:r>
    </w:p>
    <w:p w:rsidR="00F2348A" w:rsidRDefault="009A74DF">
      <w:pPr>
        <w:numPr>
          <w:ilvl w:val="0"/>
          <w:numId w:val="6"/>
        </w:numPr>
        <w:spacing w:after="195" w:line="265" w:lineRule="auto"/>
        <w:ind w:right="39" w:hanging="200"/>
      </w:pPr>
      <w:proofErr w:type="spellStart"/>
      <w:r>
        <w:rPr>
          <w:sz w:val="16"/>
        </w:rPr>
        <w:t>Inaba</w:t>
      </w:r>
      <w:proofErr w:type="spellEnd"/>
      <w:r>
        <w:rPr>
          <w:sz w:val="16"/>
        </w:rPr>
        <w:t xml:space="preserve">, ‘Washi Kara Kino Shi e no </w:t>
      </w:r>
      <w:proofErr w:type="spellStart"/>
      <w:r>
        <w:rPr>
          <w:sz w:val="16"/>
        </w:rPr>
        <w:t>Gijutsu</w:t>
      </w:r>
      <w:proofErr w:type="spellEnd"/>
      <w:r>
        <w:rPr>
          <w:sz w:val="16"/>
        </w:rPr>
        <w:t xml:space="preserve"> </w:t>
      </w:r>
      <w:proofErr w:type="spellStart"/>
      <w:r>
        <w:rPr>
          <w:sz w:val="16"/>
        </w:rPr>
        <w:t>Kakushin</w:t>
      </w:r>
      <w:proofErr w:type="spellEnd"/>
      <w:r>
        <w:rPr>
          <w:sz w:val="16"/>
        </w:rPr>
        <w:t>’.</w:t>
      </w:r>
    </w:p>
    <w:p w:rsidR="00F2348A" w:rsidRDefault="009A74DF">
      <w:pPr>
        <w:numPr>
          <w:ilvl w:val="0"/>
          <w:numId w:val="6"/>
        </w:numPr>
        <w:spacing w:after="195" w:line="265" w:lineRule="auto"/>
        <w:ind w:right="39" w:hanging="200"/>
      </w:pPr>
      <w:r>
        <w:rPr>
          <w:sz w:val="16"/>
        </w:rPr>
        <w:t xml:space="preserve">Kochi Prefectural Paper Technology </w:t>
      </w:r>
      <w:proofErr w:type="spellStart"/>
      <w:r>
        <w:rPr>
          <w:sz w:val="16"/>
        </w:rPr>
        <w:t>Ce</w:t>
      </w:r>
      <w:r>
        <w:rPr>
          <w:sz w:val="16"/>
        </w:rPr>
        <w:t>nter</w:t>
      </w:r>
      <w:proofErr w:type="spellEnd"/>
      <w:r>
        <w:rPr>
          <w:sz w:val="16"/>
        </w:rPr>
        <w:t xml:space="preserve">, 287-4 </w:t>
      </w:r>
      <w:proofErr w:type="spellStart"/>
      <w:r>
        <w:rPr>
          <w:sz w:val="16"/>
        </w:rPr>
        <w:t>Hakawa</w:t>
      </w:r>
      <w:proofErr w:type="spellEnd"/>
      <w:r>
        <w:rPr>
          <w:sz w:val="16"/>
        </w:rPr>
        <w:t xml:space="preserve">, </w:t>
      </w:r>
      <w:proofErr w:type="spellStart"/>
      <w:r>
        <w:rPr>
          <w:sz w:val="16"/>
        </w:rPr>
        <w:t>Ino-cho</w:t>
      </w:r>
      <w:proofErr w:type="spellEnd"/>
      <w:r>
        <w:rPr>
          <w:sz w:val="16"/>
        </w:rPr>
        <w:t xml:space="preserve">, </w:t>
      </w:r>
      <w:proofErr w:type="spellStart"/>
      <w:r>
        <w:rPr>
          <w:sz w:val="16"/>
        </w:rPr>
        <w:t>Agawagun</w:t>
      </w:r>
      <w:proofErr w:type="spellEnd"/>
      <w:r>
        <w:rPr>
          <w:sz w:val="16"/>
        </w:rPr>
        <w:t>, Kochi Pref. 781-2128, Japan.</w:t>
      </w:r>
    </w:p>
    <w:p w:rsidR="00F2348A" w:rsidRDefault="009A74DF">
      <w:pPr>
        <w:numPr>
          <w:ilvl w:val="0"/>
          <w:numId w:val="6"/>
        </w:numPr>
        <w:spacing w:after="195" w:line="265" w:lineRule="auto"/>
        <w:ind w:right="39" w:hanging="200"/>
      </w:pPr>
      <w:r>
        <w:rPr>
          <w:sz w:val="16"/>
        </w:rPr>
        <w:t xml:space="preserve">Sue </w:t>
      </w:r>
      <w:proofErr w:type="spellStart"/>
      <w:r>
        <w:rPr>
          <w:sz w:val="16"/>
        </w:rPr>
        <w:t>Beauman</w:t>
      </w:r>
      <w:proofErr w:type="spellEnd"/>
      <w:r>
        <w:rPr>
          <w:sz w:val="16"/>
        </w:rPr>
        <w:t xml:space="preserve"> Murphy and Siegfried </w:t>
      </w:r>
      <w:proofErr w:type="spellStart"/>
      <w:r>
        <w:rPr>
          <w:sz w:val="16"/>
        </w:rPr>
        <w:t>Rempel</w:t>
      </w:r>
      <w:proofErr w:type="spellEnd"/>
      <w:r>
        <w:rPr>
          <w:sz w:val="16"/>
        </w:rPr>
        <w:t xml:space="preserve">, ‘A Study of the Quality of Japanese Papers Used in Conservation’, </w:t>
      </w:r>
      <w:r>
        <w:rPr>
          <w:i/>
          <w:sz w:val="16"/>
        </w:rPr>
        <w:t>The Book and Paper Group Annual</w:t>
      </w:r>
      <w:r>
        <w:rPr>
          <w:sz w:val="16"/>
        </w:rPr>
        <w:t xml:space="preserve"> 4 (1985), http://cool.conservation-us. </w:t>
      </w:r>
      <w:proofErr w:type="gramStart"/>
      <w:r>
        <w:rPr>
          <w:sz w:val="16"/>
        </w:rPr>
        <w:t>org/</w:t>
      </w:r>
      <w:proofErr w:type="spellStart"/>
      <w:r>
        <w:rPr>
          <w:sz w:val="16"/>
        </w:rPr>
        <w:t>coolai</w:t>
      </w:r>
      <w:r>
        <w:rPr>
          <w:sz w:val="16"/>
        </w:rPr>
        <w:t>c</w:t>
      </w:r>
      <w:proofErr w:type="spellEnd"/>
      <w:r>
        <w:rPr>
          <w:sz w:val="16"/>
        </w:rPr>
        <w:t>/sg/</w:t>
      </w:r>
      <w:proofErr w:type="spellStart"/>
      <w:r>
        <w:rPr>
          <w:sz w:val="16"/>
        </w:rPr>
        <w:t>bpg</w:t>
      </w:r>
      <w:proofErr w:type="spellEnd"/>
      <w:r>
        <w:rPr>
          <w:sz w:val="16"/>
        </w:rPr>
        <w:t>/annual/v04</w:t>
      </w:r>
      <w:proofErr w:type="gramEnd"/>
      <w:r>
        <w:rPr>
          <w:sz w:val="16"/>
        </w:rPr>
        <w:t>/ bp04-08.html (accessed 20 April 2013).</w:t>
      </w:r>
    </w:p>
    <w:p w:rsidR="00F2348A" w:rsidRDefault="009A74DF">
      <w:pPr>
        <w:ind w:left="-2" w:right="0"/>
      </w:pPr>
      <w:r>
        <w:lastRenderedPageBreak/>
        <w:t>The ‘felt’ side corresponds to the upper surface of the paper, previously in contact with a natural or synthetic felt, and the ‘mould’ side refers to the surface in contact with the wire mesh. The</w:t>
      </w:r>
      <w:r>
        <w:t xml:space="preserve"> ‘felt’ side </w:t>
      </w:r>
      <w:proofErr w:type="gramStart"/>
      <w:r>
        <w:t>is considered</w:t>
      </w:r>
      <w:proofErr w:type="gramEnd"/>
      <w:r>
        <w:t xml:space="preserve"> superior as it retains a more random pattern, whilst the ‘mould’ side has a more regular surface from the imprint of the wire mesh. The cylinder machine copes better with long, higher quality fibres, and </w:t>
      </w:r>
      <w:proofErr w:type="gramStart"/>
      <w:r>
        <w:t>as a consequence</w:t>
      </w:r>
      <w:proofErr w:type="gramEnd"/>
      <w:r>
        <w:t xml:space="preserve"> produces</w:t>
      </w:r>
      <w:r>
        <w:t xml:space="preserve"> more durable papers with a reduced tendency towards web shrinkage both with and across the machine grain direction.</w:t>
      </w:r>
    </w:p>
    <w:p w:rsidR="00F2348A" w:rsidRDefault="009A74DF">
      <w:pPr>
        <w:ind w:left="-12" w:right="0" w:firstLine="170"/>
      </w:pPr>
      <w:r>
        <w:t xml:space="preserve">Advances in both </w:t>
      </w:r>
      <w:proofErr w:type="spellStart"/>
      <w:r>
        <w:t>Fourdrinier</w:t>
      </w:r>
      <w:proofErr w:type="spellEnd"/>
      <w:r>
        <w:t xml:space="preserve"> and cylinder models has resulted in a number enhancements. For example, developments to the </w:t>
      </w:r>
      <w:proofErr w:type="spellStart"/>
      <w:r>
        <w:t>Fourdrinier</w:t>
      </w:r>
      <w:proofErr w:type="spellEnd"/>
      <w:r>
        <w:t xml:space="preserve"> dewate</w:t>
      </w:r>
      <w:r>
        <w:t xml:space="preserve">ring system allows </w:t>
      </w:r>
      <w:proofErr w:type="gramStart"/>
      <w:r>
        <w:t>for moisture</w:t>
      </w:r>
      <w:proofErr w:type="gramEnd"/>
      <w:r>
        <w:t xml:space="preserve"> to be removed evenly from both sides of the sheet, resulting in physical improvements and the ability to form thin papers. To the cylinder machine, the introduction of the Yankee Dryer significantly increases the strength of</w:t>
      </w:r>
      <w:r>
        <w:t xml:space="preserve"> the paper, reduces rates of contraction and, in addition, very thin, smooth, glossy papers can be formed as a consequence of its chrome surface.</w:t>
      </w:r>
      <w:r>
        <w:rPr>
          <w:sz w:val="18"/>
          <w:vertAlign w:val="superscript"/>
        </w:rPr>
        <w:t>33</w:t>
      </w:r>
      <w:r>
        <w:t xml:space="preserve"> The Yankee Cylinder, along with the Multi Cylinder, another recent drying innovation, are the most common dr</w:t>
      </w:r>
      <w:r>
        <w:t>ying methods in Japan.</w:t>
      </w:r>
    </w:p>
    <w:p w:rsidR="00F2348A" w:rsidRDefault="009A74DF">
      <w:pPr>
        <w:spacing w:after="35"/>
        <w:ind w:left="-12" w:right="0" w:firstLine="170"/>
      </w:pPr>
      <w:r>
        <w:t>The</w:t>
      </w:r>
      <w:r>
        <w:rPr>
          <w:i/>
        </w:rPr>
        <w:t xml:space="preserve"> </w:t>
      </w:r>
      <w:r>
        <w:t>compact</w:t>
      </w:r>
      <w:r>
        <w:rPr>
          <w:i/>
        </w:rPr>
        <w:t xml:space="preserve"> </w:t>
      </w:r>
      <w:proofErr w:type="spellStart"/>
      <w:r>
        <w:rPr>
          <w:i/>
        </w:rPr>
        <w:t>Tanmo</w:t>
      </w:r>
      <w:proofErr w:type="spellEnd"/>
      <w:r>
        <w:t xml:space="preserve"> paper machine, invented by </w:t>
      </w:r>
      <w:proofErr w:type="spellStart"/>
      <w:r>
        <w:t>Kyuzou</w:t>
      </w:r>
      <w:proofErr w:type="spellEnd"/>
      <w:r>
        <w:t xml:space="preserve"> Sano in 1951, is an improvement of the earlier </w:t>
      </w:r>
      <w:proofErr w:type="spellStart"/>
      <w:r>
        <w:t>Fourdrinier</w:t>
      </w:r>
      <w:proofErr w:type="spellEnd"/>
      <w:r>
        <w:t xml:space="preserve"> model, the difference being the shaking action of the felt in the press section. By controlling speed and drainage, the di</w:t>
      </w:r>
      <w:r>
        <w:t xml:space="preserve">fference between the front and back surfaces of the sheet </w:t>
      </w:r>
      <w:proofErr w:type="gramStart"/>
      <w:r>
        <w:t>is minimized</w:t>
      </w:r>
      <w:proofErr w:type="gramEnd"/>
      <w:r>
        <w:t xml:space="preserve"> and its texture is made to resemble more closely handmade </w:t>
      </w:r>
      <w:r>
        <w:rPr>
          <w:i/>
        </w:rPr>
        <w:t>washi</w:t>
      </w:r>
      <w:r>
        <w:t xml:space="preserve">. The advantage of the </w:t>
      </w:r>
      <w:proofErr w:type="spellStart"/>
      <w:r>
        <w:rPr>
          <w:i/>
        </w:rPr>
        <w:t>Tanmo</w:t>
      </w:r>
      <w:proofErr w:type="spellEnd"/>
      <w:r>
        <w:t xml:space="preserve"> is its reduced grain direction and reduction in expansion across the grain compared with earl</w:t>
      </w:r>
      <w:r>
        <w:t>ier processes.</w:t>
      </w:r>
      <w:r>
        <w:rPr>
          <w:sz w:val="18"/>
          <w:vertAlign w:val="superscript"/>
        </w:rPr>
        <w:t>34</w:t>
      </w:r>
    </w:p>
    <w:p w:rsidR="00F2348A" w:rsidRDefault="009A74DF">
      <w:pPr>
        <w:spacing w:after="35"/>
        <w:ind w:left="-12" w:right="0" w:firstLine="170"/>
      </w:pPr>
      <w:r>
        <w:t>In the latest line of improvements is the</w:t>
      </w:r>
      <w:r>
        <w:rPr>
          <w:i/>
        </w:rPr>
        <w:t xml:space="preserve"> </w:t>
      </w:r>
      <w:proofErr w:type="spellStart"/>
      <w:r>
        <w:rPr>
          <w:i/>
        </w:rPr>
        <w:t>Kensuishiki</w:t>
      </w:r>
      <w:proofErr w:type="spellEnd"/>
      <w:r>
        <w:rPr>
          <w:i/>
        </w:rPr>
        <w:t xml:space="preserve"> </w:t>
      </w:r>
      <w:r>
        <w:t>or</w:t>
      </w:r>
      <w:r>
        <w:rPr>
          <w:i/>
        </w:rPr>
        <w:t xml:space="preserve"> </w:t>
      </w:r>
      <w:proofErr w:type="spellStart"/>
      <w:r>
        <w:rPr>
          <w:i/>
        </w:rPr>
        <w:t>Takaokashiki</w:t>
      </w:r>
      <w:proofErr w:type="spellEnd"/>
      <w:r>
        <w:rPr>
          <w:i/>
        </w:rPr>
        <w:t xml:space="preserve"> Kensuishiki</w:t>
      </w:r>
      <w:r>
        <w:rPr>
          <w:sz w:val="18"/>
          <w:vertAlign w:val="superscript"/>
        </w:rPr>
        <w:t>35</w:t>
      </w:r>
      <w:r>
        <w:rPr>
          <w:i/>
          <w:sz w:val="18"/>
          <w:vertAlign w:val="superscript"/>
        </w:rPr>
        <w:t xml:space="preserve"> </w:t>
      </w:r>
      <w:r>
        <w:t xml:space="preserve">machine based on the </w:t>
      </w:r>
      <w:proofErr w:type="spellStart"/>
      <w:r>
        <w:rPr>
          <w:i/>
        </w:rPr>
        <w:t>Tanmo</w:t>
      </w:r>
      <w:proofErr w:type="spellEnd"/>
      <w:r>
        <w:t xml:space="preserve"> and Yankee Dryer</w:t>
      </w:r>
      <w:r>
        <w:rPr>
          <w:i/>
        </w:rPr>
        <w:t xml:space="preserve">. </w:t>
      </w:r>
      <w:r>
        <w:t xml:space="preserve">It </w:t>
      </w:r>
      <w:proofErr w:type="gramStart"/>
      <w:r>
        <w:t>is described</w:t>
      </w:r>
      <w:proofErr w:type="gramEnd"/>
      <w:r>
        <w:t xml:space="preserve"> as the first suspended system in which the whole wire or fibre web is swayed in a manner similar to </w:t>
      </w:r>
      <w:proofErr w:type="spellStart"/>
      <w:r>
        <w:rPr>
          <w:i/>
        </w:rPr>
        <w:t>sutemizu</w:t>
      </w:r>
      <w:proofErr w:type="spellEnd"/>
      <w:r>
        <w:t xml:space="preserve">, the defining feature of </w:t>
      </w:r>
      <w:proofErr w:type="spellStart"/>
      <w:r>
        <w:rPr>
          <w:i/>
        </w:rPr>
        <w:t>nagashizuki</w:t>
      </w:r>
      <w:proofErr w:type="spellEnd"/>
      <w:r>
        <w:rPr>
          <w:i/>
        </w:rPr>
        <w:t xml:space="preserve"> washi. </w:t>
      </w:r>
      <w:r>
        <w:t xml:space="preserve">It is on these machines that high-end commercial </w:t>
      </w:r>
      <w:r>
        <w:rPr>
          <w:i/>
        </w:rPr>
        <w:t>washi</w:t>
      </w:r>
      <w:r>
        <w:t xml:space="preserve"> is produced. Other major develop</w:t>
      </w:r>
      <w:r>
        <w:t xml:space="preserve">ments include the machine’s ability to remove unwanted </w:t>
      </w:r>
      <w:proofErr w:type="spellStart"/>
      <w:r>
        <w:t>shives</w:t>
      </w:r>
      <w:proofErr w:type="spellEnd"/>
      <w:r>
        <w:t>, driving only well-dispersed fibres onto the wire.</w:t>
      </w:r>
      <w:r>
        <w:rPr>
          <w:sz w:val="18"/>
          <w:vertAlign w:val="superscript"/>
        </w:rPr>
        <w:t>36</w:t>
      </w:r>
      <w:r>
        <w:t xml:space="preserve"> These added functions produce a far superior quality product, described by one account as ‘so refined, that it is often mistaken for handmade</w:t>
      </w:r>
      <w:r>
        <w:t xml:space="preserve"> paper’.</w:t>
      </w:r>
      <w:r>
        <w:rPr>
          <w:sz w:val="18"/>
          <w:vertAlign w:val="superscript"/>
        </w:rPr>
        <w:t>37</w:t>
      </w:r>
    </w:p>
    <w:p w:rsidR="00F2348A" w:rsidRDefault="009A74DF">
      <w:pPr>
        <w:spacing w:after="311"/>
        <w:ind w:left="-12" w:right="0" w:firstLine="170"/>
      </w:pPr>
      <w:r>
        <w:t xml:space="preserve">Understanding how machine-made paper </w:t>
      </w:r>
      <w:proofErr w:type="gramStart"/>
      <w:r>
        <w:t>is made</w:t>
      </w:r>
      <w:proofErr w:type="gramEnd"/>
      <w:r>
        <w:t xml:space="preserve"> is significant in understanding its response to liquid water or water vapour (humidification). Dry-end operations, for instance, optimize the mechanical strength of paper but they also serve to freeze stresses i</w:t>
      </w:r>
      <w:r>
        <w:t>nto the sheet upon cooling. Release of these internal strains through exposure to moisture during the course of conservation treatments not only results in the swelling of fibres, surface roughening and out-of-plane deformations (cockling/curling), but als</w:t>
      </w:r>
      <w:r>
        <w:t>o induces significant dimensional changes particularly in the cross-grain direction.</w:t>
      </w:r>
      <w:r>
        <w:rPr>
          <w:sz w:val="18"/>
          <w:vertAlign w:val="superscript"/>
        </w:rPr>
        <w:t>38</w:t>
      </w:r>
      <w:r>
        <w:t xml:space="preserve"> </w:t>
      </w:r>
      <w:proofErr w:type="gramStart"/>
      <w:r>
        <w:t>This</w:t>
      </w:r>
      <w:proofErr w:type="gramEnd"/>
      <w:r>
        <w:t xml:space="preserve"> makes working with machine-made papers in an aqueous context more problematic when compared with handmade </w:t>
      </w:r>
      <w:r>
        <w:rPr>
          <w:i/>
        </w:rPr>
        <w:t>washi</w:t>
      </w:r>
      <w:r>
        <w:t>.</w:t>
      </w:r>
    </w:p>
    <w:p w:rsidR="00F2348A" w:rsidRDefault="009A74DF">
      <w:pPr>
        <w:pStyle w:val="Heading1"/>
        <w:ind w:left="-2"/>
      </w:pPr>
      <w:r>
        <w:t>Properties and behaviour of machine-made paper</w:t>
      </w:r>
    </w:p>
    <w:p w:rsidR="00F2348A" w:rsidRDefault="009A74DF">
      <w:pPr>
        <w:spacing w:after="35"/>
        <w:ind w:left="-2" w:right="0"/>
      </w:pPr>
      <w:r>
        <w:t>Desp</w:t>
      </w:r>
      <w:r>
        <w:t xml:space="preserve">ite the commonality and enduring application of Japanese papers, there have been very few investigations focusing on the chemical and physical properties of machine </w:t>
      </w:r>
      <w:r>
        <w:rPr>
          <w:i/>
        </w:rPr>
        <w:t>washi</w:t>
      </w:r>
      <w:r>
        <w:t xml:space="preserve"> other than the seminal work by Inaba</w:t>
      </w:r>
      <w:r>
        <w:rPr>
          <w:sz w:val="18"/>
          <w:vertAlign w:val="superscript"/>
        </w:rPr>
        <w:t>39</w:t>
      </w:r>
      <w:r>
        <w:t xml:space="preserve"> and the ongoing research by the </w:t>
      </w:r>
      <w:proofErr w:type="spellStart"/>
      <w:r>
        <w:t>Kouchi</w:t>
      </w:r>
      <w:proofErr w:type="spellEnd"/>
      <w:r>
        <w:t xml:space="preserve"> Prefect</w:t>
      </w:r>
      <w:r>
        <w:t xml:space="preserve">ural Paper Technology Centre, whose challenge is to analyse upwards of </w:t>
      </w:r>
      <w:proofErr w:type="gramStart"/>
      <w:r>
        <w:t>1000 collected</w:t>
      </w:r>
      <w:proofErr w:type="gramEnd"/>
      <w:r>
        <w:t xml:space="preserve"> samples.</w:t>
      </w:r>
      <w:r>
        <w:rPr>
          <w:sz w:val="18"/>
          <w:vertAlign w:val="superscript"/>
        </w:rPr>
        <w:t>40</w:t>
      </w:r>
    </w:p>
    <w:p w:rsidR="00F2348A" w:rsidRDefault="009A74DF">
      <w:pPr>
        <w:ind w:left="-12" w:right="0" w:firstLine="170"/>
      </w:pPr>
      <w:r>
        <w:t xml:space="preserve">One of the few studies in English devoted to reviewing Japanese papers for conservation purposes is Murphy and </w:t>
      </w:r>
      <w:proofErr w:type="spellStart"/>
      <w:r>
        <w:t>Rempel’s</w:t>
      </w:r>
      <w:proofErr w:type="spellEnd"/>
      <w:r>
        <w:t xml:space="preserve"> 1985 article.</w:t>
      </w:r>
      <w:r>
        <w:rPr>
          <w:sz w:val="18"/>
          <w:vertAlign w:val="superscript"/>
        </w:rPr>
        <w:t>41</w:t>
      </w:r>
      <w:r>
        <w:t xml:space="preserve"> Basing their findings o</w:t>
      </w:r>
      <w:r>
        <w:t xml:space="preserve">n pH readings and fibre composition, 84 samples were surveyed, 14 of which were described as machine-made. Whist the authors agreed that the majority of the papers were of good quality, a number of interesting observations </w:t>
      </w:r>
      <w:proofErr w:type="gramStart"/>
      <w:r>
        <w:t>were recorded</w:t>
      </w:r>
      <w:proofErr w:type="gramEnd"/>
      <w:r>
        <w:t>. In the group of pa</w:t>
      </w:r>
      <w:r>
        <w:t xml:space="preserve">pers identified </w:t>
      </w:r>
    </w:p>
    <w:p w:rsidR="00F2348A" w:rsidRDefault="00F2348A">
      <w:pPr>
        <w:sectPr w:rsidR="00F2348A">
          <w:type w:val="continuous"/>
          <w:pgSz w:w="11906" w:h="16838"/>
          <w:pgMar w:top="1440" w:right="1020" w:bottom="1440" w:left="1020" w:header="720" w:footer="720" w:gutter="0"/>
          <w:cols w:num="2" w:space="720" w:equalWidth="0">
            <w:col w:w="2832" w:space="355"/>
            <w:col w:w="6678"/>
          </w:cols>
        </w:sectPr>
      </w:pPr>
    </w:p>
    <w:p w:rsidR="00F2348A" w:rsidRDefault="009A74DF">
      <w:pPr>
        <w:ind w:left="-2" w:right="0"/>
      </w:pPr>
      <w:proofErr w:type="gramStart"/>
      <w:r>
        <w:t>as</w:t>
      </w:r>
      <w:proofErr w:type="gramEnd"/>
      <w:r>
        <w:t xml:space="preserve"> 100% </w:t>
      </w:r>
      <w:proofErr w:type="spellStart"/>
      <w:r>
        <w:rPr>
          <w:i/>
        </w:rPr>
        <w:t>kōzo</w:t>
      </w:r>
      <w:proofErr w:type="spellEnd"/>
      <w:r>
        <w:t xml:space="preserve"> (amount not specified), many were reported to contain unwanted lignified </w:t>
      </w:r>
      <w:proofErr w:type="spellStart"/>
      <w:r>
        <w:t>shive</w:t>
      </w:r>
      <w:proofErr w:type="spellEnd"/>
      <w:r>
        <w:t xml:space="preserve"> material- debris naturally occurring in </w:t>
      </w:r>
      <w:proofErr w:type="spellStart"/>
      <w:r>
        <w:t>bast</w:t>
      </w:r>
      <w:proofErr w:type="spellEnd"/>
      <w:r>
        <w:t xml:space="preserve"> and other vascular plants. Twenty-three papers had wood fibre added, 19 of whic</w:t>
      </w:r>
      <w:r>
        <w:t xml:space="preserve">h contained treated soft (Douglas fir) and/or hardwoods, and four contained anywhere from 5% to 30% untreated softwood fibres. In three of the machine-made papers, pineapple leaf fibres and a form of Chinese </w:t>
      </w:r>
      <w:proofErr w:type="spellStart"/>
      <w:r>
        <w:t>miscanthus</w:t>
      </w:r>
      <w:proofErr w:type="spellEnd"/>
      <w:r>
        <w:t xml:space="preserve"> grass called </w:t>
      </w:r>
      <w:proofErr w:type="spellStart"/>
      <w:r>
        <w:rPr>
          <w:i/>
        </w:rPr>
        <w:t>ryususo</w:t>
      </w:r>
      <w:proofErr w:type="spellEnd"/>
      <w:r>
        <w:t>, later confirmed</w:t>
      </w:r>
      <w:r>
        <w:t xml:space="preserve"> by the distributor Paper Nao, </w:t>
      </w:r>
      <w:proofErr w:type="gramStart"/>
      <w:r>
        <w:t>were discovered</w:t>
      </w:r>
      <w:proofErr w:type="gramEnd"/>
      <w:r>
        <w:t xml:space="preserve">. Unsurprisingly, the presence of wood fibres and the amount of lignified </w:t>
      </w:r>
      <w:proofErr w:type="spellStart"/>
      <w:r>
        <w:t>shives</w:t>
      </w:r>
      <w:proofErr w:type="spellEnd"/>
      <w:r>
        <w:t xml:space="preserve">, which the authors linked to reduced efficiency in the beating and cooking, </w:t>
      </w:r>
      <w:proofErr w:type="gramStart"/>
      <w:r>
        <w:t>were highlighted as a concern and believed to be a th</w:t>
      </w:r>
      <w:r>
        <w:t>reat to permanency</w:t>
      </w:r>
      <w:proofErr w:type="gramEnd"/>
      <w:r>
        <w:t>.</w:t>
      </w:r>
    </w:p>
    <w:p w:rsidR="00F2348A" w:rsidRDefault="009A74DF">
      <w:pPr>
        <w:ind w:left="-12" w:right="0" w:firstLine="170"/>
      </w:pPr>
      <w:r>
        <w:t>In the slightly later article by Nicholson and Page</w:t>
      </w:r>
      <w:proofErr w:type="gramStart"/>
      <w:r>
        <w:t>,</w:t>
      </w:r>
      <w:r>
        <w:rPr>
          <w:sz w:val="18"/>
          <w:vertAlign w:val="superscript"/>
        </w:rPr>
        <w:t>42</w:t>
      </w:r>
      <w:proofErr w:type="gramEnd"/>
      <w:r>
        <w:rPr>
          <w:i/>
        </w:rPr>
        <w:t xml:space="preserve"> </w:t>
      </w:r>
      <w:r>
        <w:t xml:space="preserve">the tensile strength, moisture response and directionality of rolls of machine-made </w:t>
      </w:r>
      <w:proofErr w:type="spellStart"/>
      <w:r>
        <w:rPr>
          <w:i/>
        </w:rPr>
        <w:t>kōzo</w:t>
      </w:r>
      <w:proofErr w:type="spellEnd"/>
      <w:r>
        <w:rPr>
          <w:i/>
        </w:rPr>
        <w:t xml:space="preserve"> </w:t>
      </w:r>
      <w:r>
        <w:t xml:space="preserve">papers were compared with traditional handmade </w:t>
      </w:r>
      <w:r>
        <w:rPr>
          <w:i/>
        </w:rPr>
        <w:t>washi</w:t>
      </w:r>
      <w:r>
        <w:t>. The authors found that, on the first w</w:t>
      </w:r>
      <w:r>
        <w:t xml:space="preserve">etting, rolls of </w:t>
      </w:r>
      <w:proofErr w:type="spellStart"/>
      <w:r>
        <w:rPr>
          <w:i/>
        </w:rPr>
        <w:t>kōzo</w:t>
      </w:r>
      <w:proofErr w:type="spellEnd"/>
      <w:r>
        <w:t xml:space="preserve"> exhibited a noticeable expansion across the </w:t>
      </w:r>
      <w:proofErr w:type="gramStart"/>
      <w:r>
        <w:t>grain,</w:t>
      </w:r>
      <w:proofErr w:type="gramEnd"/>
      <w:r>
        <w:t xml:space="preserve"> yet corresponding contraction rates on first drying were both marked and varied. Some showed pronounced contraction with the cross grain, whilst others displayed greater similarities </w:t>
      </w:r>
      <w:r>
        <w:t xml:space="preserve">in both parallel and perpendicular directions to the grain. In response to </w:t>
      </w:r>
      <w:proofErr w:type="gramStart"/>
      <w:r>
        <w:t>this</w:t>
      </w:r>
      <w:proofErr w:type="gramEnd"/>
      <w:r>
        <w:t xml:space="preserve"> the authors recommended </w:t>
      </w:r>
      <w:proofErr w:type="spellStart"/>
      <w:r>
        <w:t>prewetting</w:t>
      </w:r>
      <w:proofErr w:type="spellEnd"/>
      <w:r>
        <w:t xml:space="preserve"> and drying machine-made papers before use, particularly in a lining context in order to minimize differential expansion and contraction rates</w:t>
      </w:r>
      <w:r>
        <w:t xml:space="preserve">. This was in complete contrast to their recommendations for </w:t>
      </w:r>
      <w:r>
        <w:lastRenderedPageBreak/>
        <w:t xml:space="preserve">handmade Japanese papers, which was not to pre-wet due to their continued propensity to contract during subsequent wetting and drying tests. Data relating to the tensile strength of the same set </w:t>
      </w:r>
      <w:r>
        <w:t xml:space="preserve">of papers also revealed that </w:t>
      </w:r>
      <w:proofErr w:type="spellStart"/>
      <w:r>
        <w:rPr>
          <w:i/>
        </w:rPr>
        <w:t>kōzo</w:t>
      </w:r>
      <w:proofErr w:type="spellEnd"/>
      <w:r>
        <w:t xml:space="preserve"> rolls in general had higher strength in both grain and cross-directions compared with handmade </w:t>
      </w:r>
      <w:r>
        <w:rPr>
          <w:i/>
        </w:rPr>
        <w:t>washi</w:t>
      </w:r>
      <w:r>
        <w:t xml:space="preserve"> of a similar thickness, and medium-weight </w:t>
      </w:r>
      <w:proofErr w:type="spellStart"/>
      <w:r>
        <w:rPr>
          <w:i/>
        </w:rPr>
        <w:t>kōzo</w:t>
      </w:r>
      <w:proofErr w:type="spellEnd"/>
      <w:r>
        <w:t xml:space="preserve"> rolls were noteworthy in their high cross-direction strength, yet variatio</w:t>
      </w:r>
      <w:r>
        <w:t xml:space="preserve">ns in their machine-direction strength. In addition, thin </w:t>
      </w:r>
      <w:proofErr w:type="spellStart"/>
      <w:r>
        <w:rPr>
          <w:i/>
        </w:rPr>
        <w:t>kōzo</w:t>
      </w:r>
      <w:proofErr w:type="spellEnd"/>
      <w:r>
        <w:t xml:space="preserve"> rolls had four times more machine-direction strength than cross-direction strength.</w:t>
      </w:r>
    </w:p>
    <w:p w:rsidR="00F2348A" w:rsidRDefault="009A74DF">
      <w:pPr>
        <w:spacing w:after="311"/>
        <w:ind w:left="-12" w:right="0" w:firstLine="170"/>
      </w:pPr>
      <w:proofErr w:type="gramStart"/>
      <w:r>
        <w:t>Although it is clear more work is needed in this area, conservators could consider the implications of this s</w:t>
      </w:r>
      <w:r>
        <w:t xml:space="preserve">tudy more closely in supporting or controlling curl on artworks produced on wilful and damaged European machine-made papers by perhaps aligning their lining papers in a </w:t>
      </w:r>
      <w:proofErr w:type="spellStart"/>
      <w:r>
        <w:t>crossgrain</w:t>
      </w:r>
      <w:proofErr w:type="spellEnd"/>
      <w:r>
        <w:t xml:space="preserve"> direction, or by replacing handmade supports with much thinner machine-made </w:t>
      </w:r>
      <w:r>
        <w:t xml:space="preserve">papers due to their intrinsic strength which, weight by weight, exceed that of traditionally made </w:t>
      </w:r>
      <w:r>
        <w:rPr>
          <w:i/>
        </w:rPr>
        <w:t>washi</w:t>
      </w:r>
      <w:r>
        <w:t>.</w:t>
      </w:r>
      <w:proofErr w:type="gramEnd"/>
    </w:p>
    <w:p w:rsidR="00F2348A" w:rsidRDefault="009A74DF">
      <w:pPr>
        <w:pStyle w:val="Heading1"/>
        <w:ind w:left="-2"/>
      </w:pPr>
      <w:r>
        <w:t>In summary</w:t>
      </w:r>
    </w:p>
    <w:p w:rsidR="00F2348A" w:rsidRDefault="009A74DF">
      <w:pPr>
        <w:ind w:left="-2" w:right="0"/>
      </w:pPr>
      <w:r>
        <w:t xml:space="preserve">The lack of consistency in nomenclature and transparency in disclosing information on synthetic forming aids, bleaching processes and other </w:t>
      </w:r>
      <w:r>
        <w:t xml:space="preserve">agents added to machine-made paper is of particular concern for practitioners. The implications these new processes have on the long-term physical and chemical behaviour of </w:t>
      </w:r>
      <w:r>
        <w:rPr>
          <w:i/>
        </w:rPr>
        <w:t>washi</w:t>
      </w:r>
      <w:r>
        <w:t xml:space="preserve">, its response to moisture, and their interactions with potentially sensitive </w:t>
      </w:r>
      <w:r>
        <w:t>artist materials, have resulted in a resistance, in some quarters, for conservators to include them positively in their treatments.</w:t>
      </w:r>
    </w:p>
    <w:p w:rsidR="00F2348A" w:rsidRDefault="009A74DF">
      <w:pPr>
        <w:ind w:left="-12" w:right="0" w:firstLine="170"/>
      </w:pPr>
      <w:r>
        <w:t xml:space="preserve">Although the apparent disadvantages are tangible, it is also important to note the unique advantages of machine-made papers </w:t>
      </w:r>
      <w:r>
        <w:t xml:space="preserve">and the close parallels some have with high-end handmade production. The industry is now capable of creating paper with many of the distinctive characteristics associated with </w:t>
      </w:r>
      <w:proofErr w:type="spellStart"/>
      <w:r>
        <w:rPr>
          <w:i/>
        </w:rPr>
        <w:t>nagashizuki</w:t>
      </w:r>
      <w:proofErr w:type="spellEnd"/>
      <w:r>
        <w:t xml:space="preserve"> but at an increased rate of production, meaning affordability, avail</w:t>
      </w:r>
      <w:r>
        <w:t>ability and ultimately more objects treated globally. The machine process can produce imperceptibly thin papers impossible to form by hand, which serves to reduce the bulk of linings and repairs whilst maintaining an object’s flexibility and structural int</w:t>
      </w:r>
      <w:r>
        <w:t xml:space="preserve">egrity. Amongst other advantages are their closer directionality and expansion alignment with </w:t>
      </w:r>
    </w:p>
    <w:p w:rsidR="00F2348A" w:rsidRDefault="00F2348A">
      <w:pPr>
        <w:sectPr w:rsidR="00F2348A">
          <w:type w:val="continuous"/>
          <w:pgSz w:w="11906" w:h="16838"/>
          <w:pgMar w:top="1474" w:right="4251" w:bottom="1440" w:left="1020" w:header="720" w:footer="720" w:gutter="0"/>
          <w:cols w:space="720"/>
        </w:sectPr>
      </w:pPr>
    </w:p>
    <w:p w:rsidR="00F2348A" w:rsidRDefault="009A74DF">
      <w:pPr>
        <w:spacing w:after="0" w:line="265" w:lineRule="auto"/>
        <w:ind w:left="6618" w:right="-420" w:hanging="8"/>
      </w:pPr>
      <w:proofErr w:type="gramStart"/>
      <w:r>
        <w:rPr>
          <w:b/>
          <w:sz w:val="16"/>
        </w:rPr>
        <w:t>42</w:t>
      </w:r>
      <w:proofErr w:type="gramEnd"/>
      <w:r>
        <w:rPr>
          <w:sz w:val="16"/>
        </w:rPr>
        <w:t xml:space="preserve"> Nicholson and Page, ‘Machine Made Oriental Papers’. </w:t>
      </w:r>
      <w:r>
        <w:br w:type="page"/>
      </w:r>
    </w:p>
    <w:p w:rsidR="00F2348A" w:rsidRDefault="009A74DF">
      <w:pPr>
        <w:ind w:left="2794" w:right="-420"/>
      </w:pPr>
      <w:proofErr w:type="gramStart"/>
      <w:r>
        <w:lastRenderedPageBreak/>
        <w:t>modern</w:t>
      </w:r>
      <w:proofErr w:type="gramEnd"/>
      <w:r>
        <w:t xml:space="preserve"> and contemporary art papers, and their unlimited length, which allows greater ease </w:t>
      </w:r>
      <w:r>
        <w:t>when working with oversized Western artefacts, maps and architectural drawings.</w:t>
      </w:r>
    </w:p>
    <w:p w:rsidR="00F2348A" w:rsidRDefault="009A74DF">
      <w:pPr>
        <w:ind w:left="2784" w:right="-420" w:firstLine="170"/>
      </w:pPr>
      <w:r>
        <w:t xml:space="preserve">More research on their characteristics and independent quality checks are, however, </w:t>
      </w:r>
      <w:proofErr w:type="gramStart"/>
      <w:r>
        <w:t>needed,</w:t>
      </w:r>
      <w:proofErr w:type="gramEnd"/>
      <w:r>
        <w:t xml:space="preserve"> which will raise the consciousness of the conservation community and in turn pressur</w:t>
      </w:r>
      <w:r>
        <w:t>ize manufacturers to disclose more information and simplify the ever-increasing confusing market of conservation supplies.</w:t>
      </w:r>
    </w:p>
    <w:p w:rsidR="00F2348A" w:rsidRDefault="00F2348A">
      <w:pPr>
        <w:sectPr w:rsidR="00F2348A">
          <w:type w:val="continuous"/>
          <w:pgSz w:w="11906" w:h="16838"/>
          <w:pgMar w:top="1440" w:right="1440" w:bottom="1440" w:left="1440" w:header="720" w:footer="720" w:gutter="0"/>
          <w:cols w:space="720"/>
        </w:sectPr>
      </w:pPr>
    </w:p>
    <w:p w:rsidR="00F2348A" w:rsidRDefault="009A74DF">
      <w:pPr>
        <w:pStyle w:val="Heading2"/>
        <w:ind w:left="-5"/>
      </w:pPr>
      <w:r>
        <w:t>Acknowledgements</w:t>
      </w:r>
    </w:p>
    <w:p w:rsidR="00F2348A" w:rsidRDefault="009A74DF">
      <w:pPr>
        <w:spacing w:after="195" w:line="265" w:lineRule="auto"/>
        <w:ind w:left="-3" w:right="39" w:hanging="8"/>
      </w:pPr>
      <w:r>
        <w:rPr>
          <w:sz w:val="16"/>
        </w:rPr>
        <w:t xml:space="preserve">The authors would like to express their appreciation to the following people who generously shared their knowledge and time during the process of this research. </w:t>
      </w:r>
      <w:proofErr w:type="gramStart"/>
      <w:r>
        <w:rPr>
          <w:sz w:val="16"/>
        </w:rPr>
        <w:t xml:space="preserve">They include: </w:t>
      </w:r>
      <w:proofErr w:type="spellStart"/>
      <w:r>
        <w:rPr>
          <w:sz w:val="16"/>
        </w:rPr>
        <w:t>Hiroyoshi</w:t>
      </w:r>
      <w:proofErr w:type="spellEnd"/>
      <w:r>
        <w:rPr>
          <w:sz w:val="16"/>
        </w:rPr>
        <w:t xml:space="preserve"> </w:t>
      </w:r>
      <w:proofErr w:type="spellStart"/>
      <w:r>
        <w:rPr>
          <w:sz w:val="16"/>
        </w:rPr>
        <w:t>Chinzei</w:t>
      </w:r>
      <w:proofErr w:type="spellEnd"/>
      <w:r>
        <w:rPr>
          <w:sz w:val="16"/>
        </w:rPr>
        <w:t xml:space="preserve"> from </w:t>
      </w:r>
      <w:proofErr w:type="spellStart"/>
      <w:r>
        <w:rPr>
          <w:sz w:val="16"/>
        </w:rPr>
        <w:t>Hidakawashi</w:t>
      </w:r>
      <w:proofErr w:type="spellEnd"/>
      <w:r>
        <w:rPr>
          <w:sz w:val="16"/>
        </w:rPr>
        <w:t xml:space="preserve"> Co. Ltd, Ms </w:t>
      </w:r>
      <w:proofErr w:type="spellStart"/>
      <w:r>
        <w:rPr>
          <w:sz w:val="16"/>
        </w:rPr>
        <w:t>Kudou</w:t>
      </w:r>
      <w:proofErr w:type="spellEnd"/>
      <w:r>
        <w:rPr>
          <w:sz w:val="16"/>
        </w:rPr>
        <w:t xml:space="preserve"> from the </w:t>
      </w:r>
      <w:proofErr w:type="spellStart"/>
      <w:r>
        <w:rPr>
          <w:sz w:val="16"/>
        </w:rPr>
        <w:t>Awagami</w:t>
      </w:r>
      <w:proofErr w:type="spellEnd"/>
      <w:r>
        <w:rPr>
          <w:sz w:val="16"/>
        </w:rPr>
        <w:t xml:space="preserve"> Factory, Mr</w:t>
      </w:r>
      <w:r>
        <w:rPr>
          <w:sz w:val="16"/>
        </w:rPr>
        <w:t xml:space="preserve"> </w:t>
      </w:r>
      <w:proofErr w:type="spellStart"/>
      <w:r>
        <w:rPr>
          <w:sz w:val="16"/>
        </w:rPr>
        <w:t>Ariyoshi</w:t>
      </w:r>
      <w:proofErr w:type="spellEnd"/>
      <w:r>
        <w:rPr>
          <w:sz w:val="16"/>
        </w:rPr>
        <w:t xml:space="preserve"> from the </w:t>
      </w:r>
      <w:proofErr w:type="spellStart"/>
      <w:r>
        <w:rPr>
          <w:sz w:val="16"/>
        </w:rPr>
        <w:t>Kouchi</w:t>
      </w:r>
      <w:proofErr w:type="spellEnd"/>
      <w:r>
        <w:rPr>
          <w:sz w:val="16"/>
        </w:rPr>
        <w:t xml:space="preserve"> </w:t>
      </w:r>
      <w:proofErr w:type="spellStart"/>
      <w:r>
        <w:rPr>
          <w:sz w:val="16"/>
        </w:rPr>
        <w:t>Sangyou</w:t>
      </w:r>
      <w:proofErr w:type="spellEnd"/>
      <w:r>
        <w:rPr>
          <w:sz w:val="16"/>
        </w:rPr>
        <w:t xml:space="preserve"> </w:t>
      </w:r>
      <w:proofErr w:type="spellStart"/>
      <w:r>
        <w:rPr>
          <w:sz w:val="16"/>
        </w:rPr>
        <w:t>Gijyutsu</w:t>
      </w:r>
      <w:proofErr w:type="spellEnd"/>
      <w:r>
        <w:rPr>
          <w:sz w:val="16"/>
        </w:rPr>
        <w:t xml:space="preserve"> Centre, Ms </w:t>
      </w:r>
      <w:proofErr w:type="spellStart"/>
      <w:r>
        <w:rPr>
          <w:sz w:val="16"/>
        </w:rPr>
        <w:t>Morisawa</w:t>
      </w:r>
      <w:proofErr w:type="spellEnd"/>
      <w:r>
        <w:rPr>
          <w:sz w:val="16"/>
        </w:rPr>
        <w:t xml:space="preserve"> from </w:t>
      </w:r>
      <w:proofErr w:type="spellStart"/>
      <w:r>
        <w:rPr>
          <w:i/>
          <w:sz w:val="16"/>
        </w:rPr>
        <w:t>Papier</w:t>
      </w:r>
      <w:proofErr w:type="spellEnd"/>
      <w:r>
        <w:rPr>
          <w:sz w:val="16"/>
        </w:rPr>
        <w:t xml:space="preserve">: traditional hand-made </w:t>
      </w:r>
      <w:r>
        <w:rPr>
          <w:i/>
          <w:sz w:val="16"/>
        </w:rPr>
        <w:t>washi</w:t>
      </w:r>
      <w:r>
        <w:rPr>
          <w:sz w:val="16"/>
        </w:rPr>
        <w:t xml:space="preserve"> studio, Mr </w:t>
      </w:r>
      <w:proofErr w:type="spellStart"/>
      <w:r>
        <w:rPr>
          <w:sz w:val="16"/>
        </w:rPr>
        <w:t>Iijima</w:t>
      </w:r>
      <w:proofErr w:type="spellEnd"/>
      <w:r>
        <w:rPr>
          <w:sz w:val="16"/>
        </w:rPr>
        <w:t xml:space="preserve"> and Ms Asanuma from the Conservation for Identity Company </w:t>
      </w:r>
      <w:r>
        <w:rPr>
          <w:sz w:val="16"/>
        </w:rPr>
        <w:t xml:space="preserve">Saitama City, the All Japan Handmade Washi Association, retailer Kami No Ondo Co. Ltd, the international export trading company </w:t>
      </w:r>
      <w:proofErr w:type="spellStart"/>
      <w:r>
        <w:rPr>
          <w:sz w:val="16"/>
        </w:rPr>
        <w:t>Moriki</w:t>
      </w:r>
      <w:proofErr w:type="spellEnd"/>
      <w:r>
        <w:rPr>
          <w:sz w:val="16"/>
        </w:rPr>
        <w:t xml:space="preserve"> Paper, Professor </w:t>
      </w:r>
      <w:proofErr w:type="spellStart"/>
      <w:r>
        <w:rPr>
          <w:sz w:val="16"/>
        </w:rPr>
        <w:t>Enomae</w:t>
      </w:r>
      <w:proofErr w:type="spellEnd"/>
      <w:r>
        <w:rPr>
          <w:sz w:val="16"/>
        </w:rPr>
        <w:t xml:space="preserve"> and Professor </w:t>
      </w:r>
      <w:proofErr w:type="spellStart"/>
      <w:r>
        <w:rPr>
          <w:sz w:val="16"/>
        </w:rPr>
        <w:t>Masamitsu</w:t>
      </w:r>
      <w:proofErr w:type="spellEnd"/>
      <w:r>
        <w:rPr>
          <w:sz w:val="16"/>
        </w:rPr>
        <w:t xml:space="preserve"> </w:t>
      </w:r>
      <w:proofErr w:type="spellStart"/>
      <w:r>
        <w:rPr>
          <w:sz w:val="16"/>
        </w:rPr>
        <w:t>Inaba</w:t>
      </w:r>
      <w:proofErr w:type="spellEnd"/>
      <w:r>
        <w:rPr>
          <w:sz w:val="16"/>
        </w:rPr>
        <w:t xml:space="preserve"> of the Tokyo National University of Fine Arts.</w:t>
      </w:r>
      <w:proofErr w:type="gramEnd"/>
    </w:p>
    <w:p w:rsidR="00F2348A" w:rsidRDefault="009A74DF">
      <w:pPr>
        <w:pStyle w:val="Heading2"/>
        <w:ind w:left="-5"/>
      </w:pPr>
      <w:r>
        <w:t>Abstract</w:t>
      </w:r>
    </w:p>
    <w:p w:rsidR="00F2348A" w:rsidRDefault="009A74DF">
      <w:pPr>
        <w:spacing w:after="0" w:line="265" w:lineRule="auto"/>
        <w:ind w:left="-3" w:right="39" w:hanging="8"/>
      </w:pPr>
      <w:r>
        <w:rPr>
          <w:sz w:val="16"/>
        </w:rPr>
        <w:t>Japanese pa</w:t>
      </w:r>
      <w:r>
        <w:rPr>
          <w:sz w:val="16"/>
        </w:rPr>
        <w:t xml:space="preserve">per, commonly known as </w:t>
      </w:r>
      <w:r>
        <w:rPr>
          <w:i/>
          <w:sz w:val="16"/>
        </w:rPr>
        <w:t>washi</w:t>
      </w:r>
      <w:r>
        <w:rPr>
          <w:sz w:val="16"/>
        </w:rPr>
        <w:t xml:space="preserve">, is an important commercial commodity and intrinsic to both Western and Eastern conservation techniques due to its strength, transparency and excellent ageing properties. With modern technology and the slow decline in handmade </w:t>
      </w:r>
      <w:r>
        <w:rPr>
          <w:sz w:val="16"/>
        </w:rPr>
        <w:t xml:space="preserve">papermaking, much of the paper produced in Japan today is machine-made—essentially a hybrid of traditional Asian techniques and European influences. How this paper </w:t>
      </w:r>
      <w:proofErr w:type="gramStart"/>
      <w:r>
        <w:rPr>
          <w:sz w:val="16"/>
        </w:rPr>
        <w:t>is made</w:t>
      </w:r>
      <w:proofErr w:type="gramEnd"/>
      <w:r>
        <w:rPr>
          <w:sz w:val="16"/>
        </w:rPr>
        <w:t xml:space="preserve"> and the materials used in its construction is often a closely guarded secret for obv</w:t>
      </w:r>
      <w:r>
        <w:rPr>
          <w:sz w:val="16"/>
        </w:rPr>
        <w:t xml:space="preserve">ious commercial reasons. Newly developed sizing agents, chemical treatments and the substitution of high quality </w:t>
      </w:r>
      <w:proofErr w:type="spellStart"/>
      <w:r>
        <w:rPr>
          <w:sz w:val="16"/>
        </w:rPr>
        <w:t>bast</w:t>
      </w:r>
      <w:proofErr w:type="spellEnd"/>
      <w:r>
        <w:rPr>
          <w:sz w:val="16"/>
        </w:rPr>
        <w:t xml:space="preserve"> fibres for inferior wood furnishes are a concern for the conservation profession with regard to possible changes to the paper’s long-term </w:t>
      </w:r>
      <w:r>
        <w:rPr>
          <w:sz w:val="16"/>
        </w:rPr>
        <w:t xml:space="preserve">behaviour, and immediate physical alterations due to the fibre’s strong orientation towards the machine-grain direction. The article collates and compares the materials and methods used in producing hand- and machine-made </w:t>
      </w:r>
      <w:r>
        <w:rPr>
          <w:i/>
          <w:sz w:val="16"/>
        </w:rPr>
        <w:t>washi</w:t>
      </w:r>
      <w:r>
        <w:rPr>
          <w:sz w:val="16"/>
        </w:rPr>
        <w:t>,</w:t>
      </w:r>
      <w:r>
        <w:rPr>
          <w:i/>
          <w:sz w:val="16"/>
        </w:rPr>
        <w:t xml:space="preserve"> </w:t>
      </w:r>
      <w:r>
        <w:rPr>
          <w:sz w:val="16"/>
        </w:rPr>
        <w:t>and</w:t>
      </w:r>
      <w:r>
        <w:rPr>
          <w:i/>
          <w:sz w:val="16"/>
        </w:rPr>
        <w:t xml:space="preserve"> </w:t>
      </w:r>
      <w:r>
        <w:rPr>
          <w:sz w:val="16"/>
        </w:rPr>
        <w:t>considers the potential</w:t>
      </w:r>
      <w:r>
        <w:rPr>
          <w:sz w:val="16"/>
        </w:rPr>
        <w:t xml:space="preserve"> risks and benefits resulting from current innovations. </w:t>
      </w:r>
    </w:p>
    <w:p w:rsidR="00F2348A" w:rsidRDefault="009A74DF">
      <w:pPr>
        <w:spacing w:after="195" w:line="265" w:lineRule="auto"/>
        <w:ind w:left="-3" w:right="39" w:hanging="8"/>
      </w:pPr>
      <w:r>
        <w:rPr>
          <w:sz w:val="16"/>
        </w:rPr>
        <w:t xml:space="preserve">The study goes into the heart of paper production and distribution in Japan, and </w:t>
      </w:r>
      <w:proofErr w:type="gramStart"/>
      <w:r>
        <w:rPr>
          <w:sz w:val="16"/>
        </w:rPr>
        <w:t>as a consequence</w:t>
      </w:r>
      <w:proofErr w:type="gramEnd"/>
      <w:r>
        <w:rPr>
          <w:sz w:val="16"/>
        </w:rPr>
        <w:t xml:space="preserve"> provides new knowledge to Western audiences. It also serves to clarify certain key technical </w:t>
      </w:r>
      <w:proofErr w:type="gramStart"/>
      <w:r>
        <w:rPr>
          <w:sz w:val="16"/>
        </w:rPr>
        <w:t>terms wh</w:t>
      </w:r>
      <w:r>
        <w:rPr>
          <w:sz w:val="16"/>
        </w:rPr>
        <w:t>ich</w:t>
      </w:r>
      <w:proofErr w:type="gramEnd"/>
      <w:r>
        <w:rPr>
          <w:sz w:val="16"/>
        </w:rPr>
        <w:t xml:space="preserve"> are currently open to a wide variety of interpretations. </w:t>
      </w:r>
    </w:p>
    <w:p w:rsidR="00F2348A" w:rsidRDefault="009A74DF">
      <w:pPr>
        <w:pStyle w:val="Heading2"/>
        <w:ind w:left="-5"/>
      </w:pPr>
      <w:r>
        <w:t>Biographies</w:t>
      </w:r>
    </w:p>
    <w:p w:rsidR="00F2348A" w:rsidRDefault="009A74DF">
      <w:pPr>
        <w:spacing w:after="0" w:line="265" w:lineRule="auto"/>
        <w:ind w:left="-3" w:right="39" w:hanging="8"/>
      </w:pPr>
      <w:r>
        <w:rPr>
          <w:sz w:val="16"/>
        </w:rPr>
        <w:t xml:space="preserve">Dr Jane Colbourne graduated </w:t>
      </w:r>
      <w:proofErr w:type="gramStart"/>
      <w:r>
        <w:rPr>
          <w:sz w:val="16"/>
        </w:rPr>
        <w:t>in 1987 from the Gateshead Programme (now Northumbria University) in the Conservation of Works of Art on Paper</w:t>
      </w:r>
      <w:proofErr w:type="gramEnd"/>
      <w:r>
        <w:rPr>
          <w:sz w:val="16"/>
        </w:rPr>
        <w:t>. She worked for several years in South Afri</w:t>
      </w:r>
      <w:r>
        <w:rPr>
          <w:sz w:val="16"/>
        </w:rPr>
        <w:t xml:space="preserve">ca for the Durban then Johannesburg Art Gallery before joining the Tate Britain in London. </w:t>
      </w:r>
      <w:proofErr w:type="gramStart"/>
      <w:r>
        <w:rPr>
          <w:sz w:val="16"/>
        </w:rPr>
        <w:t>Since 1994 she has lectured full time on the MA Conservation of Fine Art Programme at Northumbria University and in 2011 she received her PhD in on the aqueous mater</w:t>
      </w:r>
      <w:r>
        <w:rPr>
          <w:sz w:val="16"/>
        </w:rPr>
        <w:t>ials and techniques of Charles Henry Sims RA (1873-1928) a painter who represents a neglected body of early twentieth-century British artists who were responding to and assimilating new tendencies within early modernism.</w:t>
      </w:r>
      <w:proofErr w:type="gramEnd"/>
      <w:r>
        <w:rPr>
          <w:sz w:val="16"/>
        </w:rPr>
        <w:t xml:space="preserve"> Other qualifications include Founda</w:t>
      </w:r>
      <w:r>
        <w:rPr>
          <w:sz w:val="16"/>
        </w:rPr>
        <w:t xml:space="preserve">tion Studies in Art and Design (Leicester University), BA (Hons.) in Fine Art (Belfast College of Art) and a PG-CUTL in University Teaching and Learning. She is also a HEFC Moderator, a Higher Education Academy Associate (2009) and an Accredited Member of </w:t>
      </w:r>
      <w:r>
        <w:rPr>
          <w:sz w:val="16"/>
        </w:rPr>
        <w:t xml:space="preserve">Icon since June 2001. In addition to her teaching and role as Programme </w:t>
      </w:r>
      <w:proofErr w:type="gramStart"/>
      <w:r>
        <w:rPr>
          <w:sz w:val="16"/>
        </w:rPr>
        <w:t>Leader which</w:t>
      </w:r>
      <w:proofErr w:type="gramEnd"/>
      <w:r>
        <w:rPr>
          <w:sz w:val="16"/>
        </w:rPr>
        <w:t xml:space="preserve"> began in 2013, she is an active researcher and regularly delivers professional workshops both at home and abroad on various topics related to conservation and the history </w:t>
      </w:r>
      <w:r>
        <w:rPr>
          <w:sz w:val="16"/>
        </w:rPr>
        <w:t xml:space="preserve">of artist materials. She is also currently involved in the recently established Northumbria Paper Studio developed to further research into the scholarship of paper in relation to fine art, conservation, archiving and the practice of papermaking. </w:t>
      </w:r>
      <w:proofErr w:type="gramStart"/>
      <w:r>
        <w:rPr>
          <w:sz w:val="16"/>
        </w:rPr>
        <w:t>This is a</w:t>
      </w:r>
      <w:r>
        <w:rPr>
          <w:sz w:val="16"/>
        </w:rPr>
        <w:t xml:space="preserve"> unique facility in the UK in the context, expertise and focus that it provides.</w:t>
      </w:r>
      <w:proofErr w:type="gramEnd"/>
    </w:p>
    <w:p w:rsidR="00F2348A" w:rsidRDefault="009A74DF">
      <w:pPr>
        <w:spacing w:after="0" w:line="265" w:lineRule="auto"/>
        <w:ind w:left="-3" w:right="39" w:hanging="8"/>
      </w:pPr>
      <w:proofErr w:type="spellStart"/>
      <w:r>
        <w:rPr>
          <w:sz w:val="16"/>
        </w:rPr>
        <w:t>Manami</w:t>
      </w:r>
      <w:proofErr w:type="spellEnd"/>
      <w:r>
        <w:rPr>
          <w:sz w:val="16"/>
        </w:rPr>
        <w:t xml:space="preserve"> Hori received her Bachelor’s Degree in Information Technology in Design and Architecture from Nagoya City University, Nagoya, Japan in 2012. This </w:t>
      </w:r>
      <w:proofErr w:type="gramStart"/>
      <w:r>
        <w:rPr>
          <w:sz w:val="16"/>
        </w:rPr>
        <w:t>was followed</w:t>
      </w:r>
      <w:proofErr w:type="gramEnd"/>
      <w:r>
        <w:rPr>
          <w:sz w:val="16"/>
        </w:rPr>
        <w:t>, in 2014,</w:t>
      </w:r>
      <w:r>
        <w:rPr>
          <w:sz w:val="16"/>
        </w:rPr>
        <w:t xml:space="preserve"> by her Master’s Degree (with Distinction) in the Conservation of Fine Art (Works of Art on Paper) from Northumbria University, Newcastle upon Tyne. It is at Northumbria that her research interests in modern Japanese papermaking began forming the topic of </w:t>
      </w:r>
      <w:r>
        <w:rPr>
          <w:sz w:val="16"/>
        </w:rPr>
        <w:t>her final year dissertation. In addition to her academic achievements, during the summer of 2013 she completed two conservation work placements at the Victoria and Albert Museum and the Royal Botanic Gardens, Kew. After graduation, she was successful in se</w:t>
      </w:r>
      <w:r>
        <w:rPr>
          <w:sz w:val="16"/>
        </w:rPr>
        <w:t xml:space="preserve">curing a prestigious six-month internship at </w:t>
      </w:r>
      <w:proofErr w:type="spellStart"/>
      <w:r>
        <w:rPr>
          <w:sz w:val="16"/>
        </w:rPr>
        <w:t>Nishio</w:t>
      </w:r>
      <w:proofErr w:type="spellEnd"/>
      <w:r>
        <w:rPr>
          <w:sz w:val="16"/>
        </w:rPr>
        <w:t xml:space="preserve"> Conservation Studio in Washington </w:t>
      </w:r>
    </w:p>
    <w:p w:rsidR="00F2348A" w:rsidRDefault="00F2348A">
      <w:pPr>
        <w:sectPr w:rsidR="00F2348A">
          <w:type w:val="continuous"/>
          <w:pgSz w:w="11906" w:h="16838"/>
          <w:pgMar w:top="1440" w:right="1012" w:bottom="1440" w:left="1020" w:header="720" w:footer="720" w:gutter="0"/>
          <w:cols w:num="2" w:space="355"/>
        </w:sectPr>
      </w:pPr>
    </w:p>
    <w:p w:rsidR="00F2348A" w:rsidRDefault="009A74DF">
      <w:pPr>
        <w:spacing w:after="1669" w:line="259" w:lineRule="auto"/>
        <w:ind w:left="0" w:right="0" w:firstLine="0"/>
        <w:jc w:val="right"/>
      </w:pPr>
      <w:r>
        <w:rPr>
          <w:sz w:val="16"/>
        </w:rPr>
        <w:t>D.C., specialising in Asian art conservation techniques.</w:t>
      </w:r>
    </w:p>
    <w:p w:rsidR="00F2348A" w:rsidRDefault="009A74DF">
      <w:pPr>
        <w:pStyle w:val="Heading2"/>
        <w:ind w:left="-5"/>
      </w:pPr>
      <w:r>
        <w:t>Contact address</w:t>
      </w:r>
    </w:p>
    <w:p w:rsidR="00F2348A" w:rsidRDefault="00F2348A">
      <w:pPr>
        <w:sectPr w:rsidR="00F2348A">
          <w:type w:val="continuous"/>
          <w:pgSz w:w="11906" w:h="16838"/>
          <w:pgMar w:top="1440" w:right="1876" w:bottom="1620" w:left="1020" w:header="720" w:footer="720" w:gutter="0"/>
          <w:cols w:space="720"/>
        </w:sectPr>
      </w:pPr>
    </w:p>
    <w:p w:rsidR="00F2348A" w:rsidRDefault="009A74DF">
      <w:pPr>
        <w:tabs>
          <w:tab w:val="center" w:pos="4450"/>
        </w:tabs>
        <w:spacing w:after="2" w:line="265" w:lineRule="auto"/>
        <w:ind w:left="-11" w:right="0" w:firstLine="0"/>
        <w:jc w:val="left"/>
      </w:pPr>
      <w:r>
        <w:rPr>
          <w:sz w:val="16"/>
        </w:rPr>
        <w:t>Dr Jane Colbourne</w:t>
      </w:r>
      <w:r>
        <w:rPr>
          <w:sz w:val="16"/>
        </w:rPr>
        <w:tab/>
      </w:r>
      <w:proofErr w:type="spellStart"/>
      <w:r>
        <w:rPr>
          <w:sz w:val="16"/>
        </w:rPr>
        <w:t>Manami</w:t>
      </w:r>
      <w:proofErr w:type="spellEnd"/>
      <w:r>
        <w:rPr>
          <w:sz w:val="16"/>
        </w:rPr>
        <w:t xml:space="preserve"> Hori</w:t>
      </w:r>
    </w:p>
    <w:p w:rsidR="00F2348A" w:rsidRDefault="009A74DF">
      <w:pPr>
        <w:tabs>
          <w:tab w:val="right" w:pos="6238"/>
        </w:tabs>
        <w:spacing w:after="0" w:line="265" w:lineRule="auto"/>
        <w:ind w:left="-11" w:right="0" w:firstLine="0"/>
        <w:jc w:val="left"/>
      </w:pPr>
      <w:r>
        <w:rPr>
          <w:sz w:val="16"/>
        </w:rPr>
        <w:t xml:space="preserve">Programme Leader MA Conservation of </w:t>
      </w:r>
      <w:r>
        <w:rPr>
          <w:sz w:val="16"/>
        </w:rPr>
        <w:t>Fine Art</w:t>
      </w:r>
      <w:r>
        <w:rPr>
          <w:sz w:val="16"/>
        </w:rPr>
        <w:tab/>
        <w:t>Email: manamihori@icloud.com</w:t>
      </w:r>
    </w:p>
    <w:p w:rsidR="00F2348A" w:rsidRDefault="009A74DF">
      <w:pPr>
        <w:spacing w:after="0" w:line="265" w:lineRule="auto"/>
        <w:ind w:left="-3" w:right="39" w:hanging="8"/>
      </w:pPr>
      <w:r>
        <w:rPr>
          <w:sz w:val="16"/>
        </w:rPr>
        <w:t>Faculty of Arts, Design &amp; Social Sciences</w:t>
      </w:r>
    </w:p>
    <w:p w:rsidR="00F2348A" w:rsidRDefault="009A74DF">
      <w:pPr>
        <w:spacing w:after="0" w:line="265" w:lineRule="auto"/>
        <w:ind w:left="-3" w:right="39" w:hanging="8"/>
      </w:pPr>
      <w:r>
        <w:rPr>
          <w:sz w:val="16"/>
        </w:rPr>
        <w:t>Room 001, Burt Hall</w:t>
      </w:r>
    </w:p>
    <w:p w:rsidR="00F2348A" w:rsidRDefault="009A74DF">
      <w:pPr>
        <w:spacing w:after="0" w:line="265" w:lineRule="auto"/>
        <w:ind w:left="-3" w:right="39" w:hanging="8"/>
      </w:pPr>
      <w:r>
        <w:rPr>
          <w:sz w:val="16"/>
        </w:rPr>
        <w:t>Northumbria University</w:t>
      </w:r>
    </w:p>
    <w:p w:rsidR="00F2348A" w:rsidRDefault="009A74DF">
      <w:pPr>
        <w:spacing w:after="0" w:line="265" w:lineRule="auto"/>
        <w:ind w:left="-3" w:right="39" w:hanging="8"/>
      </w:pPr>
      <w:r>
        <w:rPr>
          <w:sz w:val="16"/>
        </w:rPr>
        <w:t>Newcastle upon Tyne</w:t>
      </w:r>
    </w:p>
    <w:p w:rsidR="00F2348A" w:rsidRDefault="009A74DF">
      <w:pPr>
        <w:spacing w:after="0" w:line="265" w:lineRule="auto"/>
        <w:ind w:left="-3" w:right="39" w:hanging="8"/>
      </w:pPr>
      <w:r>
        <w:rPr>
          <w:sz w:val="16"/>
        </w:rPr>
        <w:t>NE1 8ST</w:t>
      </w:r>
    </w:p>
    <w:p w:rsidR="00F2348A" w:rsidRDefault="009A74DF">
      <w:pPr>
        <w:spacing w:after="0" w:line="265" w:lineRule="auto"/>
        <w:ind w:left="-3" w:right="39" w:hanging="8"/>
      </w:pPr>
      <w:r>
        <w:rPr>
          <w:sz w:val="16"/>
        </w:rPr>
        <w:t>United Kingdom</w:t>
      </w:r>
    </w:p>
    <w:p w:rsidR="00F2348A" w:rsidRDefault="009A74DF">
      <w:pPr>
        <w:spacing w:after="0" w:line="265" w:lineRule="auto"/>
        <w:ind w:left="-3" w:right="39" w:hanging="8"/>
      </w:pPr>
      <w:r>
        <w:rPr>
          <w:sz w:val="16"/>
        </w:rPr>
        <w:t>Email: jane.colbourne@northumbria.</w:t>
      </w:r>
      <w:r>
        <w:rPr>
          <w:b/>
          <w:sz w:val="16"/>
        </w:rPr>
        <w:t>ac.uk</w:t>
      </w:r>
    </w:p>
    <w:sectPr w:rsidR="00F2348A">
      <w:type w:val="continuous"/>
      <w:pgSz w:w="11906" w:h="16838"/>
      <w:pgMar w:top="1440" w:right="4647" w:bottom="162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4DF" w:rsidRDefault="009A74DF">
      <w:pPr>
        <w:spacing w:after="0" w:line="240" w:lineRule="auto"/>
      </w:pPr>
      <w:r>
        <w:separator/>
      </w:r>
    </w:p>
  </w:endnote>
  <w:endnote w:type="continuationSeparator" w:id="0">
    <w:p w:rsidR="009A74DF" w:rsidRDefault="009A7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F2348A">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F2348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F2348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9A74DF">
    <w:pPr>
      <w:spacing w:after="0" w:line="259" w:lineRule="auto"/>
      <w:ind w:left="3" w:right="0" w:firstLine="0"/>
      <w:jc w:val="left"/>
    </w:pPr>
    <w:r>
      <w:rPr>
        <w:sz w:val="14"/>
      </w:rPr>
      <w:t>Adapt &amp; Evolve 2015: Proceedings from the Icon Book &amp; Paper Group Conference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9A74DF">
    <w:pPr>
      <w:spacing w:after="0" w:line="259" w:lineRule="auto"/>
      <w:ind w:left="0" w:right="34" w:firstLine="0"/>
      <w:jc w:val="right"/>
    </w:pPr>
    <w:r>
      <w:rPr>
        <w:sz w:val="14"/>
      </w:rPr>
      <w:t>Adapt &amp; Evolve 2015: Proceedings from the Icon Book &amp; Paper Group Conference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F2348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4DF" w:rsidRDefault="009A74DF">
      <w:pPr>
        <w:spacing w:after="0" w:line="240" w:lineRule="auto"/>
      </w:pPr>
      <w:r>
        <w:separator/>
      </w:r>
    </w:p>
  </w:footnote>
  <w:footnote w:type="continuationSeparator" w:id="0">
    <w:p w:rsidR="009A74DF" w:rsidRDefault="009A7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F2348A">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F2348A">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F2348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9A74DF">
    <w:pPr>
      <w:tabs>
        <w:tab w:val="right" w:pos="9905"/>
      </w:tabs>
      <w:spacing w:after="0" w:line="259" w:lineRule="auto"/>
      <w:ind w:left="0" w:right="0" w:firstLine="0"/>
      <w:jc w:val="left"/>
    </w:pPr>
    <w:r>
      <w:rPr>
        <w:sz w:val="14"/>
      </w:rPr>
      <w:t xml:space="preserve">Modern machine-made </w:t>
    </w:r>
    <w:r>
      <w:rPr>
        <w:i/>
        <w:sz w:val="14"/>
      </w:rPr>
      <w:t>washi</w:t>
    </w:r>
    <w:r>
      <w:rPr>
        <w:sz w:val="14"/>
      </w:rPr>
      <w:t xml:space="preserve"> and the implications for contemporary conservation practice</w:t>
    </w:r>
    <w:r>
      <w:rPr>
        <w:sz w:val="14"/>
      </w:rPr>
      <w:tab/>
    </w:r>
    <w:r>
      <w:fldChar w:fldCharType="begin"/>
    </w:r>
    <w:r>
      <w:instrText xml:space="preserve"> PAGE   \* MERGEFORMAT </w:instrText>
    </w:r>
    <w:r>
      <w:fldChar w:fldCharType="separate"/>
    </w:r>
    <w:r w:rsidR="007B4762" w:rsidRPr="007B4762">
      <w:rPr>
        <w:noProof/>
        <w:sz w:val="14"/>
      </w:rPr>
      <w:t>166</w:t>
    </w:r>
    <w:r>
      <w:rPr>
        <w:sz w:val="1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9A74DF">
    <w:pPr>
      <w:tabs>
        <w:tab w:val="right" w:pos="9915"/>
      </w:tabs>
      <w:spacing w:after="0" w:line="259" w:lineRule="auto"/>
      <w:ind w:left="0" w:right="0" w:firstLine="0"/>
      <w:jc w:val="left"/>
    </w:pPr>
    <w:r>
      <w:fldChar w:fldCharType="begin"/>
    </w:r>
    <w:r>
      <w:instrText xml:space="preserve"> PAGE   \* MERGEFORMAT </w:instrText>
    </w:r>
    <w:r>
      <w:fldChar w:fldCharType="separate"/>
    </w:r>
    <w:r w:rsidR="007B4762" w:rsidRPr="007B4762">
      <w:rPr>
        <w:noProof/>
        <w:sz w:val="14"/>
      </w:rPr>
      <w:t>167</w:t>
    </w:r>
    <w:r>
      <w:rPr>
        <w:sz w:val="14"/>
      </w:rPr>
      <w:fldChar w:fldCharType="end"/>
    </w:r>
    <w:r>
      <w:rPr>
        <w:sz w:val="14"/>
      </w:rPr>
      <w:tab/>
      <w:t>Colbourne and Hori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8A" w:rsidRDefault="009A74DF">
    <w:pPr>
      <w:spacing w:after="0" w:line="259" w:lineRule="auto"/>
      <w:ind w:left="0" w:right="6" w:firstLine="0"/>
      <w:jc w:val="right"/>
    </w:pPr>
    <w:r>
      <w:fldChar w:fldCharType="begin"/>
    </w:r>
    <w:r>
      <w:instrText xml:space="preserve"> PAGE   \* MERGEFORMAT </w:instrText>
    </w:r>
    <w:r>
      <w:fldChar w:fldCharType="separate"/>
    </w:r>
    <w:r w:rsidR="007B4762" w:rsidRPr="007B4762">
      <w:rPr>
        <w:noProof/>
        <w:sz w:val="14"/>
      </w:rPr>
      <w:t>158</w:t>
    </w:r>
    <w:r>
      <w:rPr>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F6C28"/>
    <w:multiLevelType w:val="hybridMultilevel"/>
    <w:tmpl w:val="2D325C8C"/>
    <w:lvl w:ilvl="0" w:tplc="B8DA0C88">
      <w:start w:val="33"/>
      <w:numFmt w:val="decimal"/>
      <w:lvlText w:val="%1"/>
      <w:lvlJc w:val="left"/>
      <w:pPr>
        <w:ind w:left="20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1" w:tplc="F846185C">
      <w:start w:val="1"/>
      <w:numFmt w:val="lowerLetter"/>
      <w:lvlText w:val="%2"/>
      <w:lvlJc w:val="left"/>
      <w:pPr>
        <w:ind w:left="108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2" w:tplc="FCBEB740">
      <w:start w:val="1"/>
      <w:numFmt w:val="lowerRoman"/>
      <w:lvlText w:val="%3"/>
      <w:lvlJc w:val="left"/>
      <w:pPr>
        <w:ind w:left="180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3" w:tplc="95382682">
      <w:start w:val="1"/>
      <w:numFmt w:val="decimal"/>
      <w:lvlText w:val="%4"/>
      <w:lvlJc w:val="left"/>
      <w:pPr>
        <w:ind w:left="252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4" w:tplc="D682CE36">
      <w:start w:val="1"/>
      <w:numFmt w:val="lowerLetter"/>
      <w:lvlText w:val="%5"/>
      <w:lvlJc w:val="left"/>
      <w:pPr>
        <w:ind w:left="324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5" w:tplc="64AA68A4">
      <w:start w:val="1"/>
      <w:numFmt w:val="lowerRoman"/>
      <w:lvlText w:val="%6"/>
      <w:lvlJc w:val="left"/>
      <w:pPr>
        <w:ind w:left="396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6" w:tplc="C34839A4">
      <w:start w:val="1"/>
      <w:numFmt w:val="decimal"/>
      <w:lvlText w:val="%7"/>
      <w:lvlJc w:val="left"/>
      <w:pPr>
        <w:ind w:left="468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7" w:tplc="961A0CC4">
      <w:start w:val="1"/>
      <w:numFmt w:val="lowerLetter"/>
      <w:lvlText w:val="%8"/>
      <w:lvlJc w:val="left"/>
      <w:pPr>
        <w:ind w:left="540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8" w:tplc="16AACDF6">
      <w:start w:val="1"/>
      <w:numFmt w:val="lowerRoman"/>
      <w:lvlText w:val="%9"/>
      <w:lvlJc w:val="left"/>
      <w:pPr>
        <w:ind w:left="612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abstractNum>
  <w:abstractNum w:abstractNumId="1" w15:restartNumberingAfterBreak="0">
    <w:nsid w:val="1CCA283B"/>
    <w:multiLevelType w:val="hybridMultilevel"/>
    <w:tmpl w:val="22F8EBB2"/>
    <w:lvl w:ilvl="0" w:tplc="C53C4B12">
      <w:start w:val="15"/>
      <w:numFmt w:val="decimal"/>
      <w:lvlText w:val="%1"/>
      <w:lvlJc w:val="left"/>
      <w:pPr>
        <w:ind w:left="20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1" w:tplc="81784FCA">
      <w:start w:val="1"/>
      <w:numFmt w:val="lowerLetter"/>
      <w:lvlText w:val="%2"/>
      <w:lvlJc w:val="left"/>
      <w:pPr>
        <w:ind w:left="108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2" w:tplc="6A465DCC">
      <w:start w:val="1"/>
      <w:numFmt w:val="lowerRoman"/>
      <w:lvlText w:val="%3"/>
      <w:lvlJc w:val="left"/>
      <w:pPr>
        <w:ind w:left="180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3" w:tplc="BAA00760">
      <w:start w:val="1"/>
      <w:numFmt w:val="decimal"/>
      <w:lvlText w:val="%4"/>
      <w:lvlJc w:val="left"/>
      <w:pPr>
        <w:ind w:left="252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4" w:tplc="31E0A8DA">
      <w:start w:val="1"/>
      <w:numFmt w:val="lowerLetter"/>
      <w:lvlText w:val="%5"/>
      <w:lvlJc w:val="left"/>
      <w:pPr>
        <w:ind w:left="324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5" w:tplc="34C4C780">
      <w:start w:val="1"/>
      <w:numFmt w:val="lowerRoman"/>
      <w:lvlText w:val="%6"/>
      <w:lvlJc w:val="left"/>
      <w:pPr>
        <w:ind w:left="396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6" w:tplc="F1E0E510">
      <w:start w:val="1"/>
      <w:numFmt w:val="decimal"/>
      <w:lvlText w:val="%7"/>
      <w:lvlJc w:val="left"/>
      <w:pPr>
        <w:ind w:left="468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7" w:tplc="48F67AEE">
      <w:start w:val="1"/>
      <w:numFmt w:val="lowerLetter"/>
      <w:lvlText w:val="%8"/>
      <w:lvlJc w:val="left"/>
      <w:pPr>
        <w:ind w:left="540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8" w:tplc="98BCEB48">
      <w:start w:val="1"/>
      <w:numFmt w:val="lowerRoman"/>
      <w:lvlText w:val="%9"/>
      <w:lvlJc w:val="left"/>
      <w:pPr>
        <w:ind w:left="612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608F297B"/>
    <w:multiLevelType w:val="hybridMultilevel"/>
    <w:tmpl w:val="19DEBFA6"/>
    <w:lvl w:ilvl="0" w:tplc="E228B2AC">
      <w:start w:val="1"/>
      <w:numFmt w:val="decimal"/>
      <w:lvlText w:val="%1"/>
      <w:lvlJc w:val="left"/>
      <w:pPr>
        <w:ind w:left="8"/>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1" w:tplc="17242320">
      <w:start w:val="1"/>
      <w:numFmt w:val="lowerLetter"/>
      <w:lvlText w:val="%2"/>
      <w:lvlJc w:val="left"/>
      <w:pPr>
        <w:ind w:left="108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2" w:tplc="C7162E0A">
      <w:start w:val="1"/>
      <w:numFmt w:val="lowerRoman"/>
      <w:lvlText w:val="%3"/>
      <w:lvlJc w:val="left"/>
      <w:pPr>
        <w:ind w:left="180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3" w:tplc="A94E8332">
      <w:start w:val="1"/>
      <w:numFmt w:val="decimal"/>
      <w:lvlText w:val="%4"/>
      <w:lvlJc w:val="left"/>
      <w:pPr>
        <w:ind w:left="252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4" w:tplc="AE2EA3FA">
      <w:start w:val="1"/>
      <w:numFmt w:val="lowerLetter"/>
      <w:lvlText w:val="%5"/>
      <w:lvlJc w:val="left"/>
      <w:pPr>
        <w:ind w:left="324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5" w:tplc="3D52BC92">
      <w:start w:val="1"/>
      <w:numFmt w:val="lowerRoman"/>
      <w:lvlText w:val="%6"/>
      <w:lvlJc w:val="left"/>
      <w:pPr>
        <w:ind w:left="396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6" w:tplc="DE505A6A">
      <w:start w:val="1"/>
      <w:numFmt w:val="decimal"/>
      <w:lvlText w:val="%7"/>
      <w:lvlJc w:val="left"/>
      <w:pPr>
        <w:ind w:left="468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7" w:tplc="EA4C07C4">
      <w:start w:val="1"/>
      <w:numFmt w:val="lowerLetter"/>
      <w:lvlText w:val="%8"/>
      <w:lvlJc w:val="left"/>
      <w:pPr>
        <w:ind w:left="540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8" w:tplc="23C46C78">
      <w:start w:val="1"/>
      <w:numFmt w:val="lowerRoman"/>
      <w:lvlText w:val="%9"/>
      <w:lvlJc w:val="left"/>
      <w:pPr>
        <w:ind w:left="612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abstractNum>
  <w:abstractNum w:abstractNumId="3" w15:restartNumberingAfterBreak="0">
    <w:nsid w:val="67B010DD"/>
    <w:multiLevelType w:val="hybridMultilevel"/>
    <w:tmpl w:val="2ACA041E"/>
    <w:lvl w:ilvl="0" w:tplc="45E0F472">
      <w:start w:val="1"/>
      <w:numFmt w:val="decimal"/>
      <w:lvlText w:val="%1"/>
      <w:lvlJc w:val="left"/>
      <w:pPr>
        <w:ind w:left="1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8C67C80">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3D68FC8">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0769F28">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0D24C44">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964EF76">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0469AB8">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45091D2">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CACBF66">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70E56051"/>
    <w:multiLevelType w:val="hybridMultilevel"/>
    <w:tmpl w:val="AB72A0C4"/>
    <w:lvl w:ilvl="0" w:tplc="E6726534">
      <w:start w:val="6"/>
      <w:numFmt w:val="decimal"/>
      <w:lvlText w:val="%1"/>
      <w:lvlJc w:val="left"/>
      <w:pPr>
        <w:ind w:left="1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8742A62">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07C317C">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2F20D4C">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C002DE2">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E1AA7B8">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6E4937A">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FD64378">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B0E6702">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76A67D56"/>
    <w:multiLevelType w:val="hybridMultilevel"/>
    <w:tmpl w:val="1F00857A"/>
    <w:lvl w:ilvl="0" w:tplc="026EB7EA">
      <w:start w:val="22"/>
      <w:numFmt w:val="decimal"/>
      <w:lvlText w:val="%1"/>
      <w:lvlJc w:val="left"/>
      <w:pPr>
        <w:ind w:left="318"/>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1" w:tplc="0F72DFDA">
      <w:start w:val="1"/>
      <w:numFmt w:val="lowerLetter"/>
      <w:lvlText w:val="%2"/>
      <w:lvlJc w:val="left"/>
      <w:pPr>
        <w:ind w:left="108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2" w:tplc="3CE8F9F8">
      <w:start w:val="1"/>
      <w:numFmt w:val="lowerRoman"/>
      <w:lvlText w:val="%3"/>
      <w:lvlJc w:val="left"/>
      <w:pPr>
        <w:ind w:left="180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3" w:tplc="325071F4">
      <w:start w:val="1"/>
      <w:numFmt w:val="decimal"/>
      <w:lvlText w:val="%4"/>
      <w:lvlJc w:val="left"/>
      <w:pPr>
        <w:ind w:left="252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4" w:tplc="2AA0AE6E">
      <w:start w:val="1"/>
      <w:numFmt w:val="lowerLetter"/>
      <w:lvlText w:val="%5"/>
      <w:lvlJc w:val="left"/>
      <w:pPr>
        <w:ind w:left="324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5" w:tplc="3BA6CF40">
      <w:start w:val="1"/>
      <w:numFmt w:val="lowerRoman"/>
      <w:lvlText w:val="%6"/>
      <w:lvlJc w:val="left"/>
      <w:pPr>
        <w:ind w:left="396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6" w:tplc="459CCA12">
      <w:start w:val="1"/>
      <w:numFmt w:val="decimal"/>
      <w:lvlText w:val="%7"/>
      <w:lvlJc w:val="left"/>
      <w:pPr>
        <w:ind w:left="468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7" w:tplc="98B84CA8">
      <w:start w:val="1"/>
      <w:numFmt w:val="lowerLetter"/>
      <w:lvlText w:val="%8"/>
      <w:lvlJc w:val="left"/>
      <w:pPr>
        <w:ind w:left="540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lvl w:ilvl="8" w:tplc="5A3AE182">
      <w:start w:val="1"/>
      <w:numFmt w:val="lowerRoman"/>
      <w:lvlText w:val="%9"/>
      <w:lvlJc w:val="left"/>
      <w:pPr>
        <w:ind w:left="6120"/>
      </w:pPr>
      <w:rPr>
        <w:rFonts w:ascii="Times New Roman" w:eastAsia="Times New Roman" w:hAnsi="Times New Roman" w:cs="Times New Roman"/>
        <w:b/>
        <w:bCs/>
        <w:i w:val="0"/>
        <w:strike w:val="0"/>
        <w:dstrike w:val="0"/>
        <w:color w:val="181717"/>
        <w:sz w:val="16"/>
        <w:szCs w:val="16"/>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48A"/>
    <w:rsid w:val="007B4762"/>
    <w:rsid w:val="009A74DF"/>
    <w:rsid w:val="00F23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E64E4-3A99-4860-9381-542580FA1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3" w:right="50" w:hanging="10"/>
      <w:jc w:val="both"/>
    </w:pPr>
    <w:rPr>
      <w:rFonts w:ascii="Times New Roman" w:eastAsia="Times New Roman" w:hAnsi="Times New Roman" w:cs="Times New Roman"/>
      <w:color w:val="181717"/>
      <w:sz w:val="20"/>
    </w:rPr>
  </w:style>
  <w:style w:type="paragraph" w:styleId="Heading1">
    <w:name w:val="heading 1"/>
    <w:next w:val="Normal"/>
    <w:link w:val="Heading1Char"/>
    <w:uiPriority w:val="9"/>
    <w:unhideWhenUsed/>
    <w:qFormat/>
    <w:pPr>
      <w:keepNext/>
      <w:keepLines/>
      <w:spacing w:after="0"/>
      <w:ind w:left="13" w:hanging="10"/>
      <w:outlineLvl w:val="0"/>
    </w:pPr>
    <w:rPr>
      <w:rFonts w:ascii="Times New Roman" w:eastAsia="Times New Roman" w:hAnsi="Times New Roman" w:cs="Times New Roman"/>
      <w:b/>
      <w:color w:val="181717"/>
      <w:sz w:val="20"/>
    </w:rPr>
  </w:style>
  <w:style w:type="paragraph" w:styleId="Heading2">
    <w:name w:val="heading 2"/>
    <w:next w:val="Normal"/>
    <w:link w:val="Heading2Char"/>
    <w:uiPriority w:val="9"/>
    <w:unhideWhenUsed/>
    <w:qFormat/>
    <w:pPr>
      <w:keepNext/>
      <w:keepLines/>
      <w:spacing w:after="3"/>
      <w:ind w:left="10" w:hanging="10"/>
      <w:outlineLvl w:val="1"/>
    </w:pPr>
    <w:rPr>
      <w:rFonts w:ascii="Times New Roman" w:eastAsia="Times New Roman" w:hAnsi="Times New Roman" w:cs="Times New Roman"/>
      <w:b/>
      <w:color w:val="181717"/>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181717"/>
      <w:sz w:val="16"/>
    </w:rPr>
  </w:style>
  <w:style w:type="character" w:customStyle="1" w:styleId="Heading1Char">
    <w:name w:val="Heading 1 Char"/>
    <w:link w:val="Heading1"/>
    <w:rPr>
      <w:rFonts w:ascii="Times New Roman" w:eastAsia="Times New Roman" w:hAnsi="Times New Roman" w:cs="Times New Roman"/>
      <w:b/>
      <w:color w:val="181717"/>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4.0/"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8.png"/><Relationship Id="rId42" Type="http://schemas.openxmlformats.org/officeDocument/2006/relationships/image" Target="media/image16.jpg"/><Relationship Id="rId7" Type="http://schemas.openxmlformats.org/officeDocument/2006/relationships/hyperlink" Target="https://creativecommons.org/licenses/by-nc-nd/4.0/" TargetMode="External"/><Relationship Id="rId12" Type="http://schemas.openxmlformats.org/officeDocument/2006/relationships/hyperlink" Target="https://creativecommons.org/licenses/by-nc-nd/4.0/"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7.jpg"/><Relationship Id="rId38"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3.jpg"/><Relationship Id="rId41"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nc-nd/4.0/" TargetMode="External"/><Relationship Id="rId24" Type="http://schemas.openxmlformats.org/officeDocument/2006/relationships/header" Target="header5.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10.jpg"/><Relationship Id="rId10" Type="http://schemas.openxmlformats.org/officeDocument/2006/relationships/hyperlink" Target="https://creativecommons.org/licenses/by-nc-nd/4.0/" TargetMode="External"/><Relationship Id="rId19" Type="http://schemas.openxmlformats.org/officeDocument/2006/relationships/image" Target="media/image1.png"/><Relationship Id="rId31" Type="http://schemas.openxmlformats.org/officeDocument/2006/relationships/image" Target="media/image5.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reativecommons.org/licenses/by-nc-nd/4.0/" TargetMode="External"/><Relationship Id="rId14" Type="http://schemas.openxmlformats.org/officeDocument/2006/relationships/header" Target="header2.xml"/><Relationship Id="rId22" Type="http://schemas.openxmlformats.org/officeDocument/2006/relationships/image" Target="media/image17.png"/><Relationship Id="rId27" Type="http://schemas.openxmlformats.org/officeDocument/2006/relationships/header" Target="header6.xml"/><Relationship Id="rId30" Type="http://schemas.openxmlformats.org/officeDocument/2006/relationships/image" Target="media/image4.png"/><Relationship Id="rId35" Type="http://schemas.openxmlformats.org/officeDocument/2006/relationships/image" Target="media/image9.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6406</Words>
  <Characters>36520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Modern machine-made washi and the implications for contemporary conservation practice</vt:lpstr>
    </vt:vector>
  </TitlesOfParts>
  <Company>Northumbria University at Newcastle</Company>
  <LinksUpToDate>false</LinksUpToDate>
  <CharactersWithSpaces>42841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machine-made washi and the implications for contemporary conservation practice</dc:title>
  <dc:subject/>
  <dc:creator>Dr Jane Colbourne and Manami Hori</dc:creator>
  <cp:keywords/>
  <cp:lastModifiedBy>Jane Colbourne</cp:lastModifiedBy>
  <cp:revision>2</cp:revision>
  <dcterms:created xsi:type="dcterms:W3CDTF">2017-10-02T13:13:00Z</dcterms:created>
  <dcterms:modified xsi:type="dcterms:W3CDTF">2017-10-02T13:13:00Z</dcterms:modified>
</cp:coreProperties>
</file>