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42B" w:rsidRPr="00BD3CE1" w:rsidRDefault="0028242B" w:rsidP="00E11597">
      <w:pPr>
        <w:spacing w:line="480" w:lineRule="auto"/>
        <w:jc w:val="center"/>
        <w:rPr>
          <w:rFonts w:ascii="Times New Roman" w:hAnsi="Times New Roman" w:cs="Times New Roman"/>
          <w:b/>
          <w:bCs/>
          <w:iCs/>
        </w:rPr>
      </w:pPr>
      <w:r w:rsidRPr="00BD3CE1">
        <w:rPr>
          <w:rFonts w:ascii="Times New Roman" w:hAnsi="Times New Roman" w:cs="Times New Roman"/>
          <w:b/>
          <w:bCs/>
          <w:iCs/>
        </w:rPr>
        <w:t>Abstract</w:t>
      </w:r>
    </w:p>
    <w:p w:rsidR="0028242B" w:rsidRPr="00BD3CE1" w:rsidRDefault="0028242B" w:rsidP="00E11597">
      <w:pPr>
        <w:spacing w:line="480" w:lineRule="auto"/>
        <w:jc w:val="both"/>
        <w:rPr>
          <w:rFonts w:ascii="Times New Roman" w:hAnsi="Times New Roman" w:cs="Times New Roman"/>
          <w:bCs/>
          <w:iCs/>
        </w:rPr>
      </w:pPr>
      <w:r w:rsidRPr="00BD3CE1">
        <w:rPr>
          <w:rFonts w:ascii="Times New Roman" w:hAnsi="Times New Roman" w:cs="Times New Roman"/>
          <w:b/>
          <w:bCs/>
          <w:iCs/>
        </w:rPr>
        <w:tab/>
      </w:r>
      <w:r w:rsidRPr="00BD3CE1">
        <w:rPr>
          <w:rFonts w:ascii="Times New Roman" w:hAnsi="Times New Roman" w:cs="Times New Roman"/>
          <w:bCs/>
          <w:iCs/>
        </w:rPr>
        <w:t xml:space="preserve">Background: Personal recovery </w:t>
      </w:r>
      <w:proofErr w:type="gramStart"/>
      <w:r w:rsidRPr="00BD3CE1">
        <w:rPr>
          <w:rFonts w:ascii="Times New Roman" w:hAnsi="Times New Roman" w:cs="Times New Roman"/>
          <w:bCs/>
          <w:iCs/>
        </w:rPr>
        <w:t>is recognised</w:t>
      </w:r>
      <w:proofErr w:type="gramEnd"/>
      <w:r w:rsidRPr="00BD3CE1">
        <w:rPr>
          <w:rFonts w:ascii="Times New Roman" w:hAnsi="Times New Roman" w:cs="Times New Roman"/>
          <w:bCs/>
          <w:iCs/>
        </w:rPr>
        <w:t xml:space="preserve"> as an important outcome for individuals with bipolar disorder (BD), and is distinct from symptomatic and functional recovery. Recovery-focused psychological therapies show promise. As with therapies aiming to delay relapse and improve symptoms, research on the psychological mechanisms underlying recovery is crucial to inform effective recovery-focused therapy. However, empirical work is limited. This study investigated whether negative beliefs about mood swings and self-referent appraisals of mood-related experiences were negatively associated with personal recovery. </w:t>
      </w:r>
    </w:p>
    <w:p w:rsidR="0028242B" w:rsidRPr="00BD3CE1" w:rsidRDefault="0028242B" w:rsidP="00E11597">
      <w:pPr>
        <w:spacing w:line="480" w:lineRule="auto"/>
        <w:ind w:firstLine="720"/>
        <w:jc w:val="both"/>
        <w:rPr>
          <w:rFonts w:ascii="Times New Roman" w:hAnsi="Times New Roman" w:cs="Times New Roman"/>
          <w:bCs/>
          <w:iCs/>
        </w:rPr>
      </w:pPr>
      <w:r w:rsidRPr="00BD3CE1">
        <w:rPr>
          <w:rFonts w:ascii="Times New Roman" w:hAnsi="Times New Roman" w:cs="Times New Roman"/>
          <w:bCs/>
          <w:iCs/>
        </w:rPr>
        <w:t>Design: Cross-sectional online survey.</w:t>
      </w:r>
    </w:p>
    <w:p w:rsidR="0028242B" w:rsidRPr="00BD3CE1" w:rsidRDefault="0028242B" w:rsidP="00E11597">
      <w:pPr>
        <w:spacing w:line="480" w:lineRule="auto"/>
        <w:ind w:firstLine="720"/>
        <w:jc w:val="both"/>
        <w:rPr>
          <w:rFonts w:ascii="Times New Roman" w:hAnsi="Times New Roman" w:cs="Times New Roman"/>
          <w:bCs/>
          <w:iCs/>
        </w:rPr>
      </w:pPr>
      <w:r w:rsidRPr="00BD3CE1">
        <w:rPr>
          <w:rFonts w:ascii="Times New Roman" w:hAnsi="Times New Roman" w:cs="Times New Roman"/>
          <w:bCs/>
          <w:iCs/>
        </w:rPr>
        <w:t>Method: People with a verified research diagnosis of BD (</w:t>
      </w:r>
      <w:r w:rsidRPr="00BD3CE1">
        <w:rPr>
          <w:rFonts w:ascii="Times New Roman" w:hAnsi="Times New Roman" w:cs="Times New Roman"/>
          <w:bCs/>
          <w:i/>
          <w:iCs/>
        </w:rPr>
        <w:t>n =</w:t>
      </w:r>
      <w:r w:rsidRPr="00BD3CE1">
        <w:rPr>
          <w:rFonts w:ascii="Times New Roman" w:hAnsi="Times New Roman" w:cs="Times New Roman"/>
          <w:bCs/>
          <w:iCs/>
        </w:rPr>
        <w:t xml:space="preserve"> 87), recruited via relevant voluntary sector organisations and social media, completed online measures. Pearson’s correlations and multiple regression analysed associations between appraisals, beliefs and recovery.</w:t>
      </w:r>
    </w:p>
    <w:p w:rsidR="0028242B" w:rsidRPr="00BD3CE1" w:rsidRDefault="0028242B" w:rsidP="00E11597">
      <w:pPr>
        <w:spacing w:line="480" w:lineRule="auto"/>
        <w:ind w:firstLine="720"/>
        <w:jc w:val="both"/>
        <w:rPr>
          <w:rFonts w:ascii="Times New Roman" w:hAnsi="Times New Roman" w:cs="Times New Roman"/>
          <w:bCs/>
          <w:iCs/>
        </w:rPr>
      </w:pPr>
      <w:r w:rsidRPr="00BD3CE1">
        <w:rPr>
          <w:rFonts w:ascii="Times New Roman" w:hAnsi="Times New Roman" w:cs="Times New Roman"/>
          <w:bCs/>
          <w:iCs/>
        </w:rPr>
        <w:t xml:space="preserve">Results: Normalising appraisals of mood changes were positively associated with personal recovery. Depression, negative self-appraisals of depression-relevant experiences, extreme positive </w:t>
      </w:r>
      <w:r w:rsidRPr="00BD3CE1">
        <w:rPr>
          <w:rFonts w:ascii="Times New Roman" w:hAnsi="Times New Roman" w:cs="Times New Roman"/>
          <w:bCs/>
          <w:i/>
          <w:iCs/>
        </w:rPr>
        <w:t>and</w:t>
      </w:r>
      <w:r w:rsidRPr="00BD3CE1">
        <w:rPr>
          <w:rFonts w:ascii="Times New Roman" w:hAnsi="Times New Roman" w:cs="Times New Roman"/>
          <w:bCs/>
          <w:iCs/>
        </w:rPr>
        <w:t xml:space="preserve"> negative appraisals of activated states, and negative beliefs about mood swings had negative relationships with recovery. After controlling for current mood symptoms, negative illness models (relating to how controllable, long-term, concerning, and treatable mood swings are; </w:t>
      </w:r>
      <w:r w:rsidRPr="00BD3CE1">
        <w:rPr>
          <w:rFonts w:ascii="Times New Roman" w:hAnsi="Times New Roman" w:cs="Times New Roman"/>
          <w:i/>
          <w:color w:val="000000"/>
          <w:sz w:val="24"/>
          <w:szCs w:val="24"/>
        </w:rPr>
        <w:t xml:space="preserve">β </w:t>
      </w:r>
      <w:r w:rsidRPr="00BD3CE1">
        <w:rPr>
          <w:rFonts w:ascii="Times New Roman" w:hAnsi="Times New Roman" w:cs="Times New Roman"/>
          <w:bCs/>
          <w:iCs/>
        </w:rPr>
        <w:t>= -.38), being employed (</w:t>
      </w:r>
      <w:r w:rsidRPr="00BD3CE1">
        <w:rPr>
          <w:rFonts w:ascii="Times New Roman" w:hAnsi="Times New Roman" w:cs="Times New Roman"/>
          <w:i/>
          <w:color w:val="000000"/>
          <w:sz w:val="24"/>
          <w:szCs w:val="24"/>
        </w:rPr>
        <w:t xml:space="preserve">β </w:t>
      </w:r>
      <w:r w:rsidRPr="00BD3CE1">
        <w:rPr>
          <w:rFonts w:ascii="Times New Roman" w:hAnsi="Times New Roman" w:cs="Times New Roman"/>
          <w:bCs/>
          <w:iCs/>
        </w:rPr>
        <w:t>= .39) and both current (</w:t>
      </w:r>
      <w:r w:rsidRPr="00BD3CE1">
        <w:rPr>
          <w:rFonts w:ascii="Times New Roman" w:hAnsi="Times New Roman" w:cs="Times New Roman"/>
          <w:i/>
          <w:color w:val="000000"/>
          <w:sz w:val="24"/>
          <w:szCs w:val="24"/>
        </w:rPr>
        <w:t xml:space="preserve">β </w:t>
      </w:r>
      <w:r w:rsidRPr="00BD3CE1">
        <w:rPr>
          <w:rFonts w:ascii="Times New Roman" w:hAnsi="Times New Roman" w:cs="Times New Roman"/>
          <w:bCs/>
          <w:iCs/>
        </w:rPr>
        <w:t>= -.53) and recent experience of depression (</w:t>
      </w:r>
      <w:r w:rsidRPr="00BD3CE1">
        <w:rPr>
          <w:rFonts w:ascii="Times New Roman" w:hAnsi="Times New Roman" w:cs="Times New Roman"/>
          <w:i/>
          <w:color w:val="000000"/>
          <w:sz w:val="24"/>
          <w:szCs w:val="24"/>
        </w:rPr>
        <w:t xml:space="preserve">β </w:t>
      </w:r>
      <w:r w:rsidRPr="00BD3CE1">
        <w:rPr>
          <w:rFonts w:ascii="Times New Roman" w:hAnsi="Times New Roman" w:cs="Times New Roman"/>
          <w:bCs/>
          <w:iCs/>
        </w:rPr>
        <w:t xml:space="preserve">= .30) predicted recovery. </w:t>
      </w:r>
    </w:p>
    <w:p w:rsidR="0028242B" w:rsidRPr="00BD3CE1" w:rsidRDefault="0028242B" w:rsidP="00E11597">
      <w:pPr>
        <w:spacing w:line="480" w:lineRule="auto"/>
        <w:ind w:firstLine="720"/>
        <w:jc w:val="both"/>
        <w:rPr>
          <w:rFonts w:ascii="Times New Roman" w:hAnsi="Times New Roman" w:cs="Times New Roman"/>
          <w:bCs/>
          <w:iCs/>
        </w:rPr>
      </w:pPr>
      <w:r w:rsidRPr="00BD3CE1">
        <w:rPr>
          <w:rFonts w:ascii="Times New Roman" w:hAnsi="Times New Roman" w:cs="Times New Roman"/>
          <w:bCs/>
          <w:iCs/>
        </w:rPr>
        <w:t xml:space="preserve">Limitations: Due to the cross-sectional design, causality cannot be determined. Participants were a convenience sample primarily recruited online. Power </w:t>
      </w:r>
      <w:proofErr w:type="gramStart"/>
      <w:r w:rsidRPr="00BD3CE1">
        <w:rPr>
          <w:rFonts w:ascii="Times New Roman" w:hAnsi="Times New Roman" w:cs="Times New Roman"/>
          <w:bCs/>
          <w:iCs/>
        </w:rPr>
        <w:t>was limited</w:t>
      </w:r>
      <w:proofErr w:type="gramEnd"/>
      <w:r w:rsidRPr="00BD3CE1">
        <w:rPr>
          <w:rFonts w:ascii="Times New Roman" w:hAnsi="Times New Roman" w:cs="Times New Roman"/>
          <w:bCs/>
          <w:iCs/>
        </w:rPr>
        <w:t xml:space="preserve"> by the sample size.</w:t>
      </w:r>
    </w:p>
    <w:p w:rsidR="0028242B" w:rsidRPr="00BD3CE1" w:rsidRDefault="0028242B" w:rsidP="00E11597">
      <w:pPr>
        <w:spacing w:line="480" w:lineRule="auto"/>
        <w:ind w:firstLine="720"/>
        <w:jc w:val="both"/>
        <w:rPr>
          <w:rFonts w:ascii="Times New Roman" w:hAnsi="Times New Roman" w:cs="Times New Roman"/>
          <w:bCs/>
          <w:iCs/>
        </w:rPr>
      </w:pPr>
      <w:r w:rsidRPr="00BD3CE1">
        <w:rPr>
          <w:rFonts w:ascii="Times New Roman" w:hAnsi="Times New Roman" w:cs="Times New Roman"/>
          <w:bCs/>
          <w:iCs/>
        </w:rPr>
        <w:t xml:space="preserve">Conclusions: Interventions aiming to empower people to feel able to manage mood and </w:t>
      </w:r>
      <w:proofErr w:type="spellStart"/>
      <w:r w:rsidRPr="00BD3CE1">
        <w:rPr>
          <w:rFonts w:ascii="Times New Roman" w:hAnsi="Times New Roman" w:cs="Times New Roman"/>
          <w:bCs/>
          <w:iCs/>
        </w:rPr>
        <w:t>catastrophise</w:t>
      </w:r>
      <w:proofErr w:type="spellEnd"/>
      <w:r w:rsidRPr="00BD3CE1">
        <w:rPr>
          <w:rFonts w:ascii="Times New Roman" w:hAnsi="Times New Roman" w:cs="Times New Roman"/>
          <w:bCs/>
          <w:iCs/>
        </w:rPr>
        <w:t xml:space="preserve"> less about mood swings could facilitate personal recovery in people with BD, which might be achieved in recovery-focused therapy. </w:t>
      </w:r>
    </w:p>
    <w:p w:rsidR="0028242B" w:rsidRPr="00BD3CE1" w:rsidRDefault="0028242B" w:rsidP="00E11597">
      <w:pPr>
        <w:spacing w:line="480" w:lineRule="auto"/>
        <w:ind w:firstLine="720"/>
        <w:jc w:val="both"/>
        <w:rPr>
          <w:rFonts w:ascii="Times New Roman" w:hAnsi="Times New Roman" w:cs="Times New Roman"/>
          <w:bCs/>
          <w:iCs/>
        </w:rPr>
      </w:pPr>
    </w:p>
    <w:p w:rsidR="0028242B" w:rsidRPr="00BD3CE1" w:rsidRDefault="0028242B" w:rsidP="00E11597">
      <w:pPr>
        <w:spacing w:line="480" w:lineRule="auto"/>
        <w:jc w:val="both"/>
        <w:rPr>
          <w:rFonts w:ascii="Times New Roman" w:hAnsi="Times New Roman" w:cs="Times New Roman"/>
          <w:b/>
          <w:bCs/>
          <w:iCs/>
        </w:rPr>
      </w:pPr>
      <w:r w:rsidRPr="00BD3CE1">
        <w:rPr>
          <w:rFonts w:ascii="Times New Roman" w:hAnsi="Times New Roman" w:cs="Times New Roman"/>
          <w:b/>
          <w:bCs/>
          <w:iCs/>
        </w:rPr>
        <w:lastRenderedPageBreak/>
        <w:t>Practitioner Points</w:t>
      </w:r>
    </w:p>
    <w:p w:rsidR="0028242B" w:rsidRPr="00BD3CE1" w:rsidRDefault="0028242B" w:rsidP="00E11597">
      <w:pPr>
        <w:pStyle w:val="ListParagraph"/>
        <w:numPr>
          <w:ilvl w:val="0"/>
          <w:numId w:val="6"/>
        </w:numPr>
        <w:spacing w:line="480" w:lineRule="auto"/>
        <w:jc w:val="both"/>
        <w:rPr>
          <w:rFonts w:ascii="Times New Roman" w:hAnsi="Times New Roman" w:cs="Times New Roman"/>
          <w:bCs/>
          <w:iCs/>
        </w:rPr>
      </w:pPr>
      <w:r w:rsidRPr="00BD3CE1">
        <w:rPr>
          <w:rFonts w:ascii="Times New Roman" w:hAnsi="Times New Roman" w:cs="Times New Roman"/>
          <w:bCs/>
          <w:iCs/>
        </w:rPr>
        <w:t>Personal recovery is an important outcome for people living with bipolar disorder</w:t>
      </w:r>
    </w:p>
    <w:p w:rsidR="0028242B" w:rsidRPr="00BD3CE1" w:rsidRDefault="0028242B" w:rsidP="00E11597">
      <w:pPr>
        <w:pStyle w:val="ListParagraph"/>
        <w:numPr>
          <w:ilvl w:val="0"/>
          <w:numId w:val="6"/>
        </w:numPr>
        <w:spacing w:line="480" w:lineRule="auto"/>
        <w:jc w:val="both"/>
        <w:rPr>
          <w:rFonts w:ascii="Times New Roman" w:hAnsi="Times New Roman" w:cs="Times New Roman"/>
          <w:bCs/>
          <w:iCs/>
        </w:rPr>
      </w:pPr>
      <w:r w:rsidRPr="00BD3CE1">
        <w:rPr>
          <w:rFonts w:ascii="Times New Roman" w:hAnsi="Times New Roman" w:cs="Times New Roman"/>
          <w:bCs/>
          <w:iCs/>
        </w:rPr>
        <w:t>More positive illness models are associated with better personal recovery in bipolar disorder, over and above mood symptoms</w:t>
      </w:r>
    </w:p>
    <w:p w:rsidR="0028242B" w:rsidRPr="00BD3CE1" w:rsidRDefault="0028242B" w:rsidP="00E11597">
      <w:pPr>
        <w:pStyle w:val="ListParagraph"/>
        <w:numPr>
          <w:ilvl w:val="0"/>
          <w:numId w:val="6"/>
        </w:numPr>
        <w:spacing w:line="480" w:lineRule="auto"/>
        <w:jc w:val="both"/>
        <w:rPr>
          <w:rFonts w:ascii="Times New Roman" w:hAnsi="Times New Roman" w:cs="Times New Roman"/>
          <w:bCs/>
          <w:iCs/>
        </w:rPr>
      </w:pPr>
      <w:r w:rsidRPr="00BD3CE1">
        <w:rPr>
          <w:rFonts w:ascii="Times New Roman" w:hAnsi="Times New Roman" w:cs="Times New Roman"/>
          <w:bCs/>
          <w:iCs/>
        </w:rPr>
        <w:t xml:space="preserve">Recovery-focused therapy should focus on developing positive illness models </w:t>
      </w:r>
    </w:p>
    <w:p w:rsidR="0028242B" w:rsidRPr="00BD3CE1" w:rsidRDefault="0028242B" w:rsidP="00E11597">
      <w:pPr>
        <w:pStyle w:val="ListParagraph"/>
        <w:numPr>
          <w:ilvl w:val="0"/>
          <w:numId w:val="6"/>
        </w:numPr>
        <w:spacing w:line="480" w:lineRule="auto"/>
        <w:jc w:val="both"/>
        <w:rPr>
          <w:rFonts w:ascii="Times New Roman" w:hAnsi="Times New Roman" w:cs="Times New Roman"/>
          <w:bCs/>
          <w:iCs/>
        </w:rPr>
      </w:pPr>
      <w:r w:rsidRPr="00BD3CE1">
        <w:rPr>
          <w:rFonts w:ascii="Times New Roman" w:hAnsi="Times New Roman" w:cs="Times New Roman"/>
          <w:bCs/>
          <w:iCs/>
        </w:rPr>
        <w:t>Recovery-focused therapy should address personally meaningful goals such as gaining employment</w:t>
      </w:r>
    </w:p>
    <w:p w:rsidR="0028242B" w:rsidRPr="00BD3CE1" w:rsidRDefault="0028242B" w:rsidP="00E11597">
      <w:pPr>
        <w:spacing w:line="480" w:lineRule="auto"/>
        <w:ind w:firstLine="720"/>
        <w:jc w:val="both"/>
        <w:rPr>
          <w:rFonts w:ascii="Times New Roman" w:hAnsi="Times New Roman" w:cs="Times New Roman"/>
          <w:bCs/>
          <w:iCs/>
        </w:rPr>
      </w:pPr>
    </w:p>
    <w:p w:rsidR="0028242B" w:rsidRPr="00BD3CE1" w:rsidRDefault="0028242B" w:rsidP="00E11597">
      <w:pPr>
        <w:spacing w:line="480" w:lineRule="auto"/>
        <w:jc w:val="center"/>
        <w:rPr>
          <w:rFonts w:ascii="Times New Roman" w:hAnsi="Times New Roman" w:cs="Times New Roman"/>
          <w:b/>
          <w:bCs/>
          <w:iCs/>
        </w:rPr>
      </w:pPr>
    </w:p>
    <w:p w:rsidR="0028242B" w:rsidRPr="00BD3CE1" w:rsidRDefault="0028242B" w:rsidP="00E11597">
      <w:pPr>
        <w:spacing w:line="480" w:lineRule="auto"/>
        <w:jc w:val="center"/>
        <w:rPr>
          <w:rFonts w:ascii="Times New Roman" w:hAnsi="Times New Roman" w:cs="Times New Roman"/>
          <w:b/>
          <w:bCs/>
          <w:iCs/>
        </w:rPr>
      </w:pPr>
    </w:p>
    <w:p w:rsidR="0028242B" w:rsidRPr="00BD3CE1" w:rsidRDefault="0028242B" w:rsidP="00E11597">
      <w:pPr>
        <w:spacing w:line="480" w:lineRule="auto"/>
        <w:jc w:val="center"/>
        <w:rPr>
          <w:rFonts w:ascii="Times New Roman" w:hAnsi="Times New Roman" w:cs="Times New Roman"/>
          <w:b/>
          <w:bCs/>
          <w:iCs/>
        </w:rPr>
      </w:pPr>
    </w:p>
    <w:p w:rsidR="0028242B" w:rsidRPr="00BD3CE1" w:rsidRDefault="0028242B" w:rsidP="00E11597">
      <w:pPr>
        <w:spacing w:line="480" w:lineRule="auto"/>
        <w:jc w:val="center"/>
        <w:rPr>
          <w:rFonts w:ascii="Times New Roman" w:hAnsi="Times New Roman" w:cs="Times New Roman"/>
          <w:b/>
          <w:bCs/>
          <w:iCs/>
        </w:rPr>
      </w:pPr>
    </w:p>
    <w:p w:rsidR="0028242B" w:rsidRPr="00BD3CE1" w:rsidRDefault="0028242B" w:rsidP="00E11597">
      <w:pPr>
        <w:spacing w:line="480" w:lineRule="auto"/>
        <w:jc w:val="center"/>
        <w:rPr>
          <w:rFonts w:ascii="Times New Roman" w:hAnsi="Times New Roman" w:cs="Times New Roman"/>
          <w:b/>
          <w:bCs/>
          <w:iCs/>
        </w:rPr>
      </w:pPr>
    </w:p>
    <w:p w:rsidR="0028242B" w:rsidRPr="00BD3CE1" w:rsidRDefault="0028242B" w:rsidP="00E11597">
      <w:pPr>
        <w:spacing w:line="480" w:lineRule="auto"/>
        <w:jc w:val="center"/>
        <w:rPr>
          <w:rFonts w:ascii="Times New Roman" w:hAnsi="Times New Roman" w:cs="Times New Roman"/>
          <w:b/>
          <w:bCs/>
          <w:iCs/>
        </w:rPr>
      </w:pPr>
    </w:p>
    <w:p w:rsidR="0028242B" w:rsidRPr="00BD3CE1" w:rsidRDefault="0028242B" w:rsidP="00E11597">
      <w:pPr>
        <w:spacing w:line="480" w:lineRule="auto"/>
        <w:jc w:val="center"/>
        <w:rPr>
          <w:rFonts w:ascii="Times New Roman" w:hAnsi="Times New Roman" w:cs="Times New Roman"/>
          <w:b/>
          <w:bCs/>
          <w:iCs/>
        </w:rPr>
      </w:pPr>
    </w:p>
    <w:p w:rsidR="0028242B" w:rsidRPr="00BD3CE1" w:rsidRDefault="0028242B" w:rsidP="00E11597">
      <w:pPr>
        <w:spacing w:line="480" w:lineRule="auto"/>
        <w:jc w:val="center"/>
        <w:rPr>
          <w:rFonts w:ascii="Times New Roman" w:hAnsi="Times New Roman" w:cs="Times New Roman"/>
          <w:b/>
          <w:bCs/>
          <w:iCs/>
        </w:rPr>
      </w:pPr>
    </w:p>
    <w:p w:rsidR="0028242B" w:rsidRPr="00BD3CE1" w:rsidRDefault="0028242B" w:rsidP="00E11597">
      <w:pPr>
        <w:spacing w:line="480" w:lineRule="auto"/>
        <w:jc w:val="center"/>
        <w:rPr>
          <w:rFonts w:ascii="Times New Roman" w:hAnsi="Times New Roman" w:cs="Times New Roman"/>
          <w:b/>
          <w:bCs/>
          <w:iCs/>
        </w:rPr>
      </w:pPr>
    </w:p>
    <w:p w:rsidR="0028242B" w:rsidRPr="00BD3CE1" w:rsidRDefault="0028242B" w:rsidP="00E11597">
      <w:pPr>
        <w:spacing w:line="480" w:lineRule="auto"/>
        <w:jc w:val="center"/>
        <w:rPr>
          <w:rFonts w:ascii="Times New Roman" w:hAnsi="Times New Roman" w:cs="Times New Roman"/>
          <w:b/>
          <w:bCs/>
          <w:iCs/>
        </w:rPr>
      </w:pPr>
    </w:p>
    <w:p w:rsidR="0028242B" w:rsidRPr="00BD3CE1" w:rsidRDefault="0028242B" w:rsidP="00E11597">
      <w:pPr>
        <w:spacing w:line="480" w:lineRule="auto"/>
        <w:jc w:val="center"/>
        <w:rPr>
          <w:rFonts w:ascii="Times New Roman" w:hAnsi="Times New Roman" w:cs="Times New Roman"/>
          <w:b/>
          <w:bCs/>
          <w:iCs/>
        </w:rPr>
      </w:pPr>
    </w:p>
    <w:p w:rsidR="0028242B" w:rsidRPr="00BD3CE1" w:rsidRDefault="0028242B" w:rsidP="00E11597">
      <w:pPr>
        <w:spacing w:line="480" w:lineRule="auto"/>
        <w:rPr>
          <w:rFonts w:ascii="Times New Roman" w:hAnsi="Times New Roman" w:cs="Times New Roman"/>
          <w:b/>
          <w:bCs/>
          <w:iCs/>
        </w:rPr>
      </w:pPr>
    </w:p>
    <w:p w:rsidR="0028242B" w:rsidRPr="00BD3CE1" w:rsidRDefault="0028242B" w:rsidP="00E11597">
      <w:pPr>
        <w:spacing w:line="480" w:lineRule="auto"/>
        <w:jc w:val="center"/>
        <w:rPr>
          <w:rFonts w:ascii="Times New Roman" w:hAnsi="Times New Roman" w:cs="Times New Roman"/>
          <w:b/>
          <w:bCs/>
          <w:iCs/>
        </w:rPr>
      </w:pPr>
    </w:p>
    <w:p w:rsidR="0028242B" w:rsidRPr="00BD3CE1" w:rsidRDefault="0028242B" w:rsidP="00E11597">
      <w:pPr>
        <w:spacing w:line="480" w:lineRule="auto"/>
        <w:jc w:val="center"/>
        <w:rPr>
          <w:rFonts w:ascii="Times New Roman" w:hAnsi="Times New Roman" w:cs="Times New Roman"/>
          <w:bCs/>
          <w:iCs/>
        </w:rPr>
      </w:pPr>
      <w:r w:rsidRPr="00BD3CE1">
        <w:rPr>
          <w:rFonts w:ascii="Times New Roman" w:hAnsi="Times New Roman" w:cs="Times New Roman"/>
          <w:b/>
          <w:bCs/>
          <w:iCs/>
        </w:rPr>
        <w:lastRenderedPageBreak/>
        <w:t>Introduction</w:t>
      </w:r>
    </w:p>
    <w:p w:rsidR="0028242B" w:rsidRPr="00BD3CE1" w:rsidRDefault="0028242B" w:rsidP="00E11597">
      <w:pPr>
        <w:spacing w:line="480" w:lineRule="auto"/>
        <w:ind w:firstLine="720"/>
        <w:jc w:val="both"/>
        <w:rPr>
          <w:rFonts w:ascii="Times New Roman" w:hAnsi="Times New Roman" w:cs="Times New Roman"/>
          <w:bCs/>
          <w:iCs/>
        </w:rPr>
      </w:pPr>
      <w:r w:rsidRPr="00BD3CE1">
        <w:rPr>
          <w:rFonts w:ascii="Times New Roman" w:hAnsi="Times New Roman" w:cs="Times New Roman"/>
          <w:bCs/>
          <w:iCs/>
        </w:rPr>
        <w:t xml:space="preserve">The generic cognitive model (GCM) of psychopathology </w:t>
      </w:r>
      <w:proofErr w:type="gramStart"/>
      <w:r w:rsidRPr="00BD3CE1">
        <w:rPr>
          <w:rFonts w:ascii="Times New Roman" w:hAnsi="Times New Roman" w:cs="Times New Roman"/>
          <w:bCs/>
          <w:iCs/>
        </w:rPr>
        <w:t>has been empirically validated</w:t>
      </w:r>
      <w:proofErr w:type="gramEnd"/>
      <w:r w:rsidRPr="00BD3CE1">
        <w:rPr>
          <w:rFonts w:ascii="Times New Roman" w:hAnsi="Times New Roman" w:cs="Times New Roman"/>
          <w:bCs/>
          <w:iCs/>
        </w:rPr>
        <w:t xml:space="preserve"> over more than 50 years </w:t>
      </w:r>
      <w:r w:rsidRPr="00BD3CE1">
        <w:rPr>
          <w:rFonts w:ascii="Times New Roman" w:hAnsi="Times New Roman" w:cs="Times New Roman"/>
          <w:bCs/>
          <w:iCs/>
          <w:noProof/>
        </w:rPr>
        <w:t>(A. T.  Beck &amp; Haigh, 2014)</w:t>
      </w:r>
      <w:r w:rsidRPr="00BD3CE1">
        <w:rPr>
          <w:rFonts w:ascii="Times New Roman" w:hAnsi="Times New Roman" w:cs="Times New Roman"/>
          <w:bCs/>
          <w:iCs/>
        </w:rPr>
        <w:t xml:space="preserve">. Its central tenet is that </w:t>
      </w:r>
      <w:proofErr w:type="gramStart"/>
      <w:r w:rsidRPr="00BD3CE1">
        <w:rPr>
          <w:rFonts w:ascii="Times New Roman" w:hAnsi="Times New Roman" w:cs="Times New Roman"/>
          <w:bCs/>
          <w:iCs/>
        </w:rPr>
        <w:t>information processing</w:t>
      </w:r>
      <w:proofErr w:type="gramEnd"/>
      <w:r w:rsidRPr="00BD3CE1">
        <w:rPr>
          <w:rFonts w:ascii="Times New Roman" w:hAnsi="Times New Roman" w:cs="Times New Roman"/>
          <w:bCs/>
          <w:iCs/>
        </w:rPr>
        <w:t xml:space="preserve"> biases underlie psychopathology, characterised by a vicious cycle of dysfunctional thinking that effects mood and behaviour, which reinforces dysfunctional thinking. Influenced by this, disorder-specific cognitive models recognise that multifaceted psychological processes are likely to contribute to the development and recurrence of distress, such as threat appraisals in anxiety </w:t>
      </w:r>
      <w:r w:rsidRPr="00BD3CE1">
        <w:rPr>
          <w:rFonts w:ascii="Times New Roman" w:hAnsi="Times New Roman" w:cs="Times New Roman"/>
          <w:bCs/>
          <w:iCs/>
          <w:noProof/>
        </w:rPr>
        <w:t>(A. T. Beck &amp; Clark, 1997)</w:t>
      </w:r>
      <w:r w:rsidRPr="00BD3CE1">
        <w:rPr>
          <w:rFonts w:ascii="Times New Roman" w:hAnsi="Times New Roman" w:cs="Times New Roman"/>
          <w:bCs/>
          <w:iCs/>
        </w:rPr>
        <w:t xml:space="preserve">, and negative beliefs in depression </w:t>
      </w:r>
      <w:r w:rsidRPr="00BD3CE1">
        <w:rPr>
          <w:rFonts w:ascii="Times New Roman" w:hAnsi="Times New Roman" w:cs="Times New Roman"/>
          <w:bCs/>
          <w:iCs/>
          <w:noProof/>
        </w:rPr>
        <w:t>(A. T.  Beck, 2008)</w:t>
      </w:r>
      <w:r w:rsidRPr="00BD3CE1">
        <w:rPr>
          <w:rFonts w:ascii="Times New Roman" w:hAnsi="Times New Roman" w:cs="Times New Roman"/>
          <w:bCs/>
          <w:iCs/>
        </w:rPr>
        <w:t xml:space="preserve">. Support for these models has come from investigations of theory-driven associations between putative maintaining processes and outcomes </w:t>
      </w:r>
      <w:r w:rsidRPr="00BD3CE1">
        <w:rPr>
          <w:rFonts w:ascii="Times New Roman" w:hAnsi="Times New Roman" w:cs="Times New Roman"/>
          <w:bCs/>
          <w:iCs/>
          <w:noProof/>
        </w:rPr>
        <w:t>(for reviews with clinical implications, see Clark, 1999; Gotlib &amp; Joormann, 2010)</w:t>
      </w:r>
      <w:r w:rsidRPr="00BD3CE1">
        <w:rPr>
          <w:rFonts w:ascii="Times New Roman" w:hAnsi="Times New Roman" w:cs="Times New Roman"/>
          <w:bCs/>
          <w:iCs/>
        </w:rPr>
        <w:t xml:space="preserve">. The cognitive and behavioural processes at the centre of the GCM have also informed </w:t>
      </w:r>
      <w:proofErr w:type="spellStart"/>
      <w:r w:rsidRPr="00BD3CE1">
        <w:rPr>
          <w:rFonts w:ascii="Times New Roman" w:hAnsi="Times New Roman" w:cs="Times New Roman"/>
          <w:bCs/>
          <w:iCs/>
        </w:rPr>
        <w:t>transdiagnostic</w:t>
      </w:r>
      <w:proofErr w:type="spellEnd"/>
      <w:r w:rsidRPr="00BD3CE1">
        <w:rPr>
          <w:rFonts w:ascii="Times New Roman" w:hAnsi="Times New Roman" w:cs="Times New Roman"/>
          <w:bCs/>
          <w:iCs/>
        </w:rPr>
        <w:t xml:space="preserve"> approaches to understanding and treating psychological disorders </w:t>
      </w:r>
      <w:r w:rsidRPr="00BD3CE1">
        <w:rPr>
          <w:rFonts w:ascii="Times New Roman" w:hAnsi="Times New Roman" w:cs="Times New Roman"/>
          <w:bCs/>
          <w:iCs/>
          <w:noProof/>
        </w:rPr>
        <w:t>(Mansell, Harvey, Watkins, &amp; Shafran, 2009)</w:t>
      </w:r>
      <w:r w:rsidRPr="00BD3CE1">
        <w:rPr>
          <w:rFonts w:ascii="Times New Roman" w:hAnsi="Times New Roman" w:cs="Times New Roman"/>
          <w:bCs/>
          <w:iCs/>
        </w:rPr>
        <w:t xml:space="preserve">. The development and refinement of cognitive models has identified candidate mechanisms of change (mediators of outcomes) for cognitive-behavioural therapy (CBT), which aims to modify the types of dysfunctional thinking styles that are associated with outcomes </w:t>
      </w:r>
      <w:r w:rsidRPr="00BD3CE1">
        <w:rPr>
          <w:rFonts w:ascii="Times New Roman" w:hAnsi="Times New Roman" w:cs="Times New Roman"/>
          <w:bCs/>
          <w:iCs/>
          <w:noProof/>
        </w:rPr>
        <w:t>(J. S. Beck, 2011)</w:t>
      </w:r>
      <w:r w:rsidRPr="00BD3CE1">
        <w:rPr>
          <w:rFonts w:ascii="Times New Roman" w:hAnsi="Times New Roman" w:cs="Times New Roman"/>
          <w:bCs/>
          <w:iCs/>
        </w:rPr>
        <w:t xml:space="preserve">. CBT has a promising evidence-base for depression and anxiety </w:t>
      </w:r>
      <w:r w:rsidRPr="00BD3CE1">
        <w:rPr>
          <w:rFonts w:ascii="Times New Roman" w:hAnsi="Times New Roman" w:cs="Times New Roman"/>
          <w:bCs/>
          <w:iCs/>
          <w:noProof/>
        </w:rPr>
        <w:t>(Cuijpers, Cristea, Karyotaki, Reijnders, &amp; Huibers, 2016)</w:t>
      </w:r>
      <w:r w:rsidRPr="00BD3CE1">
        <w:rPr>
          <w:rFonts w:ascii="Times New Roman" w:hAnsi="Times New Roman" w:cs="Times New Roman"/>
          <w:bCs/>
          <w:iCs/>
        </w:rPr>
        <w:t xml:space="preserve">, and a burgeoning evidence-base for bipolar disorder (BD), although few trials have investigated functional outcomes in BD </w:t>
      </w:r>
      <w:r w:rsidRPr="00BD3CE1">
        <w:rPr>
          <w:rFonts w:ascii="Times New Roman" w:hAnsi="Times New Roman" w:cs="Times New Roman"/>
          <w:bCs/>
          <w:iCs/>
          <w:noProof/>
        </w:rPr>
        <w:t>(Oud et al., 2016)</w:t>
      </w:r>
      <w:r w:rsidRPr="00BD3CE1">
        <w:rPr>
          <w:rFonts w:ascii="Times New Roman" w:hAnsi="Times New Roman" w:cs="Times New Roman"/>
          <w:bCs/>
          <w:iCs/>
        </w:rPr>
        <w:t>.</w:t>
      </w:r>
    </w:p>
    <w:p w:rsidR="0028242B" w:rsidRPr="00BD3CE1" w:rsidRDefault="0028242B" w:rsidP="00E11597">
      <w:pPr>
        <w:spacing w:line="480" w:lineRule="auto"/>
        <w:ind w:firstLine="720"/>
        <w:jc w:val="both"/>
        <w:rPr>
          <w:rFonts w:ascii="Times New Roman" w:hAnsi="Times New Roman" w:cs="Times New Roman"/>
          <w:bCs/>
          <w:iCs/>
        </w:rPr>
      </w:pPr>
      <w:r w:rsidRPr="00BD3CE1">
        <w:rPr>
          <w:rFonts w:ascii="Times New Roman" w:hAnsi="Times New Roman" w:cs="Times New Roman"/>
          <w:bCs/>
          <w:iCs/>
        </w:rPr>
        <w:t xml:space="preserve">As with the GCM and models of other psychological disorders, a cycle of beliefs and appraisals of mood, and resultant emotion regulation or coping strategies, is at the centre of the development and recurrence of mood episodes in cognitive models of mood swings and bipolar disorder (BD). Specifically, Jones’ </w:t>
      </w:r>
      <w:r w:rsidRPr="00BD3CE1">
        <w:rPr>
          <w:rFonts w:ascii="Times New Roman" w:hAnsi="Times New Roman" w:cs="Times New Roman"/>
          <w:bCs/>
          <w:iCs/>
          <w:noProof/>
        </w:rPr>
        <w:t>(2001)</w:t>
      </w:r>
      <w:r w:rsidRPr="00BD3CE1">
        <w:rPr>
          <w:rFonts w:ascii="Times New Roman" w:hAnsi="Times New Roman" w:cs="Times New Roman"/>
          <w:bCs/>
          <w:iCs/>
        </w:rPr>
        <w:t xml:space="preserve"> multilevel cognitive model of BD suggested that when people make either very positive or negative internal attributions of mood changes arising from circadian rhythm disruptions, their behavioural responses ultimately exacerbate mood symptoms. Mansell et </w:t>
      </w:r>
      <w:proofErr w:type="spellStart"/>
      <w:r w:rsidRPr="00BD3CE1">
        <w:rPr>
          <w:rFonts w:ascii="Times New Roman" w:hAnsi="Times New Roman" w:cs="Times New Roman"/>
          <w:bCs/>
          <w:iCs/>
        </w:rPr>
        <w:t>al’s</w:t>
      </w:r>
      <w:proofErr w:type="spellEnd"/>
      <w:r w:rsidRPr="00BD3CE1">
        <w:rPr>
          <w:rFonts w:ascii="Times New Roman" w:hAnsi="Times New Roman" w:cs="Times New Roman"/>
          <w:bCs/>
          <w:iCs/>
        </w:rPr>
        <w:t xml:space="preserve"> </w:t>
      </w:r>
      <w:r w:rsidRPr="00BD3CE1">
        <w:rPr>
          <w:rFonts w:ascii="Times New Roman" w:hAnsi="Times New Roman" w:cs="Times New Roman"/>
          <w:bCs/>
          <w:iCs/>
          <w:noProof/>
        </w:rPr>
        <w:t>(2007)</w:t>
      </w:r>
      <w:r w:rsidRPr="00BD3CE1">
        <w:rPr>
          <w:rFonts w:ascii="Times New Roman" w:hAnsi="Times New Roman" w:cs="Times New Roman"/>
          <w:bCs/>
          <w:iCs/>
        </w:rPr>
        <w:t xml:space="preserve"> Integrative Cognitive Model (ICM) of mood swings proposed that extreme, self-referent positive and negative appraisals of internal states (mood, cognition, </w:t>
      </w:r>
      <w:proofErr w:type="gramStart"/>
      <w:r w:rsidRPr="00BD3CE1">
        <w:rPr>
          <w:rFonts w:ascii="Times New Roman" w:hAnsi="Times New Roman" w:cs="Times New Roman"/>
          <w:bCs/>
          <w:iCs/>
        </w:rPr>
        <w:t>arousal</w:t>
      </w:r>
      <w:proofErr w:type="gramEnd"/>
      <w:r w:rsidRPr="00BD3CE1">
        <w:rPr>
          <w:rFonts w:ascii="Times New Roman" w:hAnsi="Times New Roman" w:cs="Times New Roman"/>
          <w:bCs/>
          <w:iCs/>
        </w:rPr>
        <w:t xml:space="preserve">) create internal conflict, influence behaviour, and interfere with mood regulation. The Hypomanic Interpretations Questionnaire </w:t>
      </w:r>
      <w:r w:rsidRPr="00BD3CE1">
        <w:rPr>
          <w:rFonts w:ascii="Times New Roman" w:hAnsi="Times New Roman" w:cs="Times New Roman"/>
          <w:bCs/>
          <w:iCs/>
          <w:noProof/>
        </w:rPr>
        <w:t xml:space="preserve">(HIQ; </w:t>
      </w:r>
      <w:r w:rsidRPr="00BD3CE1">
        <w:rPr>
          <w:rFonts w:ascii="Times New Roman" w:hAnsi="Times New Roman" w:cs="Times New Roman"/>
          <w:bCs/>
          <w:iCs/>
          <w:noProof/>
        </w:rPr>
        <w:lastRenderedPageBreak/>
        <w:t>Jones, Mansell, &amp; Waller, 2006)</w:t>
      </w:r>
      <w:r w:rsidRPr="00BD3CE1">
        <w:rPr>
          <w:rFonts w:ascii="Times New Roman" w:hAnsi="Times New Roman" w:cs="Times New Roman"/>
          <w:bCs/>
          <w:iCs/>
        </w:rPr>
        <w:t xml:space="preserve">, Interpretations of Depression Questionnaire </w:t>
      </w:r>
      <w:r w:rsidRPr="00BD3CE1">
        <w:rPr>
          <w:rFonts w:ascii="Times New Roman" w:hAnsi="Times New Roman" w:cs="Times New Roman"/>
          <w:bCs/>
          <w:iCs/>
          <w:noProof/>
        </w:rPr>
        <w:t>(IDQ; Jones &amp; Day, 2008)</w:t>
      </w:r>
      <w:r w:rsidRPr="00BD3CE1">
        <w:rPr>
          <w:rFonts w:ascii="Times New Roman" w:hAnsi="Times New Roman" w:cs="Times New Roman"/>
          <w:bCs/>
          <w:iCs/>
        </w:rPr>
        <w:t xml:space="preserve">, and Hypomanic Attitudes and Positive Predictions Inventory </w:t>
      </w:r>
      <w:r w:rsidRPr="00BD3CE1">
        <w:rPr>
          <w:rFonts w:ascii="Times New Roman" w:hAnsi="Times New Roman" w:cs="Times New Roman"/>
          <w:bCs/>
          <w:iCs/>
          <w:noProof/>
        </w:rPr>
        <w:t>(HAPPI; Mansell, 2006)</w:t>
      </w:r>
      <w:r w:rsidRPr="00BD3CE1">
        <w:rPr>
          <w:rFonts w:ascii="Times New Roman" w:hAnsi="Times New Roman" w:cs="Times New Roman"/>
          <w:bCs/>
          <w:iCs/>
        </w:rPr>
        <w:t xml:space="preserve"> are theory-driven measures of these types of appraisals relevant to BD. </w:t>
      </w:r>
    </w:p>
    <w:p w:rsidR="0028242B" w:rsidRPr="00BD3CE1" w:rsidRDefault="0028242B" w:rsidP="00E11597">
      <w:pPr>
        <w:spacing w:line="480" w:lineRule="auto"/>
        <w:ind w:firstLine="720"/>
        <w:jc w:val="both"/>
        <w:rPr>
          <w:rFonts w:ascii="Times New Roman" w:hAnsi="Times New Roman" w:cs="Times New Roman"/>
          <w:bCs/>
          <w:iCs/>
        </w:rPr>
      </w:pPr>
      <w:r w:rsidRPr="00BD3CE1">
        <w:rPr>
          <w:rFonts w:ascii="Times New Roman" w:hAnsi="Times New Roman" w:cs="Times New Roman"/>
          <w:bCs/>
          <w:iCs/>
        </w:rPr>
        <w:t xml:space="preserve">The Self-Regulation Model (SRM) is similar such that it postulates that illness perceptions (beliefs people hold about the perceived consequences, controllability, and causes of experiences) of both physical illness </w:t>
      </w:r>
      <w:r w:rsidRPr="00BD3CE1">
        <w:rPr>
          <w:rFonts w:ascii="Times New Roman" w:hAnsi="Times New Roman" w:cs="Times New Roman"/>
          <w:bCs/>
          <w:iCs/>
          <w:noProof/>
        </w:rPr>
        <w:t>(Leventhal, Nerenz, &amp; Steele, 1984)</w:t>
      </w:r>
      <w:r w:rsidRPr="00BD3CE1">
        <w:rPr>
          <w:rFonts w:ascii="Times New Roman" w:hAnsi="Times New Roman" w:cs="Times New Roman"/>
          <w:bCs/>
          <w:iCs/>
        </w:rPr>
        <w:t xml:space="preserve"> and mental health </w:t>
      </w:r>
      <w:r w:rsidRPr="00BD3CE1">
        <w:rPr>
          <w:rFonts w:ascii="Times New Roman" w:hAnsi="Times New Roman" w:cs="Times New Roman"/>
          <w:bCs/>
          <w:iCs/>
          <w:noProof/>
        </w:rPr>
        <w:t>(Lobban, Barrowclough, &amp; Jones, 2003)</w:t>
      </w:r>
      <w:r w:rsidRPr="00BD3CE1">
        <w:rPr>
          <w:rFonts w:ascii="Times New Roman" w:hAnsi="Times New Roman" w:cs="Times New Roman"/>
          <w:bCs/>
          <w:iCs/>
        </w:rPr>
        <w:t xml:space="preserve"> drive coping strategies that impact on symptoms and functioning. The Brief Illness Perception Questionnaire </w:t>
      </w:r>
      <w:r w:rsidRPr="00BD3CE1">
        <w:rPr>
          <w:rFonts w:ascii="Times New Roman" w:hAnsi="Times New Roman" w:cs="Times New Roman"/>
          <w:bCs/>
          <w:iCs/>
          <w:noProof/>
        </w:rPr>
        <w:t>(BIPQ; Broadbent, Petrie, Main, &amp; Weinman, 2006)</w:t>
      </w:r>
      <w:r w:rsidRPr="00BD3CE1">
        <w:rPr>
          <w:rFonts w:ascii="Times New Roman" w:hAnsi="Times New Roman" w:cs="Times New Roman"/>
          <w:bCs/>
          <w:iCs/>
        </w:rPr>
        <w:t xml:space="preserve"> was adapted to measure these cognitive representations (or illness models) of mood swings in BD </w:t>
      </w:r>
      <w:r w:rsidRPr="00BD3CE1">
        <w:rPr>
          <w:rFonts w:ascii="Times New Roman" w:hAnsi="Times New Roman" w:cs="Times New Roman"/>
          <w:bCs/>
          <w:iCs/>
          <w:noProof/>
        </w:rPr>
        <w:t>(Lobban, Solis-Trapala, Tyler, Chandler, &amp; Morriss, 2012)</w:t>
      </w:r>
      <w:r w:rsidRPr="00BD3CE1">
        <w:rPr>
          <w:rFonts w:ascii="Times New Roman" w:hAnsi="Times New Roman" w:cs="Times New Roman"/>
          <w:bCs/>
          <w:iCs/>
        </w:rPr>
        <w:t xml:space="preserve">. </w:t>
      </w:r>
    </w:p>
    <w:p w:rsidR="0028242B" w:rsidRPr="00BD3CE1" w:rsidRDefault="0028242B" w:rsidP="00E11597">
      <w:pPr>
        <w:spacing w:line="480" w:lineRule="auto"/>
        <w:ind w:firstLine="720"/>
        <w:jc w:val="both"/>
        <w:rPr>
          <w:rFonts w:ascii="Times New Roman" w:hAnsi="Times New Roman" w:cs="Times New Roman"/>
          <w:bCs/>
          <w:iCs/>
        </w:rPr>
      </w:pPr>
      <w:r w:rsidRPr="00BD3CE1">
        <w:rPr>
          <w:rFonts w:ascii="Times New Roman" w:hAnsi="Times New Roman" w:cs="Times New Roman"/>
          <w:bCs/>
          <w:iCs/>
        </w:rPr>
        <w:t xml:space="preserve">There are clear similarities between these cognitive conceptualisations of mood swings and the measures derived from them. As with conditions such as anxiety and depression </w:t>
      </w:r>
      <w:r w:rsidRPr="00BD3CE1">
        <w:rPr>
          <w:rFonts w:ascii="Times New Roman" w:hAnsi="Times New Roman" w:cs="Times New Roman"/>
          <w:bCs/>
          <w:iCs/>
          <w:noProof/>
        </w:rPr>
        <w:t>(Clark, 1999; Gotlib &amp; Joormann, 2010)</w:t>
      </w:r>
      <w:r w:rsidRPr="00BD3CE1">
        <w:rPr>
          <w:rFonts w:ascii="Times New Roman" w:hAnsi="Times New Roman" w:cs="Times New Roman"/>
          <w:bCs/>
          <w:iCs/>
        </w:rPr>
        <w:t xml:space="preserve">, research focusing on how these internal psychological processes relate to clinical outcomes and functioning among people with BD has provided empirical support for these models. Extreme appraisals of internal states and negative illness models (beliefs about mood swings) are associated with more severe symptoms and poorer functioning </w:t>
      </w:r>
      <w:r w:rsidRPr="00BD3CE1">
        <w:rPr>
          <w:rFonts w:ascii="Times New Roman" w:hAnsi="Times New Roman" w:cs="Times New Roman"/>
          <w:bCs/>
          <w:iCs/>
          <w:noProof/>
        </w:rPr>
        <w:t>(Dodd, Mansell, Morrison, &amp; Tai, 2011; Jones et al., 2006; Lobban, Solis-Trapala, et al., 2012)</w:t>
      </w:r>
      <w:r w:rsidRPr="00BD3CE1">
        <w:rPr>
          <w:rFonts w:ascii="Times New Roman" w:hAnsi="Times New Roman" w:cs="Times New Roman"/>
          <w:bCs/>
          <w:iCs/>
        </w:rPr>
        <w:t xml:space="preserve">. </w:t>
      </w:r>
    </w:p>
    <w:p w:rsidR="0028242B" w:rsidRPr="00BD3CE1" w:rsidRDefault="0028242B" w:rsidP="00E11597">
      <w:pPr>
        <w:spacing w:line="480" w:lineRule="auto"/>
        <w:ind w:firstLine="720"/>
        <w:jc w:val="both"/>
        <w:rPr>
          <w:rFonts w:ascii="Times New Roman" w:hAnsi="Times New Roman" w:cs="Times New Roman"/>
          <w:bCs/>
          <w:iCs/>
        </w:rPr>
      </w:pPr>
      <w:r w:rsidRPr="00BD3CE1">
        <w:rPr>
          <w:rFonts w:ascii="Times New Roman" w:hAnsi="Times New Roman" w:cs="Times New Roman"/>
          <w:bCs/>
          <w:iCs/>
        </w:rPr>
        <w:t xml:space="preserve">These outcomes are related to, but separable from, personal recovery </w:t>
      </w:r>
      <w:r w:rsidRPr="00BD3CE1">
        <w:rPr>
          <w:rFonts w:ascii="Times New Roman" w:hAnsi="Times New Roman" w:cs="Times New Roman"/>
          <w:bCs/>
          <w:iCs/>
          <w:noProof/>
        </w:rPr>
        <w:t>(Jones, Mulligan, Higginson, Dunn, &amp; Morrison, 2013)</w:t>
      </w:r>
      <w:r w:rsidRPr="00BD3CE1">
        <w:rPr>
          <w:rFonts w:ascii="Times New Roman" w:hAnsi="Times New Roman" w:cs="Times New Roman"/>
          <w:bCs/>
          <w:iCs/>
        </w:rPr>
        <w:t xml:space="preserve">. Empirical understanding of which psychological processes underpin recovery is limited by comparison, despite recovery </w:t>
      </w:r>
      <w:proofErr w:type="gramStart"/>
      <w:r w:rsidRPr="00BD3CE1">
        <w:rPr>
          <w:rFonts w:ascii="Times New Roman" w:hAnsi="Times New Roman" w:cs="Times New Roman"/>
          <w:bCs/>
          <w:iCs/>
        </w:rPr>
        <w:t>being increasingly recognised</w:t>
      </w:r>
      <w:proofErr w:type="gramEnd"/>
      <w:r w:rsidRPr="00BD3CE1">
        <w:rPr>
          <w:rFonts w:ascii="Times New Roman" w:hAnsi="Times New Roman" w:cs="Times New Roman"/>
          <w:bCs/>
          <w:iCs/>
        </w:rPr>
        <w:t xml:space="preserve"> as a valued outcome for those with BD </w:t>
      </w:r>
      <w:r w:rsidRPr="00BD3CE1">
        <w:rPr>
          <w:rFonts w:ascii="Times New Roman" w:hAnsi="Times New Roman" w:cs="Times New Roman"/>
          <w:bCs/>
          <w:iCs/>
          <w:noProof/>
        </w:rPr>
        <w:t>(Jones et al., 2013)</w:t>
      </w:r>
      <w:r w:rsidRPr="00BD3CE1">
        <w:rPr>
          <w:rFonts w:ascii="Times New Roman" w:hAnsi="Times New Roman" w:cs="Times New Roman"/>
          <w:bCs/>
          <w:iCs/>
        </w:rPr>
        <w:t xml:space="preserve"> and other conditions </w:t>
      </w:r>
      <w:r w:rsidRPr="00BD3CE1">
        <w:rPr>
          <w:rFonts w:ascii="Times New Roman" w:hAnsi="Times New Roman" w:cs="Times New Roman"/>
          <w:bCs/>
          <w:iCs/>
          <w:noProof/>
        </w:rPr>
        <w:t>(e.g., psychosis; Neil et al., 2009)</w:t>
      </w:r>
      <w:r w:rsidRPr="00BD3CE1">
        <w:rPr>
          <w:rFonts w:ascii="Times New Roman" w:hAnsi="Times New Roman" w:cs="Times New Roman"/>
          <w:bCs/>
          <w:iCs/>
        </w:rPr>
        <w:t xml:space="preserve">. Recovery is associated with positive experiences of mental health services </w:t>
      </w:r>
      <w:r w:rsidRPr="00BD3CE1">
        <w:rPr>
          <w:rFonts w:ascii="Times New Roman" w:hAnsi="Times New Roman" w:cs="Times New Roman"/>
          <w:bCs/>
          <w:iCs/>
          <w:noProof/>
        </w:rPr>
        <w:t>(Green et al., 2013)</w:t>
      </w:r>
      <w:r w:rsidRPr="00BD3CE1">
        <w:rPr>
          <w:rFonts w:ascii="Times New Roman" w:hAnsi="Times New Roman" w:cs="Times New Roman"/>
          <w:bCs/>
          <w:iCs/>
        </w:rPr>
        <w:t xml:space="preserve">, and is a priority in UK policy and clinical guidance </w:t>
      </w:r>
      <w:r w:rsidRPr="00BD3CE1">
        <w:rPr>
          <w:rFonts w:ascii="Times New Roman" w:hAnsi="Times New Roman" w:cs="Times New Roman"/>
          <w:bCs/>
          <w:iCs/>
          <w:noProof/>
        </w:rPr>
        <w:t>(e.g., Department of Health, 2011; National Institute for Health and Care Guidance, 2014)</w:t>
      </w:r>
      <w:r w:rsidRPr="00BD3CE1">
        <w:rPr>
          <w:rFonts w:ascii="Times New Roman" w:hAnsi="Times New Roman" w:cs="Times New Roman"/>
          <w:bCs/>
          <w:iCs/>
        </w:rPr>
        <w:t xml:space="preserve"> for NHS services. A systematic review suggested that more research </w:t>
      </w:r>
      <w:proofErr w:type="gramStart"/>
      <w:r w:rsidRPr="00BD3CE1">
        <w:rPr>
          <w:rFonts w:ascii="Times New Roman" w:hAnsi="Times New Roman" w:cs="Times New Roman"/>
          <w:bCs/>
          <w:iCs/>
        </w:rPr>
        <w:t>is needed</w:t>
      </w:r>
      <w:proofErr w:type="gramEnd"/>
      <w:r w:rsidRPr="00BD3CE1">
        <w:rPr>
          <w:rFonts w:ascii="Times New Roman" w:hAnsi="Times New Roman" w:cs="Times New Roman"/>
          <w:bCs/>
          <w:iCs/>
        </w:rPr>
        <w:t xml:space="preserve"> on recovery processes </w:t>
      </w:r>
      <w:r w:rsidRPr="00BD3CE1">
        <w:rPr>
          <w:rFonts w:ascii="Times New Roman" w:hAnsi="Times New Roman" w:cs="Times New Roman"/>
          <w:bCs/>
          <w:iCs/>
          <w:noProof/>
        </w:rPr>
        <w:t>(Leamy, Bird, Le Boutillier, Williams, &amp; Slade, 2011)</w:t>
      </w:r>
      <w:r w:rsidRPr="00BD3CE1">
        <w:rPr>
          <w:rFonts w:ascii="Times New Roman" w:hAnsi="Times New Roman" w:cs="Times New Roman"/>
          <w:bCs/>
          <w:iCs/>
        </w:rPr>
        <w:t xml:space="preserve">. Understanding the psychological processes underpinning the experience of personal recovery is important for </w:t>
      </w:r>
      <w:r w:rsidRPr="00BD3CE1">
        <w:rPr>
          <w:rFonts w:ascii="Times New Roman" w:hAnsi="Times New Roman" w:cs="Times New Roman"/>
          <w:bCs/>
          <w:iCs/>
        </w:rPr>
        <w:lastRenderedPageBreak/>
        <w:t xml:space="preserve">informing and refining recovery-focused psychological therapies, which have demonstrated promise </w:t>
      </w:r>
      <w:r w:rsidRPr="00BD3CE1">
        <w:rPr>
          <w:rFonts w:ascii="Times New Roman" w:hAnsi="Times New Roman" w:cs="Times New Roman"/>
          <w:bCs/>
          <w:iCs/>
          <w:noProof/>
        </w:rPr>
        <w:t>(Jones et al., 2015)</w:t>
      </w:r>
      <w:r w:rsidRPr="00BD3CE1">
        <w:rPr>
          <w:rFonts w:ascii="Times New Roman" w:hAnsi="Times New Roman" w:cs="Times New Roman"/>
          <w:bCs/>
          <w:iCs/>
        </w:rPr>
        <w:t xml:space="preserve">. </w:t>
      </w:r>
    </w:p>
    <w:p w:rsidR="0028242B" w:rsidRPr="00BD3CE1" w:rsidRDefault="0028242B" w:rsidP="00E11597">
      <w:pPr>
        <w:spacing w:line="480" w:lineRule="auto"/>
        <w:ind w:firstLine="720"/>
        <w:jc w:val="both"/>
        <w:rPr>
          <w:rFonts w:ascii="Times New Roman" w:hAnsi="Times New Roman" w:cs="Times New Roman"/>
          <w:bCs/>
          <w:iCs/>
        </w:rPr>
      </w:pPr>
      <w:r w:rsidRPr="00BD3CE1">
        <w:rPr>
          <w:rFonts w:ascii="Times New Roman" w:hAnsi="Times New Roman" w:cs="Times New Roman"/>
          <w:bCs/>
          <w:iCs/>
        </w:rPr>
        <w:t xml:space="preserve">The Bipolar Recovery Questionnaire </w:t>
      </w:r>
      <w:r w:rsidRPr="00BD3CE1">
        <w:rPr>
          <w:rFonts w:ascii="Times New Roman" w:hAnsi="Times New Roman" w:cs="Times New Roman"/>
          <w:bCs/>
          <w:iCs/>
          <w:noProof/>
        </w:rPr>
        <w:t>(BRQ; Jones et al., 2013)</w:t>
      </w:r>
      <w:r w:rsidRPr="00BD3CE1">
        <w:rPr>
          <w:rFonts w:ascii="Times New Roman" w:hAnsi="Times New Roman" w:cs="Times New Roman"/>
          <w:bCs/>
          <w:iCs/>
        </w:rPr>
        <w:t xml:space="preserve"> </w:t>
      </w:r>
      <w:proofErr w:type="gramStart"/>
      <w:r w:rsidRPr="00BD3CE1">
        <w:rPr>
          <w:rFonts w:ascii="Times New Roman" w:hAnsi="Times New Roman" w:cs="Times New Roman"/>
          <w:bCs/>
          <w:iCs/>
        </w:rPr>
        <w:t>was developed</w:t>
      </w:r>
      <w:proofErr w:type="gramEnd"/>
      <w:r w:rsidRPr="00BD3CE1">
        <w:rPr>
          <w:rFonts w:ascii="Times New Roman" w:hAnsi="Times New Roman" w:cs="Times New Roman"/>
          <w:bCs/>
          <w:iCs/>
        </w:rPr>
        <w:t xml:space="preserve"> in collaboration with people with lived experience of BD to address the issue of how to measure personal recovery quantitatively. Recovery was positively associated with well-being and post-traumatic growth (especially feeling able to manage personal struggles). Recovery was also positively associated with functioning and inversely associated with mood symptoms, while not being solely </w:t>
      </w:r>
      <w:proofErr w:type="spellStart"/>
      <w:r w:rsidRPr="00BD3CE1">
        <w:rPr>
          <w:rFonts w:ascii="Times New Roman" w:hAnsi="Times New Roman" w:cs="Times New Roman"/>
          <w:bCs/>
          <w:iCs/>
        </w:rPr>
        <w:t>artefactual</w:t>
      </w:r>
      <w:proofErr w:type="spellEnd"/>
      <w:r w:rsidRPr="00BD3CE1">
        <w:rPr>
          <w:rFonts w:ascii="Times New Roman" w:hAnsi="Times New Roman" w:cs="Times New Roman"/>
          <w:bCs/>
          <w:iCs/>
        </w:rPr>
        <w:t xml:space="preserve"> of either, demonstrating it is an important and distinct outcome. The BRQ has also been utilised as a meaningful outcome measure in therapy </w:t>
      </w:r>
      <w:r w:rsidRPr="00BD3CE1">
        <w:rPr>
          <w:rFonts w:ascii="Times New Roman" w:hAnsi="Times New Roman" w:cs="Times New Roman"/>
          <w:bCs/>
          <w:iCs/>
          <w:noProof/>
        </w:rPr>
        <w:t>(Jones et al., 2015; Todd, Jones, Hart, &amp; Lobban, 2014)</w:t>
      </w:r>
      <w:r w:rsidRPr="00BD3CE1">
        <w:rPr>
          <w:rFonts w:ascii="Times New Roman" w:hAnsi="Times New Roman" w:cs="Times New Roman"/>
          <w:bCs/>
          <w:iCs/>
        </w:rPr>
        <w:t xml:space="preserve">. </w:t>
      </w:r>
    </w:p>
    <w:p w:rsidR="0028242B" w:rsidRPr="00BD3CE1" w:rsidRDefault="0028242B" w:rsidP="00E11597">
      <w:pPr>
        <w:spacing w:line="480" w:lineRule="auto"/>
        <w:ind w:firstLine="720"/>
        <w:jc w:val="both"/>
        <w:rPr>
          <w:rFonts w:ascii="Times New Roman" w:hAnsi="Times New Roman" w:cs="Times New Roman"/>
          <w:bCs/>
          <w:iCs/>
        </w:rPr>
      </w:pPr>
      <w:r w:rsidRPr="00BD3CE1">
        <w:rPr>
          <w:rFonts w:ascii="Times New Roman" w:hAnsi="Times New Roman" w:cs="Times New Roman"/>
          <w:bCs/>
          <w:iCs/>
        </w:rPr>
        <w:t xml:space="preserve">This research will build on theory and evidence suggesting that psychological mechanisms (specifically the ways in which people with BD interpret their mood experiences) </w:t>
      </w:r>
      <w:proofErr w:type="gramStart"/>
      <w:r w:rsidRPr="00BD3CE1">
        <w:rPr>
          <w:rFonts w:ascii="Times New Roman" w:hAnsi="Times New Roman" w:cs="Times New Roman"/>
          <w:bCs/>
          <w:iCs/>
        </w:rPr>
        <w:t>impact</w:t>
      </w:r>
      <w:proofErr w:type="gramEnd"/>
      <w:r w:rsidRPr="00BD3CE1">
        <w:rPr>
          <w:rFonts w:ascii="Times New Roman" w:hAnsi="Times New Roman" w:cs="Times New Roman"/>
          <w:bCs/>
          <w:iCs/>
        </w:rPr>
        <w:t xml:space="preserve"> outcomes, by exploring whether this extends to personal recovery. </w:t>
      </w:r>
      <w:r w:rsidRPr="00BD3CE1">
        <w:rPr>
          <w:rFonts w:ascii="Times New Roman" w:hAnsi="Times New Roman" w:cs="Times New Roman"/>
        </w:rPr>
        <w:t xml:space="preserve">It was hypothesised that having negative illness models (BIPQ), and extreme self-referent appraisals to internal states (positive and negative; HIQ, IDQ, and HAPPI), would be associated with diminished personal recovery. Normalising appraisals </w:t>
      </w:r>
      <w:proofErr w:type="gramStart"/>
      <w:r w:rsidRPr="00BD3CE1">
        <w:rPr>
          <w:rFonts w:ascii="Times New Roman" w:hAnsi="Times New Roman" w:cs="Times New Roman"/>
        </w:rPr>
        <w:t>were expected</w:t>
      </w:r>
      <w:proofErr w:type="gramEnd"/>
      <w:r w:rsidRPr="00BD3CE1">
        <w:rPr>
          <w:rFonts w:ascii="Times New Roman" w:hAnsi="Times New Roman" w:cs="Times New Roman"/>
        </w:rPr>
        <w:t xml:space="preserve"> to be associated with enhanced recovery. This study also investigated whether these associations were independent of mood symptoms, and clinical and demographic characteristics.</w:t>
      </w:r>
    </w:p>
    <w:p w:rsidR="0028242B" w:rsidRPr="00BD3CE1" w:rsidRDefault="0028242B" w:rsidP="00E11597">
      <w:pPr>
        <w:spacing w:line="480" w:lineRule="auto"/>
        <w:jc w:val="center"/>
        <w:rPr>
          <w:rFonts w:ascii="Times New Roman" w:hAnsi="Times New Roman" w:cs="Times New Roman"/>
          <w:b/>
          <w:bCs/>
          <w:iCs/>
        </w:rPr>
      </w:pPr>
      <w:r w:rsidRPr="00BD3CE1">
        <w:rPr>
          <w:rFonts w:ascii="Times New Roman" w:hAnsi="Times New Roman" w:cs="Times New Roman"/>
          <w:b/>
          <w:bCs/>
          <w:iCs/>
        </w:rPr>
        <w:t>Method</w:t>
      </w:r>
    </w:p>
    <w:p w:rsidR="0028242B" w:rsidRPr="00BD3CE1" w:rsidRDefault="0028242B" w:rsidP="00E11597">
      <w:pPr>
        <w:spacing w:line="480" w:lineRule="auto"/>
        <w:rPr>
          <w:rFonts w:ascii="Times New Roman" w:hAnsi="Times New Roman" w:cs="Times New Roman"/>
          <w:b/>
          <w:bCs/>
          <w:iCs/>
        </w:rPr>
      </w:pPr>
      <w:r w:rsidRPr="00BD3CE1">
        <w:rPr>
          <w:rFonts w:ascii="Times New Roman" w:hAnsi="Times New Roman" w:cs="Times New Roman"/>
          <w:b/>
          <w:bCs/>
          <w:iCs/>
        </w:rPr>
        <w:t>Participants</w:t>
      </w:r>
    </w:p>
    <w:p w:rsidR="0028242B" w:rsidRPr="00BD3CE1" w:rsidRDefault="0028242B" w:rsidP="00E11597">
      <w:pPr>
        <w:spacing w:line="480" w:lineRule="auto"/>
        <w:ind w:firstLine="720"/>
        <w:jc w:val="both"/>
        <w:rPr>
          <w:rFonts w:ascii="Times New Roman" w:hAnsi="Times New Roman" w:cs="Times New Roman"/>
          <w:bCs/>
          <w:iCs/>
        </w:rPr>
      </w:pPr>
      <w:r w:rsidRPr="00BD3CE1">
        <w:rPr>
          <w:rFonts w:ascii="Times New Roman" w:hAnsi="Times New Roman" w:cs="Times New Roman"/>
          <w:bCs/>
          <w:iCs/>
        </w:rPr>
        <w:t xml:space="preserve">Individuals who identified as having BD were recruited via Twitter, a panel of individuals who had expressed an interest in taking part in research on BD, and the voluntary sector (e.g., Bipolar UK and the National Survivor User Network). Potential participants </w:t>
      </w:r>
      <w:proofErr w:type="gramStart"/>
      <w:r w:rsidRPr="00BD3CE1">
        <w:rPr>
          <w:rFonts w:ascii="Times New Roman" w:hAnsi="Times New Roman" w:cs="Times New Roman"/>
          <w:bCs/>
          <w:iCs/>
        </w:rPr>
        <w:t>were invited</w:t>
      </w:r>
      <w:proofErr w:type="gramEnd"/>
      <w:r w:rsidRPr="00BD3CE1">
        <w:rPr>
          <w:rFonts w:ascii="Times New Roman" w:hAnsi="Times New Roman" w:cs="Times New Roman"/>
          <w:bCs/>
          <w:iCs/>
        </w:rPr>
        <w:t xml:space="preserve"> to click a link to the online participant information sheet and consent form. Inclusion criteria were: aged &gt;18 years; UK-based; self-reported diagnosis of BD </w:t>
      </w:r>
      <w:r w:rsidRPr="00BD3CE1">
        <w:rPr>
          <w:rFonts w:ascii="Times New Roman" w:hAnsi="Times New Roman" w:cs="Times New Roman"/>
          <w:bCs/>
          <w:i/>
          <w:iCs/>
        </w:rPr>
        <w:t>plus</w:t>
      </w:r>
      <w:r w:rsidRPr="00BD3CE1">
        <w:rPr>
          <w:rFonts w:ascii="Times New Roman" w:hAnsi="Times New Roman" w:cs="Times New Roman"/>
          <w:bCs/>
          <w:iCs/>
        </w:rPr>
        <w:t xml:space="preserve"> a research diagnosis of BD, confirmed via the Structured Clinical for the Diagnostic and Statistical Manual of Mental Disorders </w:t>
      </w:r>
      <w:r w:rsidRPr="00BD3CE1">
        <w:rPr>
          <w:rFonts w:ascii="Times New Roman" w:hAnsi="Times New Roman" w:cs="Times New Roman"/>
          <w:bCs/>
          <w:iCs/>
          <w:noProof/>
        </w:rPr>
        <w:t>(First, Spitzer, Williams, &amp; Gibbon, 2002)</w:t>
      </w:r>
      <w:r w:rsidRPr="00BD3CE1">
        <w:rPr>
          <w:rFonts w:ascii="Times New Roman" w:hAnsi="Times New Roman" w:cs="Times New Roman"/>
          <w:bCs/>
          <w:iCs/>
        </w:rPr>
        <w:t xml:space="preserve">. Power calculation for multiple regression using G*Power </w:t>
      </w:r>
      <w:r w:rsidRPr="00BD3CE1">
        <w:rPr>
          <w:rFonts w:ascii="Times New Roman" w:hAnsi="Times New Roman" w:cs="Times New Roman"/>
          <w:bCs/>
          <w:iCs/>
          <w:noProof/>
        </w:rPr>
        <w:t>(Faul, Erdfelder, Buchner, &amp; Lang, 2009)</w:t>
      </w:r>
      <w:r w:rsidRPr="00BD3CE1">
        <w:rPr>
          <w:rFonts w:ascii="Times New Roman" w:hAnsi="Times New Roman" w:cs="Times New Roman"/>
          <w:bCs/>
          <w:iCs/>
        </w:rPr>
        <w:t xml:space="preserve"> </w:t>
      </w:r>
      <w:r w:rsidRPr="00BD3CE1">
        <w:rPr>
          <w:rFonts w:ascii="Times New Roman" w:hAnsi="Times New Roman" w:cs="Times New Roman"/>
          <w:bCs/>
          <w:iCs/>
        </w:rPr>
        <w:lastRenderedPageBreak/>
        <w:t xml:space="preserve">indicated that a sample size of </w:t>
      </w:r>
      <w:r w:rsidRPr="00BD3CE1">
        <w:rPr>
          <w:rFonts w:ascii="Times New Roman" w:hAnsi="Times New Roman" w:cs="Times New Roman"/>
          <w:bCs/>
          <w:i/>
          <w:iCs/>
        </w:rPr>
        <w:t xml:space="preserve">n </w:t>
      </w:r>
      <w:r w:rsidRPr="00BD3CE1">
        <w:rPr>
          <w:rFonts w:ascii="Times New Roman" w:hAnsi="Times New Roman" w:cs="Times New Roman"/>
          <w:bCs/>
          <w:iCs/>
        </w:rPr>
        <w:t xml:space="preserve">= 109 was required for a medium effect size (0.15), power = 0.8 and significance level </w:t>
      </w:r>
      <w:r w:rsidRPr="00BD3CE1">
        <w:rPr>
          <w:rFonts w:ascii="Times New Roman" w:hAnsi="Times New Roman" w:cs="Times New Roman"/>
          <w:bCs/>
          <w:i/>
          <w:iCs/>
        </w:rPr>
        <w:t xml:space="preserve">p </w:t>
      </w:r>
      <w:r w:rsidRPr="00BD3CE1">
        <w:rPr>
          <w:rFonts w:ascii="Times New Roman" w:hAnsi="Times New Roman" w:cs="Times New Roman"/>
          <w:bCs/>
          <w:iCs/>
        </w:rPr>
        <w:t xml:space="preserve">&lt; 0.05. One hundred and eighty-four unique consents </w:t>
      </w:r>
      <w:proofErr w:type="gramStart"/>
      <w:r w:rsidRPr="00BD3CE1">
        <w:rPr>
          <w:rFonts w:ascii="Times New Roman" w:hAnsi="Times New Roman" w:cs="Times New Roman"/>
          <w:bCs/>
          <w:iCs/>
        </w:rPr>
        <w:t>were provided</w:t>
      </w:r>
      <w:proofErr w:type="gramEnd"/>
      <w:r w:rsidRPr="00BD3CE1">
        <w:rPr>
          <w:rFonts w:ascii="Times New Roman" w:hAnsi="Times New Roman" w:cs="Times New Roman"/>
          <w:bCs/>
          <w:iCs/>
        </w:rPr>
        <w:t xml:space="preserve"> online.</w:t>
      </w:r>
    </w:p>
    <w:p w:rsidR="0028242B" w:rsidRPr="00BD3CE1" w:rsidRDefault="0028242B" w:rsidP="00E11597">
      <w:pPr>
        <w:spacing w:line="480" w:lineRule="auto"/>
        <w:rPr>
          <w:rFonts w:ascii="Times New Roman" w:hAnsi="Times New Roman" w:cs="Times New Roman"/>
          <w:b/>
          <w:bCs/>
          <w:iCs/>
        </w:rPr>
      </w:pPr>
      <w:r w:rsidRPr="00BD3CE1">
        <w:rPr>
          <w:rFonts w:ascii="Times New Roman" w:hAnsi="Times New Roman" w:cs="Times New Roman"/>
          <w:b/>
          <w:bCs/>
          <w:iCs/>
        </w:rPr>
        <w:t xml:space="preserve">Measures </w:t>
      </w:r>
    </w:p>
    <w:p w:rsidR="0028242B" w:rsidRPr="00BD3CE1" w:rsidRDefault="0028242B" w:rsidP="00E11597">
      <w:pPr>
        <w:spacing w:line="480" w:lineRule="auto"/>
        <w:ind w:firstLine="720"/>
        <w:rPr>
          <w:rFonts w:ascii="Times New Roman" w:hAnsi="Times New Roman" w:cs="Times New Roman"/>
          <w:bCs/>
          <w:iCs/>
        </w:rPr>
      </w:pPr>
      <w:r w:rsidRPr="00BD3CE1">
        <w:rPr>
          <w:rFonts w:ascii="Times New Roman" w:hAnsi="Times New Roman" w:cs="Times New Roman"/>
          <w:bCs/>
          <w:iCs/>
        </w:rPr>
        <w:t xml:space="preserve">Table 1 demonstrates that the measures used are psychometrically sound. Principal components analyses (PCA) support the structure of the subscales used here. Where applicable, Cronbach’s alpha for subscales </w:t>
      </w:r>
      <w:proofErr w:type="gramStart"/>
      <w:r w:rsidRPr="00BD3CE1">
        <w:rPr>
          <w:rFonts w:ascii="Times New Roman" w:hAnsi="Times New Roman" w:cs="Times New Roman"/>
          <w:bCs/>
          <w:iCs/>
        </w:rPr>
        <w:t>have been examined</w:t>
      </w:r>
      <w:proofErr w:type="gramEnd"/>
      <w:r w:rsidRPr="00BD3CE1">
        <w:rPr>
          <w:rFonts w:ascii="Times New Roman" w:hAnsi="Times New Roman" w:cs="Times New Roman"/>
          <w:bCs/>
          <w:iCs/>
        </w:rPr>
        <w:t xml:space="preserve"> after PCA, given dimensionality affects alpha, but alpha does not tell us about dimensionality </w:t>
      </w:r>
      <w:r w:rsidRPr="00BD3CE1">
        <w:rPr>
          <w:rFonts w:ascii="Times New Roman" w:hAnsi="Times New Roman" w:cs="Times New Roman"/>
          <w:bCs/>
          <w:iCs/>
          <w:noProof/>
        </w:rPr>
        <w:t>(Cortina, 1993)</w:t>
      </w:r>
      <w:r w:rsidRPr="00BD3CE1">
        <w:rPr>
          <w:rFonts w:ascii="Times New Roman" w:hAnsi="Times New Roman" w:cs="Times New Roman"/>
          <w:bCs/>
          <w:iCs/>
        </w:rPr>
        <w:t xml:space="preserve">. Internal consistency alone does not demonstrate measures are assessing the constructs intended </w:t>
      </w:r>
      <w:r w:rsidRPr="00BD3CE1">
        <w:rPr>
          <w:rFonts w:ascii="Times New Roman" w:hAnsi="Times New Roman" w:cs="Times New Roman"/>
          <w:bCs/>
          <w:iCs/>
          <w:noProof/>
        </w:rPr>
        <w:t>(Cortina, 1993)</w:t>
      </w:r>
      <w:r w:rsidRPr="00BD3CE1">
        <w:rPr>
          <w:rFonts w:ascii="Times New Roman" w:hAnsi="Times New Roman" w:cs="Times New Roman"/>
          <w:bCs/>
          <w:iCs/>
        </w:rPr>
        <w:t>; the construct, clinical and predictive validity of scales used here have been demonstrated via associations with relevant measures of cognitive style, functioning and mood, and their ability to discriminate those with BD or manic symptoms.</w:t>
      </w:r>
    </w:p>
    <w:p w:rsidR="0028242B" w:rsidRPr="00BD3CE1" w:rsidRDefault="0028242B" w:rsidP="00E11597">
      <w:pPr>
        <w:spacing w:line="480" w:lineRule="auto"/>
        <w:jc w:val="center"/>
        <w:rPr>
          <w:rFonts w:ascii="Times New Roman" w:hAnsi="Times New Roman" w:cs="Times New Roman"/>
          <w:bCs/>
          <w:iCs/>
        </w:rPr>
      </w:pPr>
      <w:r w:rsidRPr="00BD3CE1">
        <w:rPr>
          <w:rFonts w:ascii="Times New Roman" w:hAnsi="Times New Roman" w:cs="Times New Roman"/>
          <w:bCs/>
          <w:iCs/>
        </w:rPr>
        <w:t>[INSERT TABLE 1 HERE]</w:t>
      </w:r>
    </w:p>
    <w:p w:rsidR="0028242B" w:rsidRPr="00BD3CE1" w:rsidRDefault="0028242B" w:rsidP="00E11597">
      <w:pPr>
        <w:spacing w:line="480" w:lineRule="auto"/>
        <w:ind w:firstLine="720"/>
        <w:rPr>
          <w:rFonts w:ascii="Times New Roman" w:hAnsi="Times New Roman" w:cs="Times New Roman"/>
          <w:bCs/>
          <w:iCs/>
        </w:rPr>
      </w:pPr>
      <w:r w:rsidRPr="00BD3CE1">
        <w:rPr>
          <w:rFonts w:ascii="Times New Roman" w:hAnsi="Times New Roman" w:cs="Times New Roman"/>
          <w:b/>
          <w:bCs/>
          <w:iCs/>
        </w:rPr>
        <w:t>Demographic information.</w:t>
      </w:r>
      <w:r w:rsidRPr="00BD3CE1">
        <w:rPr>
          <w:rFonts w:ascii="Times New Roman" w:hAnsi="Times New Roman" w:cs="Times New Roman"/>
          <w:bCs/>
          <w:iCs/>
        </w:rPr>
        <w:t xml:space="preserve"> Participants were asked to record their age, gender, ethnicity, education, employment, and clinical history (formal diagnosis yes/no, years since diagnosis, and medication yes/no).</w:t>
      </w:r>
    </w:p>
    <w:p w:rsidR="0028242B" w:rsidRPr="00BD3CE1" w:rsidRDefault="0028242B" w:rsidP="00E11597">
      <w:pPr>
        <w:spacing w:line="480" w:lineRule="auto"/>
        <w:ind w:firstLine="720"/>
        <w:rPr>
          <w:rFonts w:ascii="Times New Roman" w:hAnsi="Times New Roman" w:cs="Times New Roman"/>
          <w:b/>
          <w:bCs/>
          <w:iCs/>
        </w:rPr>
      </w:pPr>
      <w:r w:rsidRPr="00BD3CE1">
        <w:rPr>
          <w:rFonts w:ascii="Times New Roman" w:hAnsi="Times New Roman" w:cs="Times New Roman"/>
          <w:b/>
          <w:bCs/>
          <w:iCs/>
        </w:rPr>
        <w:t>Personal recovery.</w:t>
      </w:r>
    </w:p>
    <w:p w:rsidR="0028242B" w:rsidRPr="00BD3CE1" w:rsidRDefault="0028242B" w:rsidP="00E11597">
      <w:pPr>
        <w:spacing w:line="480" w:lineRule="auto"/>
        <w:ind w:firstLine="720"/>
        <w:rPr>
          <w:rFonts w:ascii="Times New Roman" w:hAnsi="Times New Roman" w:cs="Times New Roman"/>
          <w:bCs/>
          <w:iCs/>
        </w:rPr>
      </w:pPr>
      <w:r w:rsidRPr="00BD3CE1">
        <w:rPr>
          <w:rFonts w:ascii="Times New Roman" w:hAnsi="Times New Roman" w:cs="Times New Roman"/>
          <w:b/>
          <w:bCs/>
          <w:i/>
          <w:iCs/>
        </w:rPr>
        <w:t>Bipolar Recovery Questionnaire (BRQ; Jones et al, 2013).</w:t>
      </w:r>
      <w:r w:rsidRPr="00BD3CE1">
        <w:rPr>
          <w:rFonts w:ascii="Times New Roman" w:hAnsi="Times New Roman" w:cs="Times New Roman"/>
          <w:bCs/>
          <w:iCs/>
        </w:rPr>
        <w:t xml:space="preserve"> The BRQ asks participants to rate statements such as “I am able to engage in a range of activities that are personally meaningful to me" from 0=“Strongly disagree” to 100=“Strongly agree”. Items were developed with service users informed by qualitative interviews concerning definition and experience of personal recovery from the perspective of those living with BD. Higher scores indicate better recovery.</w:t>
      </w:r>
    </w:p>
    <w:p w:rsidR="0028242B" w:rsidRPr="00BD3CE1" w:rsidRDefault="0028242B" w:rsidP="00E11597">
      <w:pPr>
        <w:spacing w:line="480" w:lineRule="auto"/>
        <w:ind w:firstLine="720"/>
        <w:rPr>
          <w:rFonts w:ascii="Times New Roman" w:hAnsi="Times New Roman" w:cs="Times New Roman"/>
          <w:b/>
          <w:bCs/>
          <w:iCs/>
        </w:rPr>
      </w:pPr>
      <w:r w:rsidRPr="00BD3CE1">
        <w:rPr>
          <w:rFonts w:ascii="Times New Roman" w:hAnsi="Times New Roman" w:cs="Times New Roman"/>
          <w:b/>
          <w:bCs/>
          <w:iCs/>
        </w:rPr>
        <w:t>Mood.</w:t>
      </w:r>
    </w:p>
    <w:p w:rsidR="0028242B" w:rsidRPr="00BD3CE1" w:rsidRDefault="0028242B" w:rsidP="00E11597">
      <w:pPr>
        <w:spacing w:line="480" w:lineRule="auto"/>
        <w:ind w:firstLine="720"/>
        <w:rPr>
          <w:rFonts w:ascii="Times New Roman" w:hAnsi="Times New Roman" w:cs="Times New Roman"/>
          <w:bCs/>
          <w:iCs/>
        </w:rPr>
      </w:pPr>
      <w:r w:rsidRPr="00BD3CE1">
        <w:rPr>
          <w:rFonts w:ascii="Times New Roman" w:hAnsi="Times New Roman" w:cs="Times New Roman"/>
          <w:b/>
          <w:bCs/>
          <w:i/>
          <w:iCs/>
        </w:rPr>
        <w:lastRenderedPageBreak/>
        <w:t xml:space="preserve">SCID </w:t>
      </w:r>
      <w:r w:rsidRPr="00BD3CE1">
        <w:rPr>
          <w:rFonts w:ascii="Times New Roman" w:hAnsi="Times New Roman" w:cs="Times New Roman"/>
          <w:b/>
          <w:bCs/>
          <w:i/>
          <w:iCs/>
          <w:noProof/>
        </w:rPr>
        <w:t>(First et al., 2002)</w:t>
      </w:r>
      <w:r w:rsidRPr="00BD3CE1">
        <w:rPr>
          <w:rFonts w:ascii="Times New Roman" w:hAnsi="Times New Roman" w:cs="Times New Roman"/>
          <w:b/>
          <w:bCs/>
          <w:i/>
          <w:iCs/>
        </w:rPr>
        <w:t xml:space="preserve">. </w:t>
      </w:r>
      <w:r w:rsidRPr="00BD3CE1">
        <w:rPr>
          <w:rFonts w:ascii="Times New Roman" w:hAnsi="Times New Roman" w:cs="Times New Roman"/>
          <w:bCs/>
          <w:iCs/>
        </w:rPr>
        <w:t xml:space="preserve">The SCID interview Modules A (Mood Disorders) and B (Psychotic Symptoms) </w:t>
      </w:r>
      <w:proofErr w:type="gramStart"/>
      <w:r w:rsidRPr="00BD3CE1">
        <w:rPr>
          <w:rFonts w:ascii="Times New Roman" w:hAnsi="Times New Roman" w:cs="Times New Roman"/>
          <w:bCs/>
          <w:iCs/>
        </w:rPr>
        <w:t>were used</w:t>
      </w:r>
      <w:proofErr w:type="gramEnd"/>
      <w:r w:rsidRPr="00BD3CE1">
        <w:rPr>
          <w:rFonts w:ascii="Times New Roman" w:hAnsi="Times New Roman" w:cs="Times New Roman"/>
          <w:bCs/>
          <w:iCs/>
        </w:rPr>
        <w:t xml:space="preserve"> to verify research diagnosis via telephone interview, which has been found to be an acceptable alternative </w:t>
      </w:r>
      <w:r w:rsidRPr="00BD3CE1">
        <w:rPr>
          <w:rFonts w:ascii="Times New Roman" w:hAnsi="Times New Roman" w:cs="Times New Roman"/>
          <w:bCs/>
          <w:iCs/>
          <w:noProof/>
        </w:rPr>
        <w:t>(Hajebi et al., 2012)</w:t>
      </w:r>
      <w:r w:rsidRPr="00BD3CE1">
        <w:rPr>
          <w:rFonts w:ascii="Times New Roman" w:hAnsi="Times New Roman" w:cs="Times New Roman"/>
          <w:bCs/>
          <w:iCs/>
        </w:rPr>
        <w:t xml:space="preserve">.  </w:t>
      </w:r>
    </w:p>
    <w:p w:rsidR="0028242B" w:rsidRPr="00BD3CE1" w:rsidRDefault="0028242B" w:rsidP="00E11597">
      <w:pPr>
        <w:spacing w:after="0" w:line="480" w:lineRule="auto"/>
        <w:ind w:firstLine="720"/>
        <w:jc w:val="both"/>
        <w:rPr>
          <w:rFonts w:ascii="Times New Roman" w:hAnsi="Times New Roman" w:cs="Times New Roman"/>
          <w:bCs/>
          <w:color w:val="000000"/>
          <w:sz w:val="24"/>
          <w:szCs w:val="24"/>
        </w:rPr>
      </w:pPr>
      <w:r w:rsidRPr="00BD3CE1">
        <w:rPr>
          <w:rFonts w:ascii="Times New Roman" w:hAnsi="Times New Roman" w:cs="Times New Roman"/>
          <w:b/>
          <w:i/>
        </w:rPr>
        <w:t xml:space="preserve">Altman Self-Rating Mania Scale </w:t>
      </w:r>
      <w:r w:rsidRPr="00BD3CE1">
        <w:rPr>
          <w:rFonts w:ascii="Times New Roman" w:hAnsi="Times New Roman" w:cs="Times New Roman"/>
          <w:b/>
          <w:i/>
          <w:noProof/>
        </w:rPr>
        <w:t>(ASRM; Altman, Hedeker, Peterson, &amp; Davis, 1997)</w:t>
      </w:r>
      <w:r w:rsidRPr="00BD3CE1">
        <w:rPr>
          <w:rFonts w:ascii="Times New Roman" w:hAnsi="Times New Roman" w:cs="Times New Roman"/>
          <w:b/>
          <w:i/>
        </w:rPr>
        <w:t>.</w:t>
      </w:r>
      <w:r w:rsidRPr="00BD3CE1">
        <w:rPr>
          <w:rFonts w:ascii="Times New Roman" w:hAnsi="Times New Roman" w:cs="Times New Roman"/>
        </w:rPr>
        <w:t xml:space="preserve"> The ASRM </w:t>
      </w:r>
      <w:proofErr w:type="gramStart"/>
      <w:r w:rsidRPr="00BD3CE1">
        <w:rPr>
          <w:rFonts w:ascii="Times New Roman" w:hAnsi="Times New Roman" w:cs="Times New Roman"/>
        </w:rPr>
        <w:t>was used</w:t>
      </w:r>
      <w:proofErr w:type="gramEnd"/>
      <w:r w:rsidRPr="00BD3CE1">
        <w:rPr>
          <w:rFonts w:ascii="Times New Roman" w:hAnsi="Times New Roman" w:cs="Times New Roman"/>
        </w:rPr>
        <w:t xml:space="preserve"> to assess current manic symptoms and comprises five groups of items asking about the frequency of symptoms during the past week. Two of three components from a principal components analysis were discarded by the original authors, as only the mania scale could discriminate currently manic from non-manic participants </w:t>
      </w:r>
      <w:r w:rsidRPr="00BD3CE1">
        <w:rPr>
          <w:rFonts w:ascii="Times New Roman" w:hAnsi="Times New Roman" w:cs="Times New Roman"/>
          <w:noProof/>
        </w:rPr>
        <w:t>(sensitivity = 85.5 and specificity = 87.3; Altman et al., 1997)</w:t>
      </w:r>
      <w:r w:rsidRPr="00BD3CE1">
        <w:rPr>
          <w:rFonts w:ascii="Times New Roman" w:hAnsi="Times New Roman" w:cs="Times New Roman"/>
          <w:bCs/>
          <w:color w:val="000000"/>
          <w:sz w:val="24"/>
          <w:szCs w:val="24"/>
        </w:rPr>
        <w:t xml:space="preserve">. </w:t>
      </w:r>
      <w:r w:rsidRPr="00BD3CE1">
        <w:rPr>
          <w:rFonts w:ascii="Times New Roman" w:hAnsi="Times New Roman" w:cs="Times New Roman"/>
        </w:rPr>
        <w:t>Higher scores indicate more manic symptoms.</w:t>
      </w:r>
    </w:p>
    <w:p w:rsidR="0028242B" w:rsidRPr="00BD3CE1" w:rsidRDefault="0028242B" w:rsidP="00E11597">
      <w:pPr>
        <w:spacing w:after="0" w:line="480" w:lineRule="auto"/>
        <w:ind w:firstLine="720"/>
        <w:jc w:val="both"/>
        <w:rPr>
          <w:rFonts w:ascii="Times New Roman" w:hAnsi="Times New Roman" w:cs="Times New Roman"/>
        </w:rPr>
      </w:pPr>
      <w:proofErr w:type="spellStart"/>
      <w:r w:rsidRPr="00BD3CE1">
        <w:rPr>
          <w:rFonts w:ascii="Times New Roman" w:hAnsi="Times New Roman" w:cs="Times New Roman"/>
          <w:b/>
          <w:i/>
        </w:rPr>
        <w:t>Center</w:t>
      </w:r>
      <w:proofErr w:type="spellEnd"/>
      <w:r w:rsidRPr="00BD3CE1">
        <w:rPr>
          <w:rFonts w:ascii="Times New Roman" w:hAnsi="Times New Roman" w:cs="Times New Roman"/>
          <w:b/>
          <w:i/>
        </w:rPr>
        <w:t xml:space="preserve"> for Epidemiologic Studies – Depression scale </w:t>
      </w:r>
      <w:r w:rsidRPr="00BD3CE1">
        <w:rPr>
          <w:rFonts w:ascii="Times New Roman" w:hAnsi="Times New Roman" w:cs="Times New Roman"/>
          <w:b/>
          <w:i/>
          <w:noProof/>
        </w:rPr>
        <w:t>(Radloff, 1977)</w:t>
      </w:r>
      <w:r w:rsidRPr="00BD3CE1">
        <w:rPr>
          <w:rFonts w:ascii="Times New Roman" w:hAnsi="Times New Roman" w:cs="Times New Roman"/>
          <w:b/>
          <w:i/>
        </w:rPr>
        <w:t xml:space="preserve">. </w:t>
      </w:r>
      <w:r w:rsidRPr="00BD3CE1">
        <w:rPr>
          <w:rFonts w:ascii="Times New Roman" w:hAnsi="Times New Roman" w:cs="Times New Roman"/>
        </w:rPr>
        <w:t xml:space="preserve">The CES-D asks about the experience of depressive symptoms over the previous week. Participants rate 20 items such as “I felt that I could not shake off the blues even with help from my family or friends” on a scale where </w:t>
      </w:r>
      <w:proofErr w:type="gramStart"/>
      <w:r w:rsidRPr="00BD3CE1">
        <w:rPr>
          <w:rFonts w:ascii="Times New Roman" w:hAnsi="Times New Roman" w:cs="Times New Roman"/>
        </w:rPr>
        <w:t>0</w:t>
      </w:r>
      <w:proofErr w:type="gramEnd"/>
      <w:r w:rsidRPr="00BD3CE1">
        <w:rPr>
          <w:rFonts w:ascii="Times New Roman" w:hAnsi="Times New Roman" w:cs="Times New Roman"/>
        </w:rPr>
        <w:t xml:space="preserve">=“Rarely (less than a day)”, 1=“Sometimes (1-2 days)”, 2=“Occasionally (2-4 days)”, and 4=“Most of the time (5-7 days)”. A total score </w:t>
      </w:r>
      <w:proofErr w:type="gramStart"/>
      <w:r w:rsidRPr="00BD3CE1">
        <w:rPr>
          <w:rFonts w:ascii="Times New Roman" w:hAnsi="Times New Roman" w:cs="Times New Roman"/>
        </w:rPr>
        <w:t>is recommended</w:t>
      </w:r>
      <w:proofErr w:type="gramEnd"/>
      <w:r w:rsidRPr="00BD3CE1">
        <w:rPr>
          <w:rFonts w:ascii="Times New Roman" w:hAnsi="Times New Roman" w:cs="Times New Roman"/>
        </w:rPr>
        <w:t xml:space="preserve"> for use by the original authors, and higher scores indicate more severe depression.</w:t>
      </w:r>
    </w:p>
    <w:p w:rsidR="0028242B" w:rsidRPr="00BD3CE1" w:rsidRDefault="0028242B" w:rsidP="00E11597">
      <w:pPr>
        <w:spacing w:line="480" w:lineRule="auto"/>
        <w:ind w:firstLine="720"/>
        <w:rPr>
          <w:rFonts w:ascii="Times New Roman" w:hAnsi="Times New Roman" w:cs="Times New Roman"/>
          <w:b/>
          <w:bCs/>
          <w:i/>
          <w:iCs/>
        </w:rPr>
      </w:pPr>
      <w:r w:rsidRPr="00BD3CE1">
        <w:rPr>
          <w:rFonts w:ascii="Times New Roman" w:hAnsi="Times New Roman" w:cs="Times New Roman"/>
          <w:b/>
          <w:bCs/>
          <w:i/>
          <w:iCs/>
        </w:rPr>
        <w:t>HIQ-Experience and IDQ-Experience.</w:t>
      </w:r>
      <w:r w:rsidRPr="00BD3CE1">
        <w:rPr>
          <w:rFonts w:ascii="Times New Roman" w:hAnsi="Times New Roman" w:cs="Times New Roman"/>
          <w:b/>
          <w:bCs/>
          <w:iCs/>
        </w:rPr>
        <w:t xml:space="preserve"> </w:t>
      </w:r>
      <w:r w:rsidRPr="00BD3CE1">
        <w:rPr>
          <w:rFonts w:ascii="Times New Roman" w:hAnsi="Times New Roman" w:cs="Times New Roman"/>
          <w:bCs/>
          <w:iCs/>
        </w:rPr>
        <w:t>On the HIQ and IDQ, in addition to the positive/negative self-appraisal and normalising appraisals of hypomania and depression-relevant experiences, participants indicated whether they had these experiences in the preceding three months. Higher scores indicate more hypomanic (HIQ-</w:t>
      </w:r>
      <w:proofErr w:type="spellStart"/>
      <w:r w:rsidRPr="00BD3CE1">
        <w:rPr>
          <w:rFonts w:ascii="Times New Roman" w:hAnsi="Times New Roman" w:cs="Times New Roman"/>
          <w:bCs/>
          <w:iCs/>
        </w:rPr>
        <w:t>Exp</w:t>
      </w:r>
      <w:proofErr w:type="spellEnd"/>
      <w:r w:rsidRPr="00BD3CE1">
        <w:rPr>
          <w:rFonts w:ascii="Times New Roman" w:hAnsi="Times New Roman" w:cs="Times New Roman"/>
          <w:bCs/>
          <w:iCs/>
        </w:rPr>
        <w:t>) or depressive symptoms (IDQ-</w:t>
      </w:r>
      <w:proofErr w:type="spellStart"/>
      <w:r w:rsidRPr="00BD3CE1">
        <w:rPr>
          <w:rFonts w:ascii="Times New Roman" w:hAnsi="Times New Roman" w:cs="Times New Roman"/>
          <w:bCs/>
          <w:iCs/>
        </w:rPr>
        <w:t>Exp</w:t>
      </w:r>
      <w:proofErr w:type="spellEnd"/>
      <w:r w:rsidRPr="00BD3CE1">
        <w:rPr>
          <w:rFonts w:ascii="Times New Roman" w:hAnsi="Times New Roman" w:cs="Times New Roman"/>
          <w:bCs/>
          <w:iCs/>
        </w:rPr>
        <w:t xml:space="preserve">) </w:t>
      </w:r>
      <w:proofErr w:type="gramStart"/>
      <w:r w:rsidRPr="00BD3CE1">
        <w:rPr>
          <w:rFonts w:ascii="Times New Roman" w:hAnsi="Times New Roman" w:cs="Times New Roman"/>
          <w:bCs/>
          <w:iCs/>
        </w:rPr>
        <w:t>were recently experienced</w:t>
      </w:r>
      <w:proofErr w:type="gramEnd"/>
      <w:r w:rsidRPr="00BD3CE1">
        <w:rPr>
          <w:rFonts w:ascii="Times New Roman" w:hAnsi="Times New Roman" w:cs="Times New Roman"/>
          <w:bCs/>
          <w:iCs/>
        </w:rPr>
        <w:t>.</w:t>
      </w:r>
    </w:p>
    <w:p w:rsidR="0028242B" w:rsidRPr="00BD3CE1" w:rsidRDefault="0028242B" w:rsidP="00E11597">
      <w:pPr>
        <w:spacing w:line="480" w:lineRule="auto"/>
        <w:ind w:firstLine="720"/>
        <w:rPr>
          <w:rFonts w:ascii="Times New Roman" w:hAnsi="Times New Roman" w:cs="Times New Roman"/>
          <w:b/>
          <w:bCs/>
          <w:iCs/>
        </w:rPr>
      </w:pPr>
      <w:r w:rsidRPr="00BD3CE1">
        <w:rPr>
          <w:rFonts w:ascii="Times New Roman" w:hAnsi="Times New Roman" w:cs="Times New Roman"/>
          <w:b/>
          <w:bCs/>
          <w:iCs/>
        </w:rPr>
        <w:t>Appraisals and beliefs about mood swings.</w:t>
      </w:r>
    </w:p>
    <w:p w:rsidR="0028242B" w:rsidRPr="00BD3CE1" w:rsidRDefault="0028242B" w:rsidP="00E11597">
      <w:pPr>
        <w:spacing w:line="480" w:lineRule="auto"/>
        <w:ind w:firstLine="720"/>
        <w:rPr>
          <w:rFonts w:ascii="Times New Roman" w:hAnsi="Times New Roman" w:cs="Times New Roman"/>
          <w:bCs/>
          <w:iCs/>
        </w:rPr>
      </w:pPr>
      <w:proofErr w:type="spellStart"/>
      <w:r w:rsidRPr="00BD3CE1">
        <w:rPr>
          <w:rFonts w:ascii="Times New Roman" w:hAnsi="Times New Roman" w:cs="Times New Roman"/>
          <w:b/>
          <w:bCs/>
          <w:i/>
          <w:iCs/>
          <w:lang w:val="fr-FR"/>
        </w:rPr>
        <w:t>Hypomania</w:t>
      </w:r>
      <w:proofErr w:type="spellEnd"/>
      <w:r w:rsidRPr="00BD3CE1">
        <w:rPr>
          <w:rFonts w:ascii="Times New Roman" w:hAnsi="Times New Roman" w:cs="Times New Roman"/>
          <w:b/>
          <w:bCs/>
          <w:i/>
          <w:iCs/>
          <w:lang w:val="fr-FR"/>
        </w:rPr>
        <w:t xml:space="preserve"> </w:t>
      </w:r>
      <w:proofErr w:type="spellStart"/>
      <w:r w:rsidRPr="00BD3CE1">
        <w:rPr>
          <w:rFonts w:ascii="Times New Roman" w:hAnsi="Times New Roman" w:cs="Times New Roman"/>
          <w:b/>
          <w:bCs/>
          <w:i/>
          <w:iCs/>
          <w:lang w:val="fr-FR"/>
        </w:rPr>
        <w:t>Interpretations</w:t>
      </w:r>
      <w:proofErr w:type="spellEnd"/>
      <w:r w:rsidRPr="00BD3CE1">
        <w:rPr>
          <w:rFonts w:ascii="Times New Roman" w:hAnsi="Times New Roman" w:cs="Times New Roman"/>
          <w:b/>
          <w:bCs/>
          <w:i/>
          <w:iCs/>
          <w:lang w:val="fr-FR"/>
        </w:rPr>
        <w:t xml:space="preserve"> Questionnaire (HIQ; Jones, Mansell, &amp; Waller, 2006). </w:t>
      </w:r>
      <w:proofErr w:type="gramStart"/>
      <w:r w:rsidRPr="00BD3CE1">
        <w:rPr>
          <w:rFonts w:ascii="Times New Roman" w:hAnsi="Times New Roman" w:cs="Times New Roman"/>
          <w:bCs/>
          <w:iCs/>
        </w:rPr>
        <w:t xml:space="preserve">This 10-item scale asks participants to endorse </w:t>
      </w:r>
      <w:proofErr w:type="spellStart"/>
      <w:r w:rsidRPr="00BD3CE1">
        <w:rPr>
          <w:rFonts w:ascii="Times New Roman" w:hAnsi="Times New Roman" w:cs="Times New Roman"/>
          <w:bCs/>
          <w:iCs/>
        </w:rPr>
        <w:t>i</w:t>
      </w:r>
      <w:proofErr w:type="spellEnd"/>
      <w:r w:rsidRPr="00BD3CE1">
        <w:rPr>
          <w:rFonts w:ascii="Times New Roman" w:hAnsi="Times New Roman" w:cs="Times New Roman"/>
          <w:bCs/>
          <w:iCs/>
        </w:rPr>
        <w:t xml:space="preserve">) positive self-appraisals (HIQ-H) and ii) normalising appraisals (HIQ-N) of the same hypomania-relevant experience e.g., “If my thoughts were coming so thick and fast that other people couldn’t keep up, I would probably think it was because…”; “I am full of good ideas and others are too slow” (HIQ-H) and “There are too many demands on my time” </w:t>
      </w:r>
      <w:r w:rsidRPr="00BD3CE1">
        <w:rPr>
          <w:rFonts w:ascii="Times New Roman" w:hAnsi="Times New Roman" w:cs="Times New Roman"/>
          <w:bCs/>
          <w:iCs/>
        </w:rPr>
        <w:lastRenderedPageBreak/>
        <w:t>(HIQ-N).</w:t>
      </w:r>
      <w:proofErr w:type="gramEnd"/>
      <w:r w:rsidRPr="00BD3CE1">
        <w:rPr>
          <w:rFonts w:ascii="Times New Roman" w:hAnsi="Times New Roman" w:cs="Times New Roman"/>
          <w:bCs/>
          <w:iCs/>
        </w:rPr>
        <w:t xml:space="preserve"> Appraisals are rated from A=“Not at all” to D=“A great deal”. These subscales </w:t>
      </w:r>
      <w:proofErr w:type="gramStart"/>
      <w:r w:rsidRPr="00BD3CE1">
        <w:rPr>
          <w:rFonts w:ascii="Times New Roman" w:hAnsi="Times New Roman" w:cs="Times New Roman"/>
          <w:bCs/>
          <w:iCs/>
        </w:rPr>
        <w:t>were confirmed</w:t>
      </w:r>
      <w:proofErr w:type="gramEnd"/>
      <w:r w:rsidRPr="00BD3CE1">
        <w:rPr>
          <w:rFonts w:ascii="Times New Roman" w:hAnsi="Times New Roman" w:cs="Times New Roman"/>
          <w:bCs/>
          <w:iCs/>
        </w:rPr>
        <w:t xml:space="preserve"> through principal components analysis </w:t>
      </w:r>
      <w:r w:rsidRPr="00BD3CE1">
        <w:rPr>
          <w:rFonts w:ascii="Times New Roman" w:hAnsi="Times New Roman" w:cs="Times New Roman"/>
          <w:bCs/>
          <w:iCs/>
          <w:noProof/>
        </w:rPr>
        <w:t>(Jones et al., 2006)</w:t>
      </w:r>
      <w:r w:rsidRPr="00BD3CE1">
        <w:rPr>
          <w:rFonts w:ascii="Times New Roman" w:hAnsi="Times New Roman" w:cs="Times New Roman"/>
          <w:bCs/>
          <w:iCs/>
        </w:rPr>
        <w:t xml:space="preserve">. Higher scores on HIQ-H and HIQ-N mean stronger belief in those types of appraisals. </w:t>
      </w:r>
    </w:p>
    <w:p w:rsidR="0028242B" w:rsidRPr="00BD3CE1" w:rsidRDefault="0028242B" w:rsidP="00E11597">
      <w:pPr>
        <w:spacing w:line="480" w:lineRule="auto"/>
        <w:ind w:firstLine="720"/>
        <w:rPr>
          <w:rFonts w:ascii="Times New Roman" w:hAnsi="Times New Roman" w:cs="Times New Roman"/>
          <w:bCs/>
          <w:iCs/>
        </w:rPr>
      </w:pPr>
      <w:proofErr w:type="spellStart"/>
      <w:r w:rsidRPr="00BD3CE1">
        <w:rPr>
          <w:rFonts w:ascii="Times New Roman" w:hAnsi="Times New Roman" w:cs="Times New Roman"/>
          <w:b/>
          <w:bCs/>
          <w:i/>
          <w:iCs/>
          <w:lang w:val="fr-FR"/>
        </w:rPr>
        <w:t>Interpretation</w:t>
      </w:r>
      <w:proofErr w:type="spellEnd"/>
      <w:r w:rsidRPr="00BD3CE1">
        <w:rPr>
          <w:rFonts w:ascii="Times New Roman" w:hAnsi="Times New Roman" w:cs="Times New Roman"/>
          <w:b/>
          <w:bCs/>
          <w:i/>
          <w:iCs/>
          <w:lang w:val="fr-FR"/>
        </w:rPr>
        <w:t xml:space="preserve"> of </w:t>
      </w:r>
      <w:proofErr w:type="spellStart"/>
      <w:r w:rsidRPr="00BD3CE1">
        <w:rPr>
          <w:rFonts w:ascii="Times New Roman" w:hAnsi="Times New Roman" w:cs="Times New Roman"/>
          <w:b/>
          <w:bCs/>
          <w:i/>
          <w:iCs/>
          <w:lang w:val="fr-FR"/>
        </w:rPr>
        <w:t>Depressive</w:t>
      </w:r>
      <w:proofErr w:type="spellEnd"/>
      <w:r w:rsidRPr="00BD3CE1">
        <w:rPr>
          <w:rFonts w:ascii="Times New Roman" w:hAnsi="Times New Roman" w:cs="Times New Roman"/>
          <w:b/>
          <w:bCs/>
          <w:i/>
          <w:iCs/>
          <w:lang w:val="fr-FR"/>
        </w:rPr>
        <w:t xml:space="preserve"> </w:t>
      </w:r>
      <w:proofErr w:type="spellStart"/>
      <w:r w:rsidRPr="00BD3CE1">
        <w:rPr>
          <w:rFonts w:ascii="Times New Roman" w:hAnsi="Times New Roman" w:cs="Times New Roman"/>
          <w:b/>
          <w:bCs/>
          <w:i/>
          <w:iCs/>
          <w:lang w:val="fr-FR"/>
        </w:rPr>
        <w:t>Experiences</w:t>
      </w:r>
      <w:proofErr w:type="spellEnd"/>
      <w:r w:rsidRPr="00BD3CE1">
        <w:rPr>
          <w:rFonts w:ascii="Times New Roman" w:hAnsi="Times New Roman" w:cs="Times New Roman"/>
          <w:b/>
          <w:bCs/>
          <w:i/>
          <w:iCs/>
          <w:lang w:val="fr-FR"/>
        </w:rPr>
        <w:t xml:space="preserve"> Questionnaire (IDQ; Jones &amp; Day, 2008).</w:t>
      </w:r>
      <w:r w:rsidRPr="00BD3CE1">
        <w:rPr>
          <w:rFonts w:ascii="Times New Roman" w:hAnsi="Times New Roman" w:cs="Times New Roman"/>
          <w:bCs/>
          <w:iCs/>
          <w:lang w:val="fr-FR"/>
        </w:rPr>
        <w:t xml:space="preserve"> </w:t>
      </w:r>
      <w:r w:rsidRPr="00BD3CE1">
        <w:rPr>
          <w:rFonts w:ascii="Times New Roman" w:hAnsi="Times New Roman" w:cs="Times New Roman"/>
          <w:bCs/>
          <w:iCs/>
        </w:rPr>
        <w:t xml:space="preserve">This 10-item scale mirrors the HIQ but asks participants to endorse appraisals of depressive symptoms e.g., “If I felt cut off from other people I would probably think it was because…” </w:t>
      </w:r>
      <w:proofErr w:type="spellStart"/>
      <w:r w:rsidRPr="00BD3CE1">
        <w:rPr>
          <w:rFonts w:ascii="Times New Roman" w:hAnsi="Times New Roman" w:cs="Times New Roman"/>
          <w:bCs/>
          <w:iCs/>
        </w:rPr>
        <w:t>i</w:t>
      </w:r>
      <w:proofErr w:type="spellEnd"/>
      <w:r w:rsidRPr="00BD3CE1">
        <w:rPr>
          <w:rFonts w:ascii="Times New Roman" w:hAnsi="Times New Roman" w:cs="Times New Roman"/>
          <w:bCs/>
          <w:iCs/>
        </w:rPr>
        <w:t xml:space="preserve">) “I am an insensitive person” (negative self-appraisal; IDQ-D) and ii) “Things are difficult at the moment and I have little energy for other things” (normalising appraisal; IDQ-N).” These subscales </w:t>
      </w:r>
      <w:proofErr w:type="gramStart"/>
      <w:r w:rsidRPr="00BD3CE1">
        <w:rPr>
          <w:rFonts w:ascii="Times New Roman" w:hAnsi="Times New Roman" w:cs="Times New Roman"/>
          <w:bCs/>
          <w:iCs/>
        </w:rPr>
        <w:t>were confirmed</w:t>
      </w:r>
      <w:proofErr w:type="gramEnd"/>
      <w:r w:rsidRPr="00BD3CE1">
        <w:rPr>
          <w:rFonts w:ascii="Times New Roman" w:hAnsi="Times New Roman" w:cs="Times New Roman"/>
          <w:bCs/>
          <w:iCs/>
        </w:rPr>
        <w:t xml:space="preserve"> through principal components analysis </w:t>
      </w:r>
      <w:r w:rsidRPr="00BD3CE1">
        <w:rPr>
          <w:rFonts w:ascii="Times New Roman" w:hAnsi="Times New Roman" w:cs="Times New Roman"/>
          <w:bCs/>
          <w:iCs/>
          <w:noProof/>
        </w:rPr>
        <w:t>(Jones &amp; Day, 2008)</w:t>
      </w:r>
      <w:r w:rsidRPr="00BD3CE1">
        <w:rPr>
          <w:rFonts w:ascii="Times New Roman" w:hAnsi="Times New Roman" w:cs="Times New Roman"/>
          <w:bCs/>
          <w:iCs/>
        </w:rPr>
        <w:t xml:space="preserve">. Scoring mirrors the HIQ, and higher scores indicate stronger belief in appraisals (IDQ-D and IDQ-N). </w:t>
      </w:r>
    </w:p>
    <w:p w:rsidR="0028242B" w:rsidRPr="00BD3CE1" w:rsidRDefault="0028242B" w:rsidP="00E11597">
      <w:pPr>
        <w:spacing w:line="480" w:lineRule="auto"/>
        <w:ind w:firstLine="720"/>
        <w:jc w:val="both"/>
        <w:rPr>
          <w:rFonts w:ascii="Times New Roman" w:hAnsi="Times New Roman" w:cs="Times New Roman"/>
          <w:bCs/>
          <w:iCs/>
        </w:rPr>
      </w:pPr>
      <w:r w:rsidRPr="00BD3CE1">
        <w:rPr>
          <w:rFonts w:ascii="Times New Roman" w:hAnsi="Times New Roman" w:cs="Times New Roman"/>
          <w:b/>
          <w:bCs/>
          <w:i/>
          <w:iCs/>
        </w:rPr>
        <w:t xml:space="preserve">Hypomanic Attitudes &amp; Positive Predictions Inventory </w:t>
      </w:r>
      <w:r w:rsidRPr="00BD3CE1">
        <w:rPr>
          <w:rFonts w:ascii="Times New Roman" w:hAnsi="Times New Roman" w:cs="Times New Roman"/>
          <w:b/>
          <w:bCs/>
          <w:i/>
          <w:iCs/>
          <w:noProof/>
        </w:rPr>
        <w:t>(HAPPI; Dodd, Mansell, Sadhnani, Morrison, &amp; Tai, 2010; Mansell, 2006)</w:t>
      </w:r>
      <w:r w:rsidRPr="00BD3CE1">
        <w:rPr>
          <w:rFonts w:ascii="Times New Roman" w:hAnsi="Times New Roman" w:cs="Times New Roman"/>
          <w:b/>
          <w:bCs/>
          <w:i/>
          <w:iCs/>
        </w:rPr>
        <w:t xml:space="preserve">. </w:t>
      </w:r>
      <w:r w:rsidRPr="00BD3CE1">
        <w:rPr>
          <w:rFonts w:ascii="Times New Roman" w:hAnsi="Times New Roman" w:cs="Times New Roman"/>
          <w:bCs/>
          <w:iCs/>
        </w:rPr>
        <w:t xml:space="preserve">The 61-item HAPPI measures negative (e.g., “Unless I am active all the time, I will end up a failure”) and positive (e.g., “When I feel restless, the world becomes full of unlimited opportunities for me”) appraisals of internal states on a scale from </w:t>
      </w:r>
      <w:proofErr w:type="gramStart"/>
      <w:r w:rsidRPr="00BD3CE1">
        <w:rPr>
          <w:rFonts w:ascii="Times New Roman" w:hAnsi="Times New Roman" w:cs="Times New Roman"/>
          <w:bCs/>
          <w:iCs/>
        </w:rPr>
        <w:t>0</w:t>
      </w:r>
      <w:proofErr w:type="gramEnd"/>
      <w:r w:rsidRPr="00BD3CE1">
        <w:rPr>
          <w:rFonts w:ascii="Times New Roman" w:hAnsi="Times New Roman" w:cs="Times New Roman"/>
          <w:bCs/>
          <w:iCs/>
        </w:rPr>
        <w:t xml:space="preserve"> = “I don’t believe this at all” to 100 = “I believe this completely”. An overall mean score </w:t>
      </w:r>
      <w:proofErr w:type="gramStart"/>
      <w:r w:rsidRPr="00BD3CE1">
        <w:rPr>
          <w:rFonts w:ascii="Times New Roman" w:hAnsi="Times New Roman" w:cs="Times New Roman"/>
          <w:bCs/>
          <w:iCs/>
        </w:rPr>
        <w:t>is typically used</w:t>
      </w:r>
      <w:proofErr w:type="gramEnd"/>
      <w:r w:rsidRPr="00BD3CE1">
        <w:rPr>
          <w:rFonts w:ascii="Times New Roman" w:hAnsi="Times New Roman" w:cs="Times New Roman"/>
          <w:bCs/>
          <w:iCs/>
        </w:rPr>
        <w:t xml:space="preserve">, with higher scores indicating greater endorsement of both positive and negative appraisals of internal states, considered particularly problematic for people with BD </w:t>
      </w:r>
      <w:r w:rsidRPr="00BD3CE1">
        <w:rPr>
          <w:rFonts w:ascii="Times New Roman" w:hAnsi="Times New Roman" w:cs="Times New Roman"/>
          <w:bCs/>
          <w:iCs/>
          <w:noProof/>
        </w:rPr>
        <w:t>(Mansell et al., 2007)</w:t>
      </w:r>
      <w:r w:rsidRPr="00BD3CE1">
        <w:rPr>
          <w:rFonts w:ascii="Times New Roman" w:hAnsi="Times New Roman" w:cs="Times New Roman"/>
          <w:bCs/>
          <w:iCs/>
        </w:rPr>
        <w:t>.</w:t>
      </w:r>
    </w:p>
    <w:p w:rsidR="0028242B" w:rsidRPr="00BD3CE1" w:rsidRDefault="0028242B" w:rsidP="00E11597">
      <w:pPr>
        <w:spacing w:line="480" w:lineRule="auto"/>
        <w:ind w:firstLine="720"/>
        <w:rPr>
          <w:rFonts w:ascii="Times New Roman" w:hAnsi="Times New Roman" w:cs="Times New Roman"/>
          <w:bCs/>
          <w:iCs/>
        </w:rPr>
      </w:pPr>
      <w:proofErr w:type="spellStart"/>
      <w:r w:rsidRPr="00BD3CE1">
        <w:rPr>
          <w:rFonts w:ascii="Times New Roman" w:hAnsi="Times New Roman" w:cs="Times New Roman"/>
          <w:b/>
          <w:bCs/>
          <w:i/>
          <w:iCs/>
          <w:lang w:val="fr-FR"/>
        </w:rPr>
        <w:t>Brief</w:t>
      </w:r>
      <w:proofErr w:type="spellEnd"/>
      <w:r w:rsidRPr="00BD3CE1">
        <w:rPr>
          <w:rFonts w:ascii="Times New Roman" w:hAnsi="Times New Roman" w:cs="Times New Roman"/>
          <w:b/>
          <w:bCs/>
          <w:i/>
          <w:iCs/>
          <w:lang w:val="fr-FR"/>
        </w:rPr>
        <w:t xml:space="preserve"> </w:t>
      </w:r>
      <w:proofErr w:type="spellStart"/>
      <w:r w:rsidRPr="00BD3CE1">
        <w:rPr>
          <w:rFonts w:ascii="Times New Roman" w:hAnsi="Times New Roman" w:cs="Times New Roman"/>
          <w:b/>
          <w:bCs/>
          <w:i/>
          <w:iCs/>
          <w:lang w:val="fr-FR"/>
        </w:rPr>
        <w:t>Illness</w:t>
      </w:r>
      <w:proofErr w:type="spellEnd"/>
      <w:r w:rsidRPr="00BD3CE1">
        <w:rPr>
          <w:rFonts w:ascii="Times New Roman" w:hAnsi="Times New Roman" w:cs="Times New Roman"/>
          <w:b/>
          <w:bCs/>
          <w:i/>
          <w:iCs/>
          <w:lang w:val="fr-FR"/>
        </w:rPr>
        <w:t xml:space="preserve"> Perception Questionnaire (BIPQ; Lobban et al, 2013). </w:t>
      </w:r>
      <w:r w:rsidRPr="00BD3CE1">
        <w:rPr>
          <w:rFonts w:ascii="Times New Roman" w:hAnsi="Times New Roman" w:cs="Times New Roman"/>
          <w:bCs/>
          <w:iCs/>
        </w:rPr>
        <w:t xml:space="preserve">The original BIPQ </w:t>
      </w:r>
      <w:r w:rsidRPr="00BD3CE1">
        <w:rPr>
          <w:rFonts w:ascii="Times New Roman" w:hAnsi="Times New Roman" w:cs="Times New Roman"/>
          <w:bCs/>
          <w:iCs/>
          <w:noProof/>
        </w:rPr>
        <w:t>(Broadbent et al., 2006)</w:t>
      </w:r>
      <w:r w:rsidRPr="00BD3CE1">
        <w:rPr>
          <w:rFonts w:ascii="Times New Roman" w:hAnsi="Times New Roman" w:cs="Times New Roman"/>
          <w:bCs/>
          <w:iCs/>
        </w:rPr>
        <w:t xml:space="preserve"> was modelled on the longer Illness Perceptions Questionnaire – Revised </w:t>
      </w:r>
      <w:r w:rsidRPr="00BD3CE1">
        <w:rPr>
          <w:rFonts w:ascii="Times New Roman" w:hAnsi="Times New Roman" w:cs="Times New Roman"/>
          <w:bCs/>
          <w:iCs/>
          <w:noProof/>
        </w:rPr>
        <w:t>(Moss-Morris et al., 2002)</w:t>
      </w:r>
      <w:r w:rsidRPr="00BD3CE1">
        <w:rPr>
          <w:rFonts w:ascii="Times New Roman" w:hAnsi="Times New Roman" w:cs="Times New Roman"/>
          <w:bCs/>
          <w:iCs/>
        </w:rPr>
        <w:t xml:space="preserve">, with each individual item corresponding to a factor derived through factor analysis of the IPQ-R (cognitive and emotional representations of illness e.g., consequences, control, and concern). Lobban et al (2013) adapted the BIPQ for BD such that the eleven items </w:t>
      </w:r>
      <w:proofErr w:type="gramStart"/>
      <w:r w:rsidRPr="00BD3CE1">
        <w:rPr>
          <w:rFonts w:ascii="Times New Roman" w:hAnsi="Times New Roman" w:cs="Times New Roman"/>
          <w:bCs/>
          <w:iCs/>
        </w:rPr>
        <w:t>were worded</w:t>
      </w:r>
      <w:proofErr w:type="gramEnd"/>
      <w:r w:rsidRPr="00BD3CE1">
        <w:rPr>
          <w:rFonts w:ascii="Times New Roman" w:hAnsi="Times New Roman" w:cs="Times New Roman"/>
          <w:bCs/>
          <w:iCs/>
        </w:rPr>
        <w:t xml:space="preserve"> to ask about peoples' beliefs about mood swings. </w:t>
      </w:r>
      <w:proofErr w:type="gramStart"/>
      <w:r w:rsidRPr="00BD3CE1">
        <w:rPr>
          <w:rFonts w:ascii="Times New Roman" w:hAnsi="Times New Roman" w:cs="Times New Roman"/>
          <w:bCs/>
          <w:iCs/>
        </w:rPr>
        <w:t xml:space="preserve">It is measured on a scale from 0-10; for some items, higher scores equal more negative beliefs (e.g., “How much do mood swings affect your life?” is rated from 0  = “no affect at all” to 10 = “Severely affects my life”), whereas for other items higher scores represent more positive beliefs (e.g. “How much control do you feel you have over your mood </w:t>
      </w:r>
      <w:r w:rsidRPr="00BD3CE1">
        <w:rPr>
          <w:rFonts w:ascii="Times New Roman" w:hAnsi="Times New Roman" w:cs="Times New Roman"/>
          <w:bCs/>
          <w:iCs/>
        </w:rPr>
        <w:lastRenderedPageBreak/>
        <w:t>swings?” is rated from 0 = “absolutely no control” to 10 = “total control”).</w:t>
      </w:r>
      <w:proofErr w:type="gramEnd"/>
      <w:r w:rsidRPr="00BD3CE1">
        <w:rPr>
          <w:rFonts w:ascii="Times New Roman" w:hAnsi="Times New Roman" w:cs="Times New Roman"/>
          <w:bCs/>
          <w:iCs/>
        </w:rPr>
        <w:t xml:space="preserve"> The single item structure has pragmatic advantages such as brevity for use in clinical settings and larger batteries of questionnaires, and </w:t>
      </w:r>
      <w:proofErr w:type="gramStart"/>
      <w:r w:rsidRPr="00BD3CE1">
        <w:rPr>
          <w:rFonts w:ascii="Times New Roman" w:hAnsi="Times New Roman" w:cs="Times New Roman"/>
          <w:bCs/>
          <w:iCs/>
        </w:rPr>
        <w:t>was designed</w:t>
      </w:r>
      <w:proofErr w:type="gramEnd"/>
      <w:r w:rsidRPr="00BD3CE1">
        <w:rPr>
          <w:rFonts w:ascii="Times New Roman" w:hAnsi="Times New Roman" w:cs="Times New Roman"/>
          <w:bCs/>
          <w:iCs/>
        </w:rPr>
        <w:t xml:space="preserve"> to be adapted for use with different conditions </w:t>
      </w:r>
      <w:r w:rsidRPr="00BD3CE1">
        <w:rPr>
          <w:rFonts w:ascii="Times New Roman" w:hAnsi="Times New Roman" w:cs="Times New Roman"/>
          <w:bCs/>
          <w:iCs/>
          <w:noProof/>
        </w:rPr>
        <w:t>(Broadbent et al., 2006)</w:t>
      </w:r>
      <w:r w:rsidRPr="00BD3CE1">
        <w:rPr>
          <w:rFonts w:ascii="Times New Roman" w:hAnsi="Times New Roman" w:cs="Times New Roman"/>
          <w:bCs/>
          <w:iCs/>
        </w:rPr>
        <w:t xml:space="preserve">. BIPQ </w:t>
      </w:r>
      <w:proofErr w:type="gramStart"/>
      <w:r w:rsidRPr="00BD3CE1">
        <w:rPr>
          <w:rFonts w:ascii="Times New Roman" w:hAnsi="Times New Roman" w:cs="Times New Roman"/>
          <w:bCs/>
          <w:iCs/>
        </w:rPr>
        <w:t>has been used</w:t>
      </w:r>
      <w:proofErr w:type="gramEnd"/>
      <w:r w:rsidRPr="00BD3CE1">
        <w:rPr>
          <w:rFonts w:ascii="Times New Roman" w:hAnsi="Times New Roman" w:cs="Times New Roman"/>
          <w:bCs/>
          <w:iCs/>
        </w:rPr>
        <w:t xml:space="preserve"> and validated widely </w:t>
      </w:r>
      <w:r w:rsidRPr="00BD3CE1">
        <w:rPr>
          <w:rFonts w:ascii="Times New Roman" w:hAnsi="Times New Roman" w:cs="Times New Roman"/>
          <w:bCs/>
          <w:iCs/>
          <w:noProof/>
        </w:rPr>
        <w:t>(Broadbent et al., 2015)</w:t>
      </w:r>
      <w:r w:rsidRPr="00BD3CE1">
        <w:rPr>
          <w:rFonts w:ascii="Times New Roman" w:hAnsi="Times New Roman" w:cs="Times New Roman"/>
          <w:bCs/>
          <w:iCs/>
        </w:rPr>
        <w:t xml:space="preserve">. Table 1 gives psychometric properties for the version for BD </w:t>
      </w:r>
      <w:r w:rsidRPr="00BD3CE1">
        <w:rPr>
          <w:rFonts w:ascii="Times New Roman" w:hAnsi="Times New Roman" w:cs="Times New Roman"/>
          <w:bCs/>
          <w:iCs/>
          <w:noProof/>
        </w:rPr>
        <w:t>(Lobban, Solis-Trapala, et al., 2012)</w:t>
      </w:r>
      <w:r w:rsidRPr="00BD3CE1">
        <w:rPr>
          <w:rFonts w:ascii="Times New Roman" w:hAnsi="Times New Roman" w:cs="Times New Roman"/>
          <w:bCs/>
          <w:iCs/>
        </w:rPr>
        <w:t xml:space="preserve">. The developers have stated that total scores can also be used </w:t>
      </w:r>
      <w:r w:rsidRPr="00BD3CE1">
        <w:rPr>
          <w:rFonts w:ascii="Times New Roman" w:hAnsi="Times New Roman" w:cs="Times New Roman"/>
          <w:bCs/>
          <w:iCs/>
          <w:noProof/>
        </w:rPr>
        <w:t>(Broadbent et al., 2015)</w:t>
      </w:r>
      <w:r w:rsidRPr="00BD3CE1">
        <w:rPr>
          <w:rFonts w:ascii="Times New Roman" w:hAnsi="Times New Roman" w:cs="Times New Roman"/>
          <w:bCs/>
          <w:iCs/>
        </w:rPr>
        <w:t xml:space="preserve">. </w:t>
      </w:r>
      <w:proofErr w:type="gramStart"/>
      <w:r w:rsidRPr="00BD3CE1">
        <w:rPr>
          <w:rFonts w:ascii="Times New Roman" w:hAnsi="Times New Roman" w:cs="Times New Roman"/>
          <w:bCs/>
          <w:iCs/>
        </w:rPr>
        <w:t>Positively-worded</w:t>
      </w:r>
      <w:proofErr w:type="gramEnd"/>
      <w:r w:rsidRPr="00BD3CE1">
        <w:rPr>
          <w:rFonts w:ascii="Times New Roman" w:hAnsi="Times New Roman" w:cs="Times New Roman"/>
          <w:bCs/>
          <w:iCs/>
        </w:rPr>
        <w:t xml:space="preserve"> responses are reverse-scored before summing, so higher scores indicate a negative illness model.</w:t>
      </w:r>
    </w:p>
    <w:p w:rsidR="0028242B" w:rsidRPr="00BD3CE1" w:rsidRDefault="0028242B" w:rsidP="00E11597">
      <w:pPr>
        <w:spacing w:line="480" w:lineRule="auto"/>
        <w:rPr>
          <w:rFonts w:ascii="Times New Roman" w:hAnsi="Times New Roman" w:cs="Times New Roman"/>
          <w:b/>
          <w:bCs/>
          <w:iCs/>
        </w:rPr>
      </w:pPr>
      <w:r w:rsidRPr="00BD3CE1">
        <w:rPr>
          <w:rFonts w:ascii="Times New Roman" w:hAnsi="Times New Roman" w:cs="Times New Roman"/>
          <w:b/>
          <w:bCs/>
          <w:iCs/>
        </w:rPr>
        <w:t>Procedure</w:t>
      </w:r>
    </w:p>
    <w:p w:rsidR="0028242B" w:rsidRPr="00BD3CE1" w:rsidRDefault="0028242B" w:rsidP="00E11597">
      <w:pPr>
        <w:spacing w:line="480" w:lineRule="auto"/>
        <w:ind w:firstLine="720"/>
        <w:rPr>
          <w:rFonts w:ascii="Times New Roman" w:hAnsi="Times New Roman" w:cs="Times New Roman"/>
          <w:bCs/>
          <w:iCs/>
        </w:rPr>
      </w:pPr>
      <w:proofErr w:type="gramStart"/>
      <w:r w:rsidRPr="00BD3CE1">
        <w:rPr>
          <w:rFonts w:ascii="Times New Roman" w:hAnsi="Times New Roman" w:cs="Times New Roman"/>
          <w:bCs/>
          <w:iCs/>
        </w:rPr>
        <w:t>Ethical approval was given by X University Research Ethics Committee</w:t>
      </w:r>
      <w:proofErr w:type="gramEnd"/>
      <w:r w:rsidRPr="00BD3CE1">
        <w:rPr>
          <w:rFonts w:ascii="Times New Roman" w:hAnsi="Times New Roman" w:cs="Times New Roman"/>
          <w:bCs/>
          <w:iCs/>
        </w:rPr>
        <w:t xml:space="preserve">. The study </w:t>
      </w:r>
      <w:proofErr w:type="gramStart"/>
      <w:r w:rsidRPr="00BD3CE1">
        <w:rPr>
          <w:rFonts w:ascii="Times New Roman" w:hAnsi="Times New Roman" w:cs="Times New Roman"/>
          <w:bCs/>
          <w:iCs/>
        </w:rPr>
        <w:t>was promoted</w:t>
      </w:r>
      <w:proofErr w:type="gramEnd"/>
      <w:r w:rsidRPr="00BD3CE1">
        <w:rPr>
          <w:rFonts w:ascii="Times New Roman" w:hAnsi="Times New Roman" w:cs="Times New Roman"/>
          <w:bCs/>
          <w:iCs/>
        </w:rPr>
        <w:t xml:space="preserve"> on social media (primarily Twitter), in local meetings and newsletters of voluntary sector organisations (e.g., Bipolar UK and the National Survivor User Network) and a participant panel of people with BD. Advertisements included a link to the online information sheet and consent form, hosted by Lime Survey. As part of the consent procedure, participants consented to participate in a SCID after completion of the questionnaires. They were also asked whether they consented for SCID data gathered during previous research participation with the same team to be used to verify research diagnosis for the current study (where applicable). When consent had been given, participants completed a demographic questionnaire, which asked them to confirm they had received a diagnosis of BD. Participants were then emailed out a unique link to the online survey, which comprised all self-report measures. </w:t>
      </w:r>
      <w:r w:rsidRPr="00BD3CE1">
        <w:rPr>
          <w:rFonts w:ascii="Times New Roman" w:hAnsi="Times New Roman" w:cs="Times New Roman"/>
        </w:rPr>
        <w:t>Further questionnaires not relevant to this study were also completed</w:t>
      </w:r>
      <w:r w:rsidRPr="00BD3CE1">
        <w:rPr>
          <w:rFonts w:ascii="Times New Roman" w:hAnsi="Times New Roman" w:cs="Times New Roman"/>
          <w:bCs/>
          <w:iCs/>
        </w:rPr>
        <w:t xml:space="preserve">. As a test of response validity, four ‘catch items’, or ‘attention filters’, were added. Participants </w:t>
      </w:r>
      <w:proofErr w:type="gramStart"/>
      <w:r w:rsidRPr="00BD3CE1">
        <w:rPr>
          <w:rFonts w:ascii="Times New Roman" w:hAnsi="Times New Roman" w:cs="Times New Roman"/>
          <w:bCs/>
          <w:iCs/>
        </w:rPr>
        <w:t>were asked</w:t>
      </w:r>
      <w:proofErr w:type="gramEnd"/>
      <w:r w:rsidRPr="00BD3CE1">
        <w:rPr>
          <w:rFonts w:ascii="Times New Roman" w:hAnsi="Times New Roman" w:cs="Times New Roman"/>
          <w:bCs/>
          <w:iCs/>
        </w:rPr>
        <w:t xml:space="preserve"> to give a specific answer (e.g., “please respond ‘50’ here”). It </w:t>
      </w:r>
      <w:proofErr w:type="gramStart"/>
      <w:r w:rsidRPr="00BD3CE1">
        <w:rPr>
          <w:rFonts w:ascii="Times New Roman" w:hAnsi="Times New Roman" w:cs="Times New Roman"/>
          <w:bCs/>
          <w:iCs/>
        </w:rPr>
        <w:t>was decided</w:t>
      </w:r>
      <w:proofErr w:type="gramEnd"/>
      <w:r w:rsidRPr="00BD3CE1">
        <w:rPr>
          <w:rFonts w:ascii="Times New Roman" w:hAnsi="Times New Roman" w:cs="Times New Roman"/>
          <w:bCs/>
          <w:iCs/>
        </w:rPr>
        <w:t xml:space="preserve"> prior to data collection that any participant who answered every catch item incorrectly would be excluded from primary analyses as this could indicate fatigue or inattentive responding. Marginally correct answers (+/- 1 point on the scale) </w:t>
      </w:r>
      <w:proofErr w:type="gramStart"/>
      <w:r w:rsidRPr="00BD3CE1">
        <w:rPr>
          <w:rFonts w:ascii="Times New Roman" w:hAnsi="Times New Roman" w:cs="Times New Roman"/>
          <w:bCs/>
          <w:iCs/>
        </w:rPr>
        <w:t>were allowed</w:t>
      </w:r>
      <w:proofErr w:type="gramEnd"/>
      <w:r w:rsidRPr="00BD3CE1">
        <w:rPr>
          <w:rFonts w:ascii="Times New Roman" w:hAnsi="Times New Roman" w:cs="Times New Roman"/>
          <w:bCs/>
          <w:iCs/>
        </w:rPr>
        <w:t xml:space="preserve">.  </w:t>
      </w:r>
    </w:p>
    <w:p w:rsidR="0028242B" w:rsidRPr="00BD3CE1" w:rsidRDefault="0028242B" w:rsidP="00E11597">
      <w:pPr>
        <w:spacing w:line="480" w:lineRule="auto"/>
        <w:ind w:firstLine="720"/>
        <w:rPr>
          <w:rFonts w:ascii="Times New Roman" w:hAnsi="Times New Roman" w:cs="Times New Roman"/>
          <w:bCs/>
          <w:iCs/>
        </w:rPr>
      </w:pPr>
      <w:r w:rsidRPr="00BD3CE1">
        <w:rPr>
          <w:rFonts w:ascii="Times New Roman" w:hAnsi="Times New Roman" w:cs="Times New Roman"/>
          <w:bCs/>
          <w:iCs/>
        </w:rPr>
        <w:t xml:space="preserve">Once the survey had been completed, participants were thanked and debriefed, and invited to affirm consent to take part in the SCID. One Research Associate (RA) arranged and conducted all </w:t>
      </w:r>
      <w:r w:rsidRPr="00BD3CE1">
        <w:rPr>
          <w:rFonts w:ascii="Times New Roman" w:hAnsi="Times New Roman" w:cs="Times New Roman"/>
          <w:bCs/>
          <w:iCs/>
        </w:rPr>
        <w:lastRenderedPageBreak/>
        <w:t>telephone SCID. They completed a SCID training programme that included watching DVDs produced by the American Psychiatric Association for this purpose, shadowing a trained researcher and scoring alongside them to look at inter-</w:t>
      </w:r>
      <w:proofErr w:type="spellStart"/>
      <w:r w:rsidRPr="00BD3CE1">
        <w:rPr>
          <w:rFonts w:ascii="Times New Roman" w:hAnsi="Times New Roman" w:cs="Times New Roman"/>
          <w:bCs/>
          <w:iCs/>
        </w:rPr>
        <w:t>rater</w:t>
      </w:r>
      <w:proofErr w:type="spellEnd"/>
      <w:r w:rsidRPr="00BD3CE1">
        <w:rPr>
          <w:rFonts w:ascii="Times New Roman" w:hAnsi="Times New Roman" w:cs="Times New Roman"/>
          <w:bCs/>
          <w:iCs/>
        </w:rPr>
        <w:t xml:space="preserve"> reliability, and doing practice interviews with a clinical psychologist and an individual with lived experience of BD. The latter </w:t>
      </w:r>
      <w:proofErr w:type="gramStart"/>
      <w:r w:rsidRPr="00BD3CE1">
        <w:rPr>
          <w:rFonts w:ascii="Times New Roman" w:hAnsi="Times New Roman" w:cs="Times New Roman"/>
          <w:bCs/>
          <w:iCs/>
        </w:rPr>
        <w:t>was recorded</w:t>
      </w:r>
      <w:proofErr w:type="gramEnd"/>
      <w:r w:rsidRPr="00BD3CE1">
        <w:rPr>
          <w:rFonts w:ascii="Times New Roman" w:hAnsi="Times New Roman" w:cs="Times New Roman"/>
          <w:bCs/>
          <w:iCs/>
        </w:rPr>
        <w:t xml:space="preserve"> and a research-active clinical psychologist independently rated this, compared scoring for inter-</w:t>
      </w:r>
      <w:proofErr w:type="spellStart"/>
      <w:r w:rsidRPr="00BD3CE1">
        <w:rPr>
          <w:rFonts w:ascii="Times New Roman" w:hAnsi="Times New Roman" w:cs="Times New Roman"/>
          <w:bCs/>
          <w:iCs/>
        </w:rPr>
        <w:t>rater</w:t>
      </w:r>
      <w:proofErr w:type="spellEnd"/>
      <w:r w:rsidRPr="00BD3CE1">
        <w:rPr>
          <w:rFonts w:ascii="Times New Roman" w:hAnsi="Times New Roman" w:cs="Times New Roman"/>
          <w:bCs/>
          <w:iCs/>
        </w:rPr>
        <w:t xml:space="preserve"> reliability, and provided feedback. The RA also attended monthly clinical skills training and regular supervision with experienced clinical psychologists and academics based within a research centre with expertise in BD.</w:t>
      </w:r>
    </w:p>
    <w:p w:rsidR="0028242B" w:rsidRPr="00BD3CE1" w:rsidRDefault="0028242B" w:rsidP="00E11597">
      <w:pPr>
        <w:spacing w:line="480" w:lineRule="auto"/>
        <w:ind w:firstLine="720"/>
        <w:rPr>
          <w:rFonts w:ascii="Times New Roman" w:hAnsi="Times New Roman" w:cs="Times New Roman"/>
          <w:bCs/>
          <w:iCs/>
        </w:rPr>
      </w:pPr>
      <w:r w:rsidRPr="00BD3CE1">
        <w:rPr>
          <w:rFonts w:ascii="Times New Roman" w:hAnsi="Times New Roman" w:cs="Times New Roman"/>
          <w:bCs/>
          <w:iCs/>
        </w:rPr>
        <w:t xml:space="preserve">In line with X routine research practice, every participant who took part in a telephone interview </w:t>
      </w:r>
      <w:proofErr w:type="gramStart"/>
      <w:r w:rsidRPr="00BD3CE1">
        <w:rPr>
          <w:rFonts w:ascii="Times New Roman" w:hAnsi="Times New Roman" w:cs="Times New Roman"/>
          <w:bCs/>
          <w:iCs/>
        </w:rPr>
        <w:t>was offered</w:t>
      </w:r>
      <w:proofErr w:type="gramEnd"/>
      <w:r w:rsidRPr="00BD3CE1">
        <w:rPr>
          <w:rFonts w:ascii="Times New Roman" w:hAnsi="Times New Roman" w:cs="Times New Roman"/>
          <w:bCs/>
          <w:iCs/>
        </w:rPr>
        <w:t xml:space="preserve"> a follow-up phone call 24 hours later, in case of any distress following the SCID. Participants </w:t>
      </w:r>
      <w:proofErr w:type="gramStart"/>
      <w:r w:rsidRPr="00BD3CE1">
        <w:rPr>
          <w:rFonts w:ascii="Times New Roman" w:hAnsi="Times New Roman" w:cs="Times New Roman"/>
          <w:bCs/>
          <w:iCs/>
        </w:rPr>
        <w:t>were paid</w:t>
      </w:r>
      <w:proofErr w:type="gramEnd"/>
      <w:r w:rsidRPr="00BD3CE1">
        <w:rPr>
          <w:rFonts w:ascii="Times New Roman" w:hAnsi="Times New Roman" w:cs="Times New Roman"/>
          <w:bCs/>
          <w:iCs/>
        </w:rPr>
        <w:t xml:space="preserve"> £5 upon completing the online survey, and a further £5 for completing the SCID. </w:t>
      </w:r>
    </w:p>
    <w:p w:rsidR="0028242B" w:rsidRPr="00BD3CE1" w:rsidRDefault="0028242B" w:rsidP="00E11597">
      <w:pPr>
        <w:spacing w:line="480" w:lineRule="auto"/>
        <w:rPr>
          <w:rFonts w:ascii="Times New Roman" w:hAnsi="Times New Roman" w:cs="Times New Roman"/>
          <w:b/>
          <w:bCs/>
          <w:iCs/>
        </w:rPr>
      </w:pPr>
      <w:r w:rsidRPr="00BD3CE1">
        <w:rPr>
          <w:rFonts w:ascii="Times New Roman" w:hAnsi="Times New Roman" w:cs="Times New Roman"/>
          <w:b/>
          <w:bCs/>
          <w:iCs/>
        </w:rPr>
        <w:t>Data Analysis</w:t>
      </w:r>
      <w:r w:rsidRPr="00BD3CE1">
        <w:rPr>
          <w:rFonts w:ascii="Times New Roman" w:hAnsi="Times New Roman" w:cs="Times New Roman"/>
          <w:bCs/>
          <w:iCs/>
        </w:rPr>
        <w:t xml:space="preserve"> </w:t>
      </w:r>
    </w:p>
    <w:p w:rsidR="0028242B" w:rsidRPr="00BD3CE1" w:rsidRDefault="0028242B" w:rsidP="00E11597">
      <w:pPr>
        <w:spacing w:line="480" w:lineRule="auto"/>
        <w:ind w:firstLine="720"/>
        <w:rPr>
          <w:rFonts w:ascii="Times New Roman" w:hAnsi="Times New Roman" w:cs="Times New Roman"/>
          <w:bCs/>
          <w:iCs/>
        </w:rPr>
      </w:pPr>
      <w:r w:rsidRPr="00BD3CE1">
        <w:rPr>
          <w:rFonts w:ascii="Times New Roman" w:hAnsi="Times New Roman" w:cs="Times New Roman"/>
          <w:bCs/>
          <w:iCs/>
        </w:rPr>
        <w:t xml:space="preserve">Data were analysed using SPSS (version 22). Individual items were forced response, so there were no missing data. To test for potential covariates, relationships between recovery and demographic and clinical variables </w:t>
      </w:r>
      <w:proofErr w:type="gramStart"/>
      <w:r w:rsidRPr="00BD3CE1">
        <w:rPr>
          <w:rFonts w:ascii="Times New Roman" w:hAnsi="Times New Roman" w:cs="Times New Roman"/>
          <w:bCs/>
          <w:iCs/>
        </w:rPr>
        <w:t>were explored</w:t>
      </w:r>
      <w:proofErr w:type="gramEnd"/>
      <w:r w:rsidRPr="00BD3CE1">
        <w:rPr>
          <w:rFonts w:ascii="Times New Roman" w:hAnsi="Times New Roman" w:cs="Times New Roman"/>
          <w:bCs/>
          <w:iCs/>
        </w:rPr>
        <w:t xml:space="preserve">. Independent t-tests were conducted to check whether recovery differed by gender, employment status, or taking medication for BD. Pearson’s correlations tested associations between </w:t>
      </w:r>
      <w:proofErr w:type="gramStart"/>
      <w:r w:rsidRPr="00BD3CE1">
        <w:rPr>
          <w:rFonts w:ascii="Times New Roman" w:hAnsi="Times New Roman" w:cs="Times New Roman"/>
          <w:bCs/>
          <w:iCs/>
        </w:rPr>
        <w:t>recovery</w:t>
      </w:r>
      <w:proofErr w:type="gramEnd"/>
      <w:r w:rsidRPr="00BD3CE1">
        <w:rPr>
          <w:rFonts w:ascii="Times New Roman" w:hAnsi="Times New Roman" w:cs="Times New Roman"/>
          <w:bCs/>
          <w:iCs/>
        </w:rPr>
        <w:t xml:space="preserve">, age, years since diagnosis, and mood symptoms. </w:t>
      </w:r>
    </w:p>
    <w:p w:rsidR="0028242B" w:rsidRPr="00BD3CE1" w:rsidRDefault="0028242B" w:rsidP="00E11597">
      <w:pPr>
        <w:spacing w:line="480" w:lineRule="auto"/>
        <w:ind w:firstLine="720"/>
        <w:rPr>
          <w:rFonts w:ascii="Times New Roman" w:hAnsi="Times New Roman" w:cs="Times New Roman"/>
          <w:b/>
          <w:bCs/>
          <w:iCs/>
        </w:rPr>
      </w:pPr>
      <w:r w:rsidRPr="00BD3CE1">
        <w:rPr>
          <w:rFonts w:ascii="Times New Roman" w:hAnsi="Times New Roman" w:cs="Times New Roman"/>
          <w:bCs/>
          <w:iCs/>
        </w:rPr>
        <w:t xml:space="preserve">For primary analyses, Pearson’s correlations </w:t>
      </w:r>
      <w:proofErr w:type="gramStart"/>
      <w:r w:rsidRPr="00BD3CE1">
        <w:rPr>
          <w:rFonts w:ascii="Times New Roman" w:hAnsi="Times New Roman" w:cs="Times New Roman"/>
          <w:bCs/>
          <w:iCs/>
        </w:rPr>
        <w:t>were conducted</w:t>
      </w:r>
      <w:proofErr w:type="gramEnd"/>
      <w:r w:rsidRPr="00BD3CE1">
        <w:rPr>
          <w:rFonts w:ascii="Times New Roman" w:hAnsi="Times New Roman" w:cs="Times New Roman"/>
          <w:bCs/>
          <w:iCs/>
        </w:rPr>
        <w:t xml:space="preserve"> to test theory-driven hypotheses that psychological processes would be associated with personal recovery. This allowed us to identify variables that had a relationship with recovery to include as predictors in the multivariate analysis. Hierarchical multiple regression with personal recovery as the dependent variable was conducted to control for potentially confounding demographic and clinical variables that may be having an influence on recovery in step one, while testing the unique contribution of specific, theory-driven predictors of interests (appraisals and beliefs) to the model in step two. Statistical significance was set at </w:t>
      </w:r>
      <w:r w:rsidRPr="00BD3CE1">
        <w:rPr>
          <w:rFonts w:ascii="Times New Roman" w:hAnsi="Times New Roman" w:cs="Times New Roman"/>
          <w:bCs/>
          <w:i/>
          <w:iCs/>
        </w:rPr>
        <w:t xml:space="preserve">p </w:t>
      </w:r>
      <w:r w:rsidRPr="00BD3CE1">
        <w:rPr>
          <w:rFonts w:ascii="Times New Roman" w:hAnsi="Times New Roman" w:cs="Times New Roman"/>
          <w:bCs/>
          <w:iCs/>
        </w:rPr>
        <w:t>&lt; 0.05 as per the power analysis. To control for Type I error while not compromising power and reducing the likelihood of Type II error, the sequential Holm-</w:t>
      </w:r>
      <w:proofErr w:type="spellStart"/>
      <w:r w:rsidRPr="00BD3CE1">
        <w:rPr>
          <w:rFonts w:ascii="Times New Roman" w:hAnsi="Times New Roman" w:cs="Times New Roman"/>
          <w:bCs/>
          <w:iCs/>
        </w:rPr>
        <w:t>Bonferroni</w:t>
      </w:r>
      <w:proofErr w:type="spellEnd"/>
      <w:r w:rsidRPr="00BD3CE1">
        <w:rPr>
          <w:rFonts w:ascii="Times New Roman" w:hAnsi="Times New Roman" w:cs="Times New Roman"/>
          <w:bCs/>
          <w:iCs/>
        </w:rPr>
        <w:t xml:space="preserve"> correction </w:t>
      </w:r>
      <w:r w:rsidRPr="00BD3CE1">
        <w:rPr>
          <w:rFonts w:ascii="Times New Roman" w:hAnsi="Times New Roman" w:cs="Times New Roman"/>
          <w:bCs/>
          <w:iCs/>
          <w:noProof/>
        </w:rPr>
        <w:t>(Holm, 1979)</w:t>
      </w:r>
      <w:r w:rsidRPr="00BD3CE1">
        <w:rPr>
          <w:rFonts w:ascii="Times New Roman" w:hAnsi="Times New Roman" w:cs="Times New Roman"/>
          <w:bCs/>
          <w:iCs/>
        </w:rPr>
        <w:t xml:space="preserve"> </w:t>
      </w:r>
      <w:proofErr w:type="gramStart"/>
      <w:r w:rsidRPr="00BD3CE1">
        <w:rPr>
          <w:rFonts w:ascii="Times New Roman" w:hAnsi="Times New Roman" w:cs="Times New Roman"/>
          <w:bCs/>
          <w:iCs/>
        </w:rPr>
        <w:t xml:space="preserve">was </w:t>
      </w:r>
      <w:r w:rsidRPr="00BD3CE1">
        <w:rPr>
          <w:rFonts w:ascii="Times New Roman" w:hAnsi="Times New Roman" w:cs="Times New Roman"/>
          <w:bCs/>
          <w:iCs/>
        </w:rPr>
        <w:lastRenderedPageBreak/>
        <w:t>applied</w:t>
      </w:r>
      <w:proofErr w:type="gramEnd"/>
      <w:r w:rsidRPr="00BD3CE1">
        <w:rPr>
          <w:rFonts w:ascii="Times New Roman" w:hAnsi="Times New Roman" w:cs="Times New Roman"/>
          <w:bCs/>
          <w:iCs/>
        </w:rPr>
        <w:t xml:space="preserve"> for each set of hypothesis-driven tests. Findings that were non-significant using the adjusted alpha level </w:t>
      </w:r>
      <w:proofErr w:type="gramStart"/>
      <w:r w:rsidRPr="00BD3CE1">
        <w:rPr>
          <w:rFonts w:ascii="Times New Roman" w:hAnsi="Times New Roman" w:cs="Times New Roman"/>
          <w:bCs/>
          <w:iCs/>
        </w:rPr>
        <w:t>are highlighted</w:t>
      </w:r>
      <w:proofErr w:type="gramEnd"/>
      <w:r w:rsidRPr="00BD3CE1">
        <w:rPr>
          <w:rFonts w:ascii="Times New Roman" w:hAnsi="Times New Roman" w:cs="Times New Roman"/>
          <w:bCs/>
          <w:iCs/>
        </w:rPr>
        <w:t xml:space="preserve"> in results tables.   </w:t>
      </w:r>
    </w:p>
    <w:p w:rsidR="0028242B" w:rsidRPr="00BD3CE1" w:rsidRDefault="0028242B" w:rsidP="00E11597">
      <w:pPr>
        <w:spacing w:line="480" w:lineRule="auto"/>
        <w:jc w:val="center"/>
        <w:rPr>
          <w:rFonts w:ascii="Times New Roman" w:hAnsi="Times New Roman" w:cs="Times New Roman"/>
          <w:b/>
          <w:bCs/>
          <w:iCs/>
        </w:rPr>
      </w:pPr>
      <w:r w:rsidRPr="00BD3CE1">
        <w:rPr>
          <w:rFonts w:ascii="Times New Roman" w:hAnsi="Times New Roman" w:cs="Times New Roman"/>
          <w:b/>
          <w:bCs/>
          <w:iCs/>
        </w:rPr>
        <w:t>Results</w:t>
      </w:r>
    </w:p>
    <w:p w:rsidR="0028242B" w:rsidRPr="00BD3CE1" w:rsidRDefault="0028242B" w:rsidP="00E11597">
      <w:pPr>
        <w:spacing w:line="480" w:lineRule="auto"/>
        <w:rPr>
          <w:rFonts w:ascii="Times New Roman" w:hAnsi="Times New Roman" w:cs="Times New Roman"/>
          <w:b/>
          <w:bCs/>
          <w:iCs/>
        </w:rPr>
      </w:pPr>
      <w:r w:rsidRPr="00BD3CE1">
        <w:rPr>
          <w:rFonts w:ascii="Times New Roman" w:hAnsi="Times New Roman" w:cs="Times New Roman"/>
          <w:b/>
          <w:bCs/>
          <w:iCs/>
        </w:rPr>
        <w:t>Descriptive Statistics</w:t>
      </w:r>
    </w:p>
    <w:p w:rsidR="0028242B" w:rsidRPr="00BD3CE1" w:rsidRDefault="0028242B" w:rsidP="00E11597">
      <w:pPr>
        <w:spacing w:line="480" w:lineRule="auto"/>
        <w:ind w:firstLine="720"/>
        <w:jc w:val="both"/>
        <w:rPr>
          <w:rFonts w:ascii="Times New Roman" w:hAnsi="Times New Roman" w:cs="Times New Roman"/>
          <w:bCs/>
          <w:iCs/>
        </w:rPr>
      </w:pPr>
      <w:r w:rsidRPr="00BD3CE1">
        <w:rPr>
          <w:rFonts w:ascii="Times New Roman" w:hAnsi="Times New Roman" w:cs="Times New Roman"/>
          <w:b/>
          <w:bCs/>
          <w:iCs/>
        </w:rPr>
        <w:t xml:space="preserve">Participant characteristics. </w:t>
      </w:r>
      <w:r w:rsidRPr="00BD3CE1">
        <w:rPr>
          <w:rFonts w:ascii="Times New Roman" w:hAnsi="Times New Roman" w:cs="Times New Roman"/>
          <w:bCs/>
          <w:iCs/>
        </w:rPr>
        <w:t xml:space="preserve">Closing the web browser before completing the survey </w:t>
      </w:r>
      <w:proofErr w:type="gramStart"/>
      <w:r w:rsidRPr="00BD3CE1">
        <w:rPr>
          <w:rFonts w:ascii="Times New Roman" w:hAnsi="Times New Roman" w:cs="Times New Roman"/>
          <w:bCs/>
          <w:iCs/>
        </w:rPr>
        <w:t>was regarded</w:t>
      </w:r>
      <w:proofErr w:type="gramEnd"/>
      <w:r w:rsidRPr="00BD3CE1">
        <w:rPr>
          <w:rFonts w:ascii="Times New Roman" w:hAnsi="Times New Roman" w:cs="Times New Roman"/>
          <w:bCs/>
          <w:iCs/>
        </w:rPr>
        <w:t xml:space="preserve"> as withdrawing, so non-completers were excluded. Of the 184 who consented, 127 completed the online survey. SCID data were unavailable for 40 participants who did not affirm consent to interview, or were lost to follow-up. Eighty-eight took part in a SCID and all of these met research diagnostic criteria for BD and </w:t>
      </w:r>
      <w:proofErr w:type="gramStart"/>
      <w:r w:rsidRPr="00BD3CE1">
        <w:rPr>
          <w:rFonts w:ascii="Times New Roman" w:hAnsi="Times New Roman" w:cs="Times New Roman"/>
          <w:bCs/>
          <w:iCs/>
        </w:rPr>
        <w:t>were retained</w:t>
      </w:r>
      <w:proofErr w:type="gramEnd"/>
      <w:r w:rsidRPr="00BD3CE1">
        <w:rPr>
          <w:rFonts w:ascii="Times New Roman" w:hAnsi="Times New Roman" w:cs="Times New Roman"/>
          <w:bCs/>
          <w:iCs/>
        </w:rPr>
        <w:t xml:space="preserve">. One participant answered every catch item incorrectly and </w:t>
      </w:r>
      <w:proofErr w:type="gramStart"/>
      <w:r w:rsidRPr="00BD3CE1">
        <w:rPr>
          <w:rFonts w:ascii="Times New Roman" w:hAnsi="Times New Roman" w:cs="Times New Roman"/>
          <w:bCs/>
          <w:iCs/>
        </w:rPr>
        <w:t>was removed</w:t>
      </w:r>
      <w:proofErr w:type="gramEnd"/>
      <w:r w:rsidRPr="00BD3CE1">
        <w:rPr>
          <w:rFonts w:ascii="Times New Roman" w:hAnsi="Times New Roman" w:cs="Times New Roman"/>
          <w:bCs/>
          <w:iCs/>
        </w:rPr>
        <w:t xml:space="preserve"> from the analysis. In the final sample (</w:t>
      </w:r>
      <w:r w:rsidRPr="00BD3CE1">
        <w:rPr>
          <w:rFonts w:ascii="Times New Roman" w:hAnsi="Times New Roman" w:cs="Times New Roman"/>
          <w:bCs/>
          <w:i/>
          <w:iCs/>
        </w:rPr>
        <w:t xml:space="preserve">N = </w:t>
      </w:r>
      <w:r w:rsidRPr="00BD3CE1">
        <w:rPr>
          <w:rFonts w:ascii="Times New Roman" w:hAnsi="Times New Roman" w:cs="Times New Roman"/>
          <w:bCs/>
          <w:iCs/>
        </w:rPr>
        <w:t xml:space="preserve">87), 89.7% answered all items correctly, 8% three items, and 2.3% two items. </w:t>
      </w:r>
    </w:p>
    <w:p w:rsidR="0028242B" w:rsidRPr="00BD3CE1" w:rsidRDefault="0028242B" w:rsidP="00E11597">
      <w:pPr>
        <w:spacing w:line="480" w:lineRule="auto"/>
        <w:ind w:firstLine="720"/>
        <w:rPr>
          <w:rFonts w:ascii="Times New Roman" w:hAnsi="Times New Roman" w:cs="Times New Roman"/>
          <w:bCs/>
          <w:iCs/>
        </w:rPr>
      </w:pPr>
      <w:r w:rsidRPr="00BD3CE1">
        <w:rPr>
          <w:rFonts w:ascii="Times New Roman" w:hAnsi="Times New Roman" w:cs="Times New Roman"/>
          <w:bCs/>
          <w:iCs/>
        </w:rPr>
        <w:t>The mean age was 44.46 years (</w:t>
      </w:r>
      <w:r w:rsidRPr="00BD3CE1">
        <w:rPr>
          <w:rFonts w:ascii="Times New Roman" w:hAnsi="Times New Roman" w:cs="Times New Roman"/>
          <w:bCs/>
          <w:i/>
          <w:iCs/>
        </w:rPr>
        <w:t>SD</w:t>
      </w:r>
      <w:r w:rsidRPr="00BD3CE1">
        <w:rPr>
          <w:rFonts w:ascii="Times New Roman" w:hAnsi="Times New Roman" w:cs="Times New Roman"/>
          <w:bCs/>
          <w:iCs/>
        </w:rPr>
        <w:t xml:space="preserve"> = 12.16), and </w:t>
      </w:r>
      <w:r w:rsidRPr="00BD3CE1">
        <w:rPr>
          <w:rFonts w:ascii="Times New Roman" w:hAnsi="Times New Roman" w:cs="Times New Roman"/>
          <w:bCs/>
          <w:i/>
          <w:iCs/>
        </w:rPr>
        <w:t xml:space="preserve">n = </w:t>
      </w:r>
      <w:r w:rsidRPr="00BD3CE1">
        <w:rPr>
          <w:rFonts w:ascii="Times New Roman" w:hAnsi="Times New Roman" w:cs="Times New Roman"/>
          <w:bCs/>
          <w:iCs/>
        </w:rPr>
        <w:t>60 (69%) were female. The majority identified as White British (</w:t>
      </w:r>
      <w:r w:rsidRPr="00BD3CE1">
        <w:rPr>
          <w:rFonts w:ascii="Times New Roman" w:hAnsi="Times New Roman" w:cs="Times New Roman"/>
          <w:bCs/>
          <w:i/>
          <w:iCs/>
        </w:rPr>
        <w:t xml:space="preserve">n = </w:t>
      </w:r>
      <w:r w:rsidRPr="00BD3CE1">
        <w:rPr>
          <w:rFonts w:ascii="Times New Roman" w:hAnsi="Times New Roman" w:cs="Times New Roman"/>
          <w:bCs/>
          <w:iCs/>
        </w:rPr>
        <w:t xml:space="preserve">81; 93.1%), with </w:t>
      </w:r>
      <w:r w:rsidRPr="00BD3CE1">
        <w:rPr>
          <w:rFonts w:ascii="Times New Roman" w:hAnsi="Times New Roman" w:cs="Times New Roman"/>
          <w:bCs/>
          <w:i/>
          <w:iCs/>
        </w:rPr>
        <w:t xml:space="preserve">n = </w:t>
      </w:r>
      <w:r w:rsidRPr="00BD3CE1">
        <w:rPr>
          <w:rFonts w:ascii="Times New Roman" w:hAnsi="Times New Roman" w:cs="Times New Roman"/>
          <w:bCs/>
          <w:iCs/>
        </w:rPr>
        <w:t xml:space="preserve">4 (4.6%) Other White, and </w:t>
      </w:r>
      <w:r w:rsidRPr="00BD3CE1">
        <w:rPr>
          <w:rFonts w:ascii="Times New Roman" w:hAnsi="Times New Roman" w:cs="Times New Roman"/>
          <w:bCs/>
          <w:i/>
          <w:iCs/>
        </w:rPr>
        <w:t xml:space="preserve">n = </w:t>
      </w:r>
      <w:proofErr w:type="gramStart"/>
      <w:r w:rsidRPr="00BD3CE1">
        <w:rPr>
          <w:rFonts w:ascii="Times New Roman" w:hAnsi="Times New Roman" w:cs="Times New Roman"/>
          <w:bCs/>
          <w:iCs/>
        </w:rPr>
        <w:t>1</w:t>
      </w:r>
      <w:proofErr w:type="gramEnd"/>
      <w:r w:rsidRPr="00BD3CE1">
        <w:rPr>
          <w:rFonts w:ascii="Times New Roman" w:hAnsi="Times New Roman" w:cs="Times New Roman"/>
          <w:bCs/>
          <w:iCs/>
        </w:rPr>
        <w:t xml:space="preserve"> (1.1%) for each of Black British and Mixed. Around half were currently employed (</w:t>
      </w:r>
      <w:r w:rsidRPr="00BD3CE1">
        <w:rPr>
          <w:rFonts w:ascii="Times New Roman" w:hAnsi="Times New Roman" w:cs="Times New Roman"/>
          <w:bCs/>
          <w:i/>
          <w:iCs/>
        </w:rPr>
        <w:t xml:space="preserve">n = </w:t>
      </w:r>
      <w:r w:rsidRPr="00BD3CE1">
        <w:rPr>
          <w:rFonts w:ascii="Times New Roman" w:hAnsi="Times New Roman" w:cs="Times New Roman"/>
          <w:bCs/>
          <w:iCs/>
        </w:rPr>
        <w:t xml:space="preserve">41; 47.1%). Of those not working, </w:t>
      </w:r>
      <w:r w:rsidRPr="00BD3CE1">
        <w:rPr>
          <w:rFonts w:ascii="Times New Roman" w:hAnsi="Times New Roman" w:cs="Times New Roman"/>
          <w:bCs/>
          <w:i/>
          <w:iCs/>
        </w:rPr>
        <w:t xml:space="preserve">n = </w:t>
      </w:r>
      <w:r w:rsidRPr="00BD3CE1">
        <w:rPr>
          <w:rFonts w:ascii="Times New Roman" w:hAnsi="Times New Roman" w:cs="Times New Roman"/>
          <w:bCs/>
          <w:iCs/>
        </w:rPr>
        <w:t xml:space="preserve">34 (73.9%) had left employment due to mental health problems. </w:t>
      </w:r>
      <w:r w:rsidRPr="00BD3CE1">
        <w:rPr>
          <w:rFonts w:ascii="Times New Roman" w:hAnsi="Times New Roman" w:cs="Times New Roman"/>
          <w:bCs/>
          <w:i/>
          <w:iCs/>
        </w:rPr>
        <w:t xml:space="preserve">N = </w:t>
      </w:r>
      <w:r w:rsidRPr="00BD3CE1">
        <w:rPr>
          <w:rFonts w:ascii="Times New Roman" w:hAnsi="Times New Roman" w:cs="Times New Roman"/>
          <w:bCs/>
          <w:iCs/>
        </w:rPr>
        <w:t xml:space="preserve">2 (2.3%) had no formal qualifications, </w:t>
      </w:r>
      <w:r w:rsidRPr="00BD3CE1">
        <w:rPr>
          <w:rFonts w:ascii="Times New Roman" w:hAnsi="Times New Roman" w:cs="Times New Roman"/>
          <w:bCs/>
          <w:i/>
          <w:iCs/>
        </w:rPr>
        <w:t xml:space="preserve">n = </w:t>
      </w:r>
      <w:r w:rsidRPr="00BD3CE1">
        <w:rPr>
          <w:rFonts w:ascii="Times New Roman" w:hAnsi="Times New Roman" w:cs="Times New Roman"/>
          <w:bCs/>
          <w:iCs/>
        </w:rPr>
        <w:t xml:space="preserve">14 (16.1%) CSE/O Level/GCSE or equivalent (undertaken at approximately 16 years of age in UK), </w:t>
      </w:r>
      <w:r w:rsidRPr="00BD3CE1">
        <w:rPr>
          <w:rFonts w:ascii="Times New Roman" w:hAnsi="Times New Roman" w:cs="Times New Roman"/>
          <w:bCs/>
          <w:i/>
          <w:iCs/>
        </w:rPr>
        <w:t xml:space="preserve">n = </w:t>
      </w:r>
      <w:r w:rsidRPr="00BD3CE1">
        <w:rPr>
          <w:rFonts w:ascii="Times New Roman" w:hAnsi="Times New Roman" w:cs="Times New Roman"/>
          <w:bCs/>
          <w:iCs/>
        </w:rPr>
        <w:t xml:space="preserve">15 (17.2%) had completed A Levels or equivalent (approximately 18 years of age in UK), </w:t>
      </w:r>
      <w:r w:rsidRPr="00BD3CE1">
        <w:rPr>
          <w:rFonts w:ascii="Times New Roman" w:hAnsi="Times New Roman" w:cs="Times New Roman"/>
          <w:bCs/>
          <w:i/>
          <w:iCs/>
        </w:rPr>
        <w:t xml:space="preserve">n = </w:t>
      </w:r>
      <w:r w:rsidRPr="00BD3CE1">
        <w:rPr>
          <w:rFonts w:ascii="Times New Roman" w:hAnsi="Times New Roman" w:cs="Times New Roman"/>
          <w:bCs/>
          <w:iCs/>
        </w:rPr>
        <w:t xml:space="preserve">28 (32.2%) had a degree, and </w:t>
      </w:r>
      <w:r w:rsidRPr="00BD3CE1">
        <w:rPr>
          <w:rFonts w:ascii="Times New Roman" w:hAnsi="Times New Roman" w:cs="Times New Roman"/>
          <w:bCs/>
          <w:i/>
          <w:iCs/>
        </w:rPr>
        <w:t xml:space="preserve">n = </w:t>
      </w:r>
      <w:r w:rsidRPr="00BD3CE1">
        <w:rPr>
          <w:rFonts w:ascii="Times New Roman" w:hAnsi="Times New Roman" w:cs="Times New Roman"/>
          <w:bCs/>
          <w:iCs/>
        </w:rPr>
        <w:t xml:space="preserve">28 (32.2%) completed postgraduate study. </w:t>
      </w:r>
    </w:p>
    <w:p w:rsidR="0028242B" w:rsidRPr="00BD3CE1" w:rsidRDefault="0028242B" w:rsidP="00E11597">
      <w:pPr>
        <w:spacing w:before="240" w:line="480" w:lineRule="auto"/>
        <w:ind w:firstLine="720"/>
        <w:rPr>
          <w:rFonts w:ascii="Times New Roman" w:hAnsi="Times New Roman" w:cs="Times New Roman"/>
          <w:bCs/>
          <w:iCs/>
        </w:rPr>
      </w:pPr>
      <w:r w:rsidRPr="00BD3CE1">
        <w:rPr>
          <w:rFonts w:ascii="Times New Roman" w:hAnsi="Times New Roman" w:cs="Times New Roman"/>
          <w:bCs/>
          <w:iCs/>
        </w:rPr>
        <w:t>The majority (</w:t>
      </w:r>
      <w:r w:rsidRPr="00BD3CE1">
        <w:rPr>
          <w:rFonts w:ascii="Times New Roman" w:hAnsi="Times New Roman" w:cs="Times New Roman"/>
          <w:bCs/>
          <w:i/>
          <w:iCs/>
        </w:rPr>
        <w:t xml:space="preserve">n = </w:t>
      </w:r>
      <w:r w:rsidRPr="00BD3CE1">
        <w:rPr>
          <w:rFonts w:ascii="Times New Roman" w:hAnsi="Times New Roman" w:cs="Times New Roman"/>
          <w:bCs/>
          <w:iCs/>
        </w:rPr>
        <w:t>72; 82.8%) reported currently taking medication for BD. Mean time since diagnosis was 10.03 years (</w:t>
      </w:r>
      <w:r w:rsidRPr="00BD3CE1">
        <w:rPr>
          <w:rFonts w:ascii="Times New Roman" w:hAnsi="Times New Roman" w:cs="Times New Roman"/>
          <w:bCs/>
          <w:i/>
          <w:iCs/>
        </w:rPr>
        <w:t xml:space="preserve">SD = </w:t>
      </w:r>
      <w:r w:rsidRPr="00BD3CE1">
        <w:rPr>
          <w:rFonts w:ascii="Times New Roman" w:hAnsi="Times New Roman" w:cs="Times New Roman"/>
          <w:bCs/>
          <w:iCs/>
        </w:rPr>
        <w:t xml:space="preserve">8.51). SCID diagnosis was as follows; </w:t>
      </w:r>
      <w:r w:rsidRPr="00BD3CE1">
        <w:rPr>
          <w:rFonts w:ascii="Times New Roman" w:hAnsi="Times New Roman" w:cs="Times New Roman"/>
          <w:bCs/>
          <w:i/>
          <w:iCs/>
        </w:rPr>
        <w:t xml:space="preserve">n = </w:t>
      </w:r>
      <w:r w:rsidRPr="00BD3CE1">
        <w:rPr>
          <w:rFonts w:ascii="Times New Roman" w:hAnsi="Times New Roman" w:cs="Times New Roman"/>
          <w:bCs/>
          <w:iCs/>
        </w:rPr>
        <w:t xml:space="preserve">55 (63.2%) had BD-I, </w:t>
      </w:r>
      <w:r w:rsidRPr="00BD3CE1">
        <w:rPr>
          <w:rFonts w:ascii="Times New Roman" w:hAnsi="Times New Roman" w:cs="Times New Roman"/>
          <w:bCs/>
          <w:i/>
          <w:iCs/>
        </w:rPr>
        <w:t xml:space="preserve">n = </w:t>
      </w:r>
      <w:r w:rsidRPr="00BD3CE1">
        <w:rPr>
          <w:rFonts w:ascii="Times New Roman" w:hAnsi="Times New Roman" w:cs="Times New Roman"/>
          <w:bCs/>
          <w:iCs/>
        </w:rPr>
        <w:t xml:space="preserve">29 (33.3%) BD-II, </w:t>
      </w:r>
      <w:r w:rsidRPr="00BD3CE1">
        <w:rPr>
          <w:rFonts w:ascii="Times New Roman" w:hAnsi="Times New Roman" w:cs="Times New Roman"/>
          <w:bCs/>
          <w:i/>
          <w:iCs/>
        </w:rPr>
        <w:t xml:space="preserve">n = </w:t>
      </w:r>
      <w:proofErr w:type="gramStart"/>
      <w:r w:rsidRPr="00BD3CE1">
        <w:rPr>
          <w:rFonts w:ascii="Times New Roman" w:hAnsi="Times New Roman" w:cs="Times New Roman"/>
          <w:bCs/>
          <w:iCs/>
        </w:rPr>
        <w:t>2</w:t>
      </w:r>
      <w:proofErr w:type="gramEnd"/>
      <w:r w:rsidRPr="00BD3CE1">
        <w:rPr>
          <w:rFonts w:ascii="Times New Roman" w:hAnsi="Times New Roman" w:cs="Times New Roman"/>
          <w:bCs/>
          <w:iCs/>
        </w:rPr>
        <w:t xml:space="preserve"> (2.3%) </w:t>
      </w:r>
      <w:proofErr w:type="spellStart"/>
      <w:r w:rsidRPr="00BD3CE1">
        <w:rPr>
          <w:rFonts w:ascii="Times New Roman" w:hAnsi="Times New Roman" w:cs="Times New Roman"/>
          <w:bCs/>
          <w:iCs/>
        </w:rPr>
        <w:t>cyclothymia</w:t>
      </w:r>
      <w:proofErr w:type="spellEnd"/>
      <w:r w:rsidRPr="00BD3CE1">
        <w:rPr>
          <w:rFonts w:ascii="Times New Roman" w:hAnsi="Times New Roman" w:cs="Times New Roman"/>
          <w:bCs/>
          <w:iCs/>
        </w:rPr>
        <w:t xml:space="preserve">, and </w:t>
      </w:r>
      <w:r w:rsidRPr="00BD3CE1">
        <w:rPr>
          <w:rFonts w:ascii="Times New Roman" w:hAnsi="Times New Roman" w:cs="Times New Roman"/>
          <w:bCs/>
          <w:i/>
          <w:iCs/>
        </w:rPr>
        <w:t xml:space="preserve">n = </w:t>
      </w:r>
      <w:r w:rsidRPr="00BD3CE1">
        <w:rPr>
          <w:rFonts w:ascii="Times New Roman" w:hAnsi="Times New Roman" w:cs="Times New Roman"/>
          <w:bCs/>
          <w:iCs/>
        </w:rPr>
        <w:t xml:space="preserve">1 (1.1%) bipolar not otherwise specified. </w:t>
      </w:r>
    </w:p>
    <w:p w:rsidR="0028242B" w:rsidRPr="00BD3CE1" w:rsidRDefault="0028242B" w:rsidP="00E11597">
      <w:pPr>
        <w:spacing w:line="480" w:lineRule="auto"/>
        <w:ind w:firstLine="720"/>
        <w:rPr>
          <w:rFonts w:ascii="Times New Roman" w:hAnsi="Times New Roman" w:cs="Times New Roman"/>
          <w:bCs/>
          <w:iCs/>
        </w:rPr>
      </w:pPr>
      <w:r w:rsidRPr="00BD3CE1">
        <w:rPr>
          <w:rFonts w:ascii="Times New Roman" w:hAnsi="Times New Roman" w:cs="Times New Roman"/>
          <w:b/>
          <w:bCs/>
          <w:iCs/>
        </w:rPr>
        <w:t xml:space="preserve">Psychological processes, mood and recovery. </w:t>
      </w:r>
      <w:r w:rsidRPr="00BD3CE1">
        <w:rPr>
          <w:rFonts w:ascii="Times New Roman" w:hAnsi="Times New Roman" w:cs="Times New Roman"/>
          <w:bCs/>
          <w:iCs/>
        </w:rPr>
        <w:t xml:space="preserve">Descriptive statistics and internal consistencies </w:t>
      </w:r>
      <w:proofErr w:type="gramStart"/>
      <w:r w:rsidRPr="00BD3CE1">
        <w:rPr>
          <w:rFonts w:ascii="Times New Roman" w:hAnsi="Times New Roman" w:cs="Times New Roman"/>
          <w:bCs/>
          <w:iCs/>
        </w:rPr>
        <w:t>are displayed</w:t>
      </w:r>
      <w:proofErr w:type="gramEnd"/>
      <w:r w:rsidRPr="00BD3CE1">
        <w:rPr>
          <w:rFonts w:ascii="Times New Roman" w:hAnsi="Times New Roman" w:cs="Times New Roman"/>
          <w:bCs/>
          <w:iCs/>
        </w:rPr>
        <w:t xml:space="preserve"> in Table 2. Means and Cronbach’s alpha for measures of recovery and psychological processes were comparable to those reported in initial development and validation papers </w:t>
      </w:r>
      <w:r w:rsidRPr="00BD3CE1">
        <w:rPr>
          <w:rFonts w:ascii="Times New Roman" w:hAnsi="Times New Roman" w:cs="Times New Roman"/>
          <w:bCs/>
          <w:iCs/>
          <w:noProof/>
        </w:rPr>
        <w:t>(Dodd et al., 2011; Jones &amp; Day, 2008; Jones et al., 2006; Jones et al., 2013; Lobban, Solis-</w:t>
      </w:r>
      <w:r w:rsidRPr="00BD3CE1">
        <w:rPr>
          <w:rFonts w:ascii="Times New Roman" w:hAnsi="Times New Roman" w:cs="Times New Roman"/>
          <w:bCs/>
          <w:iCs/>
          <w:noProof/>
        </w:rPr>
        <w:lastRenderedPageBreak/>
        <w:t>Trapala, et al., 2012)</w:t>
      </w:r>
      <w:r w:rsidRPr="00BD3CE1">
        <w:rPr>
          <w:rFonts w:ascii="Times New Roman" w:hAnsi="Times New Roman" w:cs="Times New Roman"/>
          <w:bCs/>
          <w:iCs/>
        </w:rPr>
        <w:t xml:space="preserve">. The sample had a high mean score for depression </w:t>
      </w:r>
      <w:r w:rsidRPr="00BD3CE1">
        <w:rPr>
          <w:rFonts w:ascii="Times New Roman" w:hAnsi="Times New Roman" w:cs="Times New Roman"/>
          <w:bCs/>
          <w:iCs/>
          <w:noProof/>
        </w:rPr>
        <w:t>(given CES-D cut-off is 16; Radloff, 1977)</w:t>
      </w:r>
      <w:r w:rsidRPr="00BD3CE1">
        <w:rPr>
          <w:rFonts w:ascii="Times New Roman" w:hAnsi="Times New Roman" w:cs="Times New Roman"/>
          <w:bCs/>
          <w:iCs/>
        </w:rPr>
        <w:t xml:space="preserve"> and a low mean for manic symptoms </w:t>
      </w:r>
      <w:r w:rsidRPr="00BD3CE1">
        <w:rPr>
          <w:rFonts w:ascii="Times New Roman" w:hAnsi="Times New Roman" w:cs="Times New Roman"/>
          <w:bCs/>
          <w:iCs/>
          <w:noProof/>
        </w:rPr>
        <w:t>(ASRM cut-off = 5; Altman et al., 1997)</w:t>
      </w:r>
      <w:r w:rsidRPr="00BD3CE1">
        <w:rPr>
          <w:rFonts w:ascii="Times New Roman" w:hAnsi="Times New Roman" w:cs="Times New Roman"/>
          <w:bCs/>
          <w:iCs/>
        </w:rPr>
        <w:t xml:space="preserve">. </w:t>
      </w:r>
    </w:p>
    <w:p w:rsidR="0028242B" w:rsidRPr="00BD3CE1" w:rsidRDefault="0028242B" w:rsidP="00E11597">
      <w:pPr>
        <w:spacing w:line="480" w:lineRule="auto"/>
        <w:jc w:val="center"/>
        <w:rPr>
          <w:rFonts w:ascii="Times New Roman" w:hAnsi="Times New Roman" w:cs="Times New Roman"/>
          <w:bCs/>
          <w:iCs/>
        </w:rPr>
      </w:pPr>
      <w:r w:rsidRPr="00BD3CE1">
        <w:rPr>
          <w:rFonts w:ascii="Times New Roman" w:hAnsi="Times New Roman" w:cs="Times New Roman"/>
          <w:bCs/>
          <w:iCs/>
        </w:rPr>
        <w:t>[INSERT TABLE 2 HERE]</w:t>
      </w:r>
    </w:p>
    <w:p w:rsidR="0028242B" w:rsidRPr="00BD3CE1" w:rsidRDefault="0028242B" w:rsidP="00E11597">
      <w:pPr>
        <w:spacing w:line="480" w:lineRule="auto"/>
        <w:rPr>
          <w:rFonts w:ascii="Times New Roman" w:hAnsi="Times New Roman" w:cs="Times New Roman"/>
          <w:b/>
          <w:bCs/>
          <w:iCs/>
        </w:rPr>
      </w:pPr>
      <w:r w:rsidRPr="00BD3CE1">
        <w:rPr>
          <w:rFonts w:ascii="Times New Roman" w:hAnsi="Times New Roman" w:cs="Times New Roman"/>
          <w:b/>
          <w:bCs/>
          <w:iCs/>
        </w:rPr>
        <w:t>Correlations between recovery, participant characteristics, and mood</w:t>
      </w:r>
    </w:p>
    <w:p w:rsidR="0028242B" w:rsidRPr="00BD3CE1" w:rsidRDefault="0028242B" w:rsidP="00E11597">
      <w:pPr>
        <w:spacing w:line="480" w:lineRule="auto"/>
        <w:rPr>
          <w:rFonts w:ascii="Times New Roman" w:hAnsi="Times New Roman" w:cs="Times New Roman"/>
          <w:bCs/>
          <w:iCs/>
        </w:rPr>
      </w:pPr>
      <w:r w:rsidRPr="00BD3CE1">
        <w:rPr>
          <w:rFonts w:ascii="Times New Roman" w:hAnsi="Times New Roman" w:cs="Times New Roman"/>
          <w:bCs/>
          <w:iCs/>
        </w:rPr>
        <w:tab/>
        <w:t>Neither age (</w:t>
      </w:r>
      <w:r w:rsidRPr="00BD3CE1">
        <w:rPr>
          <w:rFonts w:ascii="Times New Roman" w:hAnsi="Times New Roman" w:cs="Times New Roman"/>
          <w:bCs/>
          <w:i/>
          <w:iCs/>
        </w:rPr>
        <w:t xml:space="preserve">r = </w:t>
      </w:r>
      <w:r w:rsidRPr="00BD3CE1">
        <w:rPr>
          <w:rFonts w:ascii="Times New Roman" w:hAnsi="Times New Roman" w:cs="Times New Roman"/>
          <w:bCs/>
          <w:iCs/>
        </w:rPr>
        <w:t>-.04) or years since diagnosis (</w:t>
      </w:r>
      <w:r w:rsidRPr="00BD3CE1">
        <w:rPr>
          <w:rFonts w:ascii="Times New Roman" w:hAnsi="Times New Roman" w:cs="Times New Roman"/>
          <w:bCs/>
          <w:i/>
          <w:iCs/>
        </w:rPr>
        <w:t xml:space="preserve">r </w:t>
      </w:r>
      <w:r w:rsidRPr="00BD3CE1">
        <w:rPr>
          <w:rFonts w:ascii="Times New Roman" w:hAnsi="Times New Roman" w:cs="Times New Roman"/>
          <w:bCs/>
          <w:iCs/>
        </w:rPr>
        <w:t>= .18) were significantly correlated with personal recovery. Independent sample t-tests indicated significantly higher personal recovery in those in work (</w:t>
      </w:r>
      <w:r w:rsidRPr="00BD3CE1">
        <w:rPr>
          <w:rFonts w:ascii="Times New Roman" w:hAnsi="Times New Roman" w:cs="Times New Roman"/>
          <w:bCs/>
          <w:i/>
          <w:iCs/>
        </w:rPr>
        <w:t xml:space="preserve">M = </w:t>
      </w:r>
      <w:r w:rsidRPr="00BD3CE1">
        <w:rPr>
          <w:rFonts w:ascii="Times New Roman" w:hAnsi="Times New Roman" w:cs="Times New Roman"/>
          <w:bCs/>
          <w:iCs/>
        </w:rPr>
        <w:t xml:space="preserve">2381.0, </w:t>
      </w:r>
      <w:r w:rsidRPr="00BD3CE1">
        <w:rPr>
          <w:rFonts w:ascii="Times New Roman" w:hAnsi="Times New Roman" w:cs="Times New Roman"/>
          <w:bCs/>
          <w:i/>
          <w:iCs/>
        </w:rPr>
        <w:t xml:space="preserve">SD = </w:t>
      </w:r>
      <w:r w:rsidRPr="00BD3CE1">
        <w:rPr>
          <w:rFonts w:ascii="Times New Roman" w:hAnsi="Times New Roman" w:cs="Times New Roman"/>
          <w:bCs/>
          <w:iCs/>
        </w:rPr>
        <w:t>428.3) compared to those not working (</w:t>
      </w:r>
      <w:r w:rsidRPr="00BD3CE1">
        <w:rPr>
          <w:rFonts w:ascii="Times New Roman" w:hAnsi="Times New Roman" w:cs="Times New Roman"/>
          <w:bCs/>
          <w:i/>
          <w:iCs/>
        </w:rPr>
        <w:t xml:space="preserve">M = </w:t>
      </w:r>
      <w:r w:rsidRPr="00BD3CE1">
        <w:rPr>
          <w:rFonts w:ascii="Times New Roman" w:hAnsi="Times New Roman" w:cs="Times New Roman"/>
          <w:bCs/>
          <w:iCs/>
        </w:rPr>
        <w:t xml:space="preserve">2076.7, </w:t>
      </w:r>
      <w:r w:rsidRPr="00BD3CE1">
        <w:rPr>
          <w:rFonts w:ascii="Times New Roman" w:hAnsi="Times New Roman" w:cs="Times New Roman"/>
          <w:bCs/>
          <w:i/>
          <w:iCs/>
        </w:rPr>
        <w:t>SD</w:t>
      </w:r>
      <w:r w:rsidRPr="00BD3CE1">
        <w:rPr>
          <w:rFonts w:ascii="Times New Roman" w:hAnsi="Times New Roman" w:cs="Times New Roman"/>
          <w:bCs/>
          <w:iCs/>
        </w:rPr>
        <w:t xml:space="preserve"> = 514.9), </w:t>
      </w:r>
      <w:r w:rsidRPr="00BD3CE1">
        <w:rPr>
          <w:rFonts w:ascii="Times New Roman" w:hAnsi="Times New Roman" w:cs="Times New Roman"/>
          <w:bCs/>
          <w:i/>
          <w:iCs/>
        </w:rPr>
        <w:t xml:space="preserve">t </w:t>
      </w:r>
      <w:r w:rsidRPr="00BD3CE1">
        <w:rPr>
          <w:rFonts w:ascii="Times New Roman" w:hAnsi="Times New Roman" w:cs="Times New Roman"/>
          <w:bCs/>
          <w:iCs/>
        </w:rPr>
        <w:t xml:space="preserve">(85) = -2.98, </w:t>
      </w:r>
      <w:r w:rsidRPr="00BD3CE1">
        <w:rPr>
          <w:rFonts w:ascii="Times New Roman" w:hAnsi="Times New Roman" w:cs="Times New Roman"/>
          <w:bCs/>
          <w:i/>
          <w:iCs/>
        </w:rPr>
        <w:t xml:space="preserve">p </w:t>
      </w:r>
      <w:r w:rsidRPr="00BD3CE1">
        <w:rPr>
          <w:rFonts w:ascii="Times New Roman" w:hAnsi="Times New Roman" w:cs="Times New Roman"/>
          <w:bCs/>
          <w:iCs/>
        </w:rPr>
        <w:t>&lt; 0.05), and no differences by gender (</w:t>
      </w:r>
      <w:proofErr w:type="gramStart"/>
      <w:r w:rsidRPr="00BD3CE1">
        <w:rPr>
          <w:rFonts w:ascii="Times New Roman" w:hAnsi="Times New Roman" w:cs="Times New Roman"/>
          <w:bCs/>
          <w:i/>
          <w:iCs/>
        </w:rPr>
        <w:t>t</w:t>
      </w:r>
      <w:r w:rsidRPr="00BD3CE1">
        <w:rPr>
          <w:rFonts w:ascii="Times New Roman" w:hAnsi="Times New Roman" w:cs="Times New Roman"/>
          <w:bCs/>
          <w:iCs/>
        </w:rPr>
        <w:t>(</w:t>
      </w:r>
      <w:proofErr w:type="gramEnd"/>
      <w:r w:rsidRPr="00BD3CE1">
        <w:rPr>
          <w:rFonts w:ascii="Times New Roman" w:hAnsi="Times New Roman" w:cs="Times New Roman"/>
          <w:bCs/>
          <w:iCs/>
        </w:rPr>
        <w:t xml:space="preserve">85) = -0.5, </w:t>
      </w:r>
      <w:r w:rsidRPr="00BD3CE1">
        <w:rPr>
          <w:rFonts w:ascii="Times New Roman" w:hAnsi="Times New Roman" w:cs="Times New Roman"/>
          <w:bCs/>
          <w:i/>
          <w:iCs/>
        </w:rPr>
        <w:t>ns)</w:t>
      </w:r>
      <w:r w:rsidRPr="00BD3CE1">
        <w:rPr>
          <w:rFonts w:ascii="Times New Roman" w:hAnsi="Times New Roman" w:cs="Times New Roman"/>
          <w:bCs/>
          <w:iCs/>
        </w:rPr>
        <w:t xml:space="preserve"> or current medication use (</w:t>
      </w:r>
      <w:r w:rsidRPr="00BD3CE1">
        <w:rPr>
          <w:rFonts w:ascii="Times New Roman" w:hAnsi="Times New Roman" w:cs="Times New Roman"/>
          <w:bCs/>
          <w:i/>
          <w:iCs/>
        </w:rPr>
        <w:t>t</w:t>
      </w:r>
      <w:r w:rsidRPr="00BD3CE1">
        <w:rPr>
          <w:rFonts w:ascii="Times New Roman" w:hAnsi="Times New Roman" w:cs="Times New Roman"/>
          <w:bCs/>
          <w:iCs/>
        </w:rPr>
        <w:t xml:space="preserve">(85) = 0.98, </w:t>
      </w:r>
      <w:r w:rsidRPr="00BD3CE1">
        <w:rPr>
          <w:rFonts w:ascii="Times New Roman" w:hAnsi="Times New Roman" w:cs="Times New Roman"/>
          <w:bCs/>
          <w:i/>
          <w:iCs/>
        </w:rPr>
        <w:t>ns)</w:t>
      </w:r>
      <w:r w:rsidRPr="00BD3CE1">
        <w:rPr>
          <w:rFonts w:ascii="Times New Roman" w:hAnsi="Times New Roman" w:cs="Times New Roman"/>
          <w:bCs/>
          <w:iCs/>
        </w:rPr>
        <w:t>. ANOVA indicated that there were no significant differences across education level (</w:t>
      </w:r>
      <w:r w:rsidRPr="00BD3CE1">
        <w:rPr>
          <w:rFonts w:ascii="Times New Roman" w:hAnsi="Times New Roman" w:cs="Times New Roman"/>
          <w:bCs/>
          <w:i/>
          <w:iCs/>
        </w:rPr>
        <w:t>F</w:t>
      </w:r>
      <w:r w:rsidRPr="00BD3CE1">
        <w:rPr>
          <w:rFonts w:ascii="Times New Roman" w:hAnsi="Times New Roman" w:cs="Times New Roman"/>
          <w:bCs/>
          <w:iCs/>
        </w:rPr>
        <w:t xml:space="preserve"> = 1.1,</w:t>
      </w:r>
      <w:r w:rsidRPr="00BD3CE1">
        <w:rPr>
          <w:rFonts w:ascii="Times New Roman" w:hAnsi="Times New Roman" w:cs="Times New Roman"/>
          <w:bCs/>
          <w:i/>
          <w:iCs/>
        </w:rPr>
        <w:t xml:space="preserve"> ns</w:t>
      </w:r>
      <w:r w:rsidRPr="00BD3CE1">
        <w:rPr>
          <w:rFonts w:ascii="Times New Roman" w:hAnsi="Times New Roman" w:cs="Times New Roman"/>
          <w:bCs/>
          <w:iCs/>
        </w:rPr>
        <w:t>). Table 3 shows negative correlations between recovery and both current (CES-D) and recent (IDQ-</w:t>
      </w:r>
      <w:proofErr w:type="spellStart"/>
      <w:r w:rsidRPr="00BD3CE1">
        <w:rPr>
          <w:rFonts w:ascii="Times New Roman" w:hAnsi="Times New Roman" w:cs="Times New Roman"/>
          <w:bCs/>
          <w:iCs/>
        </w:rPr>
        <w:t>Exp</w:t>
      </w:r>
      <w:proofErr w:type="spellEnd"/>
      <w:r w:rsidRPr="00BD3CE1">
        <w:rPr>
          <w:rFonts w:ascii="Times New Roman" w:hAnsi="Times New Roman" w:cs="Times New Roman"/>
          <w:bCs/>
          <w:iCs/>
        </w:rPr>
        <w:t>) depression. Recovery was not correlated with current (ASRM) or recent (HIQ-</w:t>
      </w:r>
      <w:proofErr w:type="spellStart"/>
      <w:r w:rsidRPr="00BD3CE1">
        <w:rPr>
          <w:rFonts w:ascii="Times New Roman" w:hAnsi="Times New Roman" w:cs="Times New Roman"/>
          <w:bCs/>
          <w:iCs/>
        </w:rPr>
        <w:t>Exp</w:t>
      </w:r>
      <w:proofErr w:type="spellEnd"/>
      <w:r w:rsidRPr="00BD3CE1">
        <w:rPr>
          <w:rFonts w:ascii="Times New Roman" w:hAnsi="Times New Roman" w:cs="Times New Roman"/>
          <w:bCs/>
          <w:iCs/>
        </w:rPr>
        <w:t xml:space="preserve">) hypomania (in the context of low mania scores). </w:t>
      </w:r>
    </w:p>
    <w:p w:rsidR="0028242B" w:rsidRPr="00BD3CE1" w:rsidRDefault="0028242B" w:rsidP="00E11597">
      <w:pPr>
        <w:spacing w:line="480" w:lineRule="auto"/>
        <w:jc w:val="center"/>
        <w:rPr>
          <w:rFonts w:ascii="Times New Roman" w:hAnsi="Times New Roman" w:cs="Times New Roman"/>
          <w:bCs/>
          <w:iCs/>
        </w:rPr>
      </w:pPr>
      <w:r w:rsidRPr="00BD3CE1">
        <w:rPr>
          <w:rFonts w:ascii="Times New Roman" w:hAnsi="Times New Roman" w:cs="Times New Roman"/>
          <w:bCs/>
          <w:iCs/>
        </w:rPr>
        <w:t>[INSERT TABLE 3 HERE]</w:t>
      </w:r>
    </w:p>
    <w:p w:rsidR="0028242B" w:rsidRPr="00BD3CE1" w:rsidRDefault="0028242B" w:rsidP="00E11597">
      <w:pPr>
        <w:spacing w:line="480" w:lineRule="auto"/>
        <w:rPr>
          <w:rFonts w:ascii="Times New Roman" w:hAnsi="Times New Roman" w:cs="Times New Roman"/>
          <w:b/>
          <w:bCs/>
          <w:iCs/>
        </w:rPr>
      </w:pPr>
      <w:r w:rsidRPr="00BD3CE1">
        <w:rPr>
          <w:rFonts w:ascii="Times New Roman" w:hAnsi="Times New Roman" w:cs="Times New Roman"/>
          <w:b/>
          <w:bCs/>
          <w:iCs/>
        </w:rPr>
        <w:t>Relationships between recovery, mood, and psychological processes</w:t>
      </w:r>
    </w:p>
    <w:p w:rsidR="0028242B" w:rsidRPr="00BD3CE1" w:rsidRDefault="0028242B" w:rsidP="00E11597">
      <w:pPr>
        <w:spacing w:line="480" w:lineRule="auto"/>
        <w:ind w:firstLine="720"/>
        <w:rPr>
          <w:rFonts w:ascii="Times New Roman" w:hAnsi="Times New Roman" w:cs="Times New Roman"/>
          <w:bCs/>
          <w:iCs/>
        </w:rPr>
      </w:pPr>
      <w:r w:rsidRPr="00BD3CE1">
        <w:rPr>
          <w:rFonts w:ascii="Times New Roman" w:hAnsi="Times New Roman" w:cs="Times New Roman"/>
          <w:b/>
          <w:bCs/>
          <w:iCs/>
        </w:rPr>
        <w:t xml:space="preserve">Correlations. </w:t>
      </w:r>
      <w:r w:rsidRPr="00BD3CE1">
        <w:rPr>
          <w:rFonts w:ascii="Times New Roman" w:hAnsi="Times New Roman" w:cs="Times New Roman"/>
          <w:bCs/>
          <w:iCs/>
        </w:rPr>
        <w:t xml:space="preserve">Table 3 shows current depression </w:t>
      </w:r>
      <w:proofErr w:type="gramStart"/>
      <w:r w:rsidRPr="00BD3CE1">
        <w:rPr>
          <w:rFonts w:ascii="Times New Roman" w:hAnsi="Times New Roman" w:cs="Times New Roman"/>
          <w:bCs/>
          <w:iCs/>
        </w:rPr>
        <w:t>was positively correlated</w:t>
      </w:r>
      <w:proofErr w:type="gramEnd"/>
      <w:r w:rsidRPr="00BD3CE1">
        <w:rPr>
          <w:rFonts w:ascii="Times New Roman" w:hAnsi="Times New Roman" w:cs="Times New Roman"/>
          <w:bCs/>
          <w:iCs/>
        </w:rPr>
        <w:t xml:space="preserve"> with IDQ-N, BIPQ and HAPPI. Current mania </w:t>
      </w:r>
      <w:proofErr w:type="gramStart"/>
      <w:r w:rsidRPr="00BD3CE1">
        <w:rPr>
          <w:rFonts w:ascii="Times New Roman" w:hAnsi="Times New Roman" w:cs="Times New Roman"/>
          <w:bCs/>
          <w:iCs/>
        </w:rPr>
        <w:t>was not significantly correlated</w:t>
      </w:r>
      <w:proofErr w:type="gramEnd"/>
      <w:r w:rsidRPr="00BD3CE1">
        <w:rPr>
          <w:rFonts w:ascii="Times New Roman" w:hAnsi="Times New Roman" w:cs="Times New Roman"/>
          <w:bCs/>
          <w:iCs/>
        </w:rPr>
        <w:t xml:space="preserve"> with any psychological process variable. There were negative associations between personal recovery and BIPQ, IDQ-D, and HAPPI. IDQ-N and HIQ-N were positively associated with recovery. HIQ-H, and current as well as recent experience of manic symptoms, were not associated with recovery.  Effect sizes for significant correlations were medium to large </w:t>
      </w:r>
      <w:r w:rsidRPr="00BD3CE1">
        <w:rPr>
          <w:rFonts w:ascii="Times New Roman" w:hAnsi="Times New Roman" w:cs="Times New Roman"/>
          <w:bCs/>
          <w:iCs/>
          <w:noProof/>
        </w:rPr>
        <w:t>(Cohen, 1988)</w:t>
      </w:r>
      <w:r w:rsidRPr="00BD3CE1">
        <w:rPr>
          <w:rFonts w:ascii="Times New Roman" w:hAnsi="Times New Roman" w:cs="Times New Roman"/>
          <w:bCs/>
          <w:iCs/>
        </w:rPr>
        <w:t>.</w:t>
      </w:r>
    </w:p>
    <w:p w:rsidR="0028242B" w:rsidRPr="00BD3CE1" w:rsidRDefault="0028242B" w:rsidP="00E11597">
      <w:pPr>
        <w:spacing w:line="480" w:lineRule="auto"/>
        <w:ind w:firstLine="720"/>
        <w:rPr>
          <w:rFonts w:ascii="Times New Roman" w:hAnsi="Times New Roman" w:cs="Times New Roman"/>
          <w:bCs/>
          <w:iCs/>
        </w:rPr>
      </w:pPr>
      <w:r w:rsidRPr="00BD3CE1">
        <w:rPr>
          <w:rFonts w:ascii="Times New Roman" w:hAnsi="Times New Roman" w:cs="Times New Roman"/>
          <w:b/>
          <w:bCs/>
          <w:iCs/>
        </w:rPr>
        <w:t xml:space="preserve">Hierarchical multiple regression analysis. </w:t>
      </w:r>
      <w:r w:rsidRPr="00BD3CE1">
        <w:rPr>
          <w:rFonts w:ascii="Times New Roman" w:hAnsi="Times New Roman" w:cs="Times New Roman"/>
          <w:bCs/>
          <w:iCs/>
        </w:rPr>
        <w:t>See Table 4 for full results. Current and recent depression, and employment, were entered in step one as all were potential confounds due to their significant associations with personal recovery</w:t>
      </w:r>
      <w:proofErr w:type="gramStart"/>
      <w:r w:rsidRPr="00BD3CE1">
        <w:rPr>
          <w:rFonts w:ascii="Times New Roman" w:hAnsi="Times New Roman" w:cs="Times New Roman"/>
          <w:bCs/>
          <w:iCs/>
        </w:rPr>
        <w:t>;</w:t>
      </w:r>
      <w:proofErr w:type="gramEnd"/>
      <w:r w:rsidRPr="00BD3CE1">
        <w:rPr>
          <w:rFonts w:ascii="Times New Roman" w:hAnsi="Times New Roman" w:cs="Times New Roman"/>
          <w:bCs/>
          <w:iCs/>
        </w:rPr>
        <w:t xml:space="preserve"> </w:t>
      </w:r>
      <w:r w:rsidRPr="00BD3CE1">
        <w:rPr>
          <w:rFonts w:ascii="Times New Roman" w:hAnsi="Times New Roman" w:cs="Times New Roman"/>
          <w:i/>
          <w:sz w:val="24"/>
          <w:szCs w:val="24"/>
        </w:rPr>
        <w:t>R</w:t>
      </w:r>
      <w:r w:rsidRPr="00BD3CE1">
        <w:rPr>
          <w:rFonts w:ascii="Times New Roman" w:hAnsi="Times New Roman" w:cs="Times New Roman"/>
          <w:i/>
          <w:sz w:val="24"/>
          <w:szCs w:val="24"/>
          <w:vertAlign w:val="superscript"/>
        </w:rPr>
        <w:t xml:space="preserve">2 </w:t>
      </w:r>
      <w:r w:rsidRPr="00BD3CE1">
        <w:rPr>
          <w:rFonts w:ascii="Times New Roman" w:hAnsi="Times New Roman" w:cs="Times New Roman"/>
          <w:i/>
          <w:sz w:val="24"/>
          <w:szCs w:val="24"/>
        </w:rPr>
        <w:t xml:space="preserve">= </w:t>
      </w:r>
      <w:r w:rsidRPr="00BD3CE1">
        <w:rPr>
          <w:rFonts w:ascii="Times New Roman" w:hAnsi="Times New Roman" w:cs="Times New Roman"/>
          <w:sz w:val="24"/>
          <w:szCs w:val="24"/>
        </w:rPr>
        <w:t>.52</w:t>
      </w:r>
      <w:r w:rsidRPr="00BD3CE1">
        <w:rPr>
          <w:rFonts w:ascii="Times New Roman" w:hAnsi="Times New Roman" w:cs="Times New Roman"/>
          <w:i/>
          <w:sz w:val="24"/>
          <w:szCs w:val="24"/>
        </w:rPr>
        <w:t xml:space="preserve">, p &lt; </w:t>
      </w:r>
      <w:r w:rsidRPr="00BD3CE1">
        <w:rPr>
          <w:rFonts w:ascii="Times New Roman" w:hAnsi="Times New Roman" w:cs="Times New Roman"/>
          <w:sz w:val="24"/>
          <w:szCs w:val="24"/>
        </w:rPr>
        <w:t>0.001. B</w:t>
      </w:r>
      <w:r w:rsidRPr="00BD3CE1">
        <w:rPr>
          <w:rFonts w:ascii="Times New Roman" w:hAnsi="Times New Roman" w:cs="Times New Roman"/>
          <w:bCs/>
          <w:iCs/>
        </w:rPr>
        <w:t xml:space="preserve">eing in employment and recent depression were positively associated with personal recovery, while current depression was negatively associated. In addition to these predictors, the key psychological process variables of </w:t>
      </w:r>
      <w:r w:rsidRPr="00BD3CE1">
        <w:rPr>
          <w:rFonts w:ascii="Times New Roman" w:hAnsi="Times New Roman" w:cs="Times New Roman"/>
          <w:bCs/>
          <w:iCs/>
        </w:rPr>
        <w:lastRenderedPageBreak/>
        <w:t>interest that also significantly correlated with recovery were entered in step 2, which contributed an additional 16% to the variance in recovery (</w:t>
      </w:r>
      <w:r w:rsidRPr="00BD3CE1">
        <w:rPr>
          <w:rFonts w:ascii="Times New Roman" w:hAnsi="Times New Roman" w:cs="Times New Roman"/>
          <w:i/>
          <w:sz w:val="24"/>
          <w:szCs w:val="24"/>
        </w:rPr>
        <w:t>∆R</w:t>
      </w:r>
      <w:r w:rsidRPr="00BD3CE1">
        <w:rPr>
          <w:rFonts w:ascii="Times New Roman" w:hAnsi="Times New Roman" w:cs="Times New Roman"/>
          <w:i/>
          <w:sz w:val="24"/>
          <w:szCs w:val="24"/>
          <w:vertAlign w:val="superscript"/>
        </w:rPr>
        <w:t xml:space="preserve">2 </w:t>
      </w:r>
      <w:r w:rsidRPr="00BD3CE1">
        <w:rPr>
          <w:rFonts w:ascii="Times New Roman" w:hAnsi="Times New Roman" w:cs="Times New Roman"/>
          <w:i/>
          <w:sz w:val="24"/>
          <w:szCs w:val="24"/>
        </w:rPr>
        <w:t xml:space="preserve">= </w:t>
      </w:r>
      <w:r w:rsidRPr="00BD3CE1">
        <w:rPr>
          <w:rFonts w:ascii="Times New Roman" w:hAnsi="Times New Roman" w:cs="Times New Roman"/>
          <w:sz w:val="24"/>
          <w:szCs w:val="24"/>
        </w:rPr>
        <w:t xml:space="preserve">.16, </w:t>
      </w:r>
      <w:r w:rsidRPr="00BD3CE1">
        <w:rPr>
          <w:rFonts w:ascii="Times New Roman" w:hAnsi="Times New Roman" w:cs="Times New Roman"/>
          <w:i/>
          <w:sz w:val="24"/>
          <w:szCs w:val="24"/>
        </w:rPr>
        <w:t xml:space="preserve">p &lt; </w:t>
      </w:r>
      <w:r w:rsidRPr="00BD3CE1">
        <w:rPr>
          <w:rFonts w:ascii="Times New Roman" w:hAnsi="Times New Roman" w:cs="Times New Roman"/>
          <w:sz w:val="24"/>
          <w:szCs w:val="24"/>
        </w:rPr>
        <w:t>0.001)</w:t>
      </w:r>
      <w:r w:rsidRPr="00BD3CE1">
        <w:rPr>
          <w:rFonts w:ascii="Times New Roman" w:hAnsi="Times New Roman" w:cs="Times New Roman"/>
          <w:bCs/>
          <w:iCs/>
        </w:rPr>
        <w:t xml:space="preserve">. Significant associations from step 1 </w:t>
      </w:r>
      <w:proofErr w:type="gramStart"/>
      <w:r w:rsidRPr="00BD3CE1">
        <w:rPr>
          <w:rFonts w:ascii="Times New Roman" w:hAnsi="Times New Roman" w:cs="Times New Roman"/>
          <w:bCs/>
          <w:iCs/>
        </w:rPr>
        <w:t>were upheld</w:t>
      </w:r>
      <w:proofErr w:type="gramEnd"/>
      <w:r w:rsidRPr="00BD3CE1">
        <w:rPr>
          <w:rFonts w:ascii="Times New Roman" w:hAnsi="Times New Roman" w:cs="Times New Roman"/>
          <w:bCs/>
          <w:iCs/>
        </w:rPr>
        <w:t xml:space="preserve">. Of the psychological process variables, BIPQ had a significant, negative association. BIPQ was the second most important predictor after current depression, with recovery increasing by 0.53 </w:t>
      </w:r>
      <w:r w:rsidRPr="00BD3CE1">
        <w:rPr>
          <w:rFonts w:ascii="Times New Roman" w:hAnsi="Times New Roman" w:cs="Times New Roman"/>
          <w:bCs/>
          <w:i/>
          <w:iCs/>
        </w:rPr>
        <w:t xml:space="preserve">SD </w:t>
      </w:r>
      <w:r w:rsidRPr="00BD3CE1">
        <w:rPr>
          <w:rFonts w:ascii="Times New Roman" w:hAnsi="Times New Roman" w:cs="Times New Roman"/>
          <w:bCs/>
          <w:iCs/>
        </w:rPr>
        <w:t xml:space="preserve">if depression decreased by one </w:t>
      </w:r>
      <w:r w:rsidRPr="00BD3CE1">
        <w:rPr>
          <w:rFonts w:ascii="Times New Roman" w:hAnsi="Times New Roman" w:cs="Times New Roman"/>
          <w:bCs/>
          <w:i/>
          <w:iCs/>
        </w:rPr>
        <w:t xml:space="preserve">SD, </w:t>
      </w:r>
      <w:r w:rsidRPr="00BD3CE1">
        <w:rPr>
          <w:rFonts w:ascii="Times New Roman" w:hAnsi="Times New Roman" w:cs="Times New Roman"/>
          <w:bCs/>
          <w:iCs/>
        </w:rPr>
        <w:t xml:space="preserve">and recovery increasing by 0.38 </w:t>
      </w:r>
      <w:r w:rsidRPr="00BD3CE1">
        <w:rPr>
          <w:rFonts w:ascii="Times New Roman" w:hAnsi="Times New Roman" w:cs="Times New Roman"/>
          <w:bCs/>
          <w:i/>
          <w:iCs/>
        </w:rPr>
        <w:t xml:space="preserve">SD </w:t>
      </w:r>
      <w:r w:rsidRPr="00BD3CE1">
        <w:rPr>
          <w:rFonts w:ascii="Times New Roman" w:hAnsi="Times New Roman" w:cs="Times New Roman"/>
          <w:bCs/>
          <w:iCs/>
        </w:rPr>
        <w:t xml:space="preserve">if BIPQ decreased by one </w:t>
      </w:r>
      <w:r w:rsidRPr="00BD3CE1">
        <w:rPr>
          <w:rFonts w:ascii="Times New Roman" w:hAnsi="Times New Roman" w:cs="Times New Roman"/>
          <w:bCs/>
          <w:i/>
          <w:iCs/>
        </w:rPr>
        <w:t>SD</w:t>
      </w:r>
      <w:r w:rsidRPr="00BD3CE1">
        <w:rPr>
          <w:rFonts w:ascii="Times New Roman" w:hAnsi="Times New Roman" w:cs="Times New Roman"/>
          <w:bCs/>
          <w:iCs/>
        </w:rPr>
        <w:t>. This would mean an improvement in recovery of 264 and 189, respectively.</w:t>
      </w:r>
    </w:p>
    <w:p w:rsidR="0028242B" w:rsidRPr="00BD3CE1" w:rsidRDefault="0028242B" w:rsidP="00E11597">
      <w:pPr>
        <w:spacing w:line="480" w:lineRule="auto"/>
        <w:jc w:val="center"/>
        <w:rPr>
          <w:rFonts w:ascii="Times New Roman" w:hAnsi="Times New Roman" w:cs="Times New Roman"/>
          <w:bCs/>
          <w:iCs/>
        </w:rPr>
      </w:pPr>
      <w:r w:rsidRPr="00BD3CE1">
        <w:rPr>
          <w:rFonts w:ascii="Times New Roman" w:hAnsi="Times New Roman" w:cs="Times New Roman"/>
          <w:bCs/>
          <w:iCs/>
        </w:rPr>
        <w:t>[INSERT TABLE 4 HERE]</w:t>
      </w:r>
    </w:p>
    <w:p w:rsidR="0028242B" w:rsidRPr="00BD3CE1" w:rsidRDefault="0028242B" w:rsidP="00E11597">
      <w:pPr>
        <w:spacing w:line="480" w:lineRule="auto"/>
        <w:ind w:firstLine="720"/>
        <w:rPr>
          <w:rFonts w:ascii="Times New Roman" w:hAnsi="Times New Roman" w:cs="Times New Roman"/>
          <w:bCs/>
          <w:iCs/>
        </w:rPr>
      </w:pPr>
      <w:r w:rsidRPr="00BD3CE1">
        <w:rPr>
          <w:rFonts w:ascii="Times New Roman" w:hAnsi="Times New Roman" w:cs="Times New Roman"/>
          <w:b/>
          <w:bCs/>
          <w:iCs/>
        </w:rPr>
        <w:t xml:space="preserve">Exploratory analysis: Associations between recovery and specific beliefs about mood swings. </w:t>
      </w:r>
      <w:r w:rsidRPr="00BD3CE1">
        <w:rPr>
          <w:rFonts w:ascii="Times New Roman" w:hAnsi="Times New Roman" w:cs="Times New Roman"/>
          <w:bCs/>
          <w:iCs/>
        </w:rPr>
        <w:t xml:space="preserve">Table 5 shows correlations between each individual BIPQ item and personal recovery. Items representing positive beliefs about mood swings </w:t>
      </w:r>
      <w:proofErr w:type="gramStart"/>
      <w:r w:rsidRPr="00BD3CE1">
        <w:rPr>
          <w:rFonts w:ascii="Times New Roman" w:hAnsi="Times New Roman" w:cs="Times New Roman"/>
          <w:bCs/>
          <w:iCs/>
        </w:rPr>
        <w:t>were positively correlated</w:t>
      </w:r>
      <w:proofErr w:type="gramEnd"/>
      <w:r w:rsidRPr="00BD3CE1">
        <w:rPr>
          <w:rFonts w:ascii="Times New Roman" w:hAnsi="Times New Roman" w:cs="Times New Roman"/>
          <w:bCs/>
          <w:iCs/>
        </w:rPr>
        <w:t xml:space="preserve"> with recovery, while items representing negative beliefs about mood swings were negatively associated with recovery (e.g.</w:t>
      </w:r>
      <w:r w:rsidRPr="00BD3CE1">
        <w:t xml:space="preserve"> “</w:t>
      </w:r>
      <w:r w:rsidRPr="00BD3CE1">
        <w:rPr>
          <w:rFonts w:ascii="Times New Roman" w:hAnsi="Times New Roman" w:cs="Times New Roman"/>
          <w:bCs/>
          <w:iCs/>
        </w:rPr>
        <w:t xml:space="preserve">Do you ever think you are to blame for your mood swings?”) Exceptions that did not have significant correlations with personal recovery were attributing causality for mood swings to your own behaviour, believing mood swings will last a long time, and having less understanding (illness comprehensibility) about mood swings. </w:t>
      </w:r>
    </w:p>
    <w:p w:rsidR="0028242B" w:rsidRPr="00BD3CE1" w:rsidRDefault="0028242B" w:rsidP="00E11597">
      <w:pPr>
        <w:spacing w:line="480" w:lineRule="auto"/>
        <w:jc w:val="center"/>
        <w:rPr>
          <w:rFonts w:ascii="Times New Roman" w:hAnsi="Times New Roman" w:cs="Times New Roman"/>
          <w:bCs/>
          <w:iCs/>
        </w:rPr>
      </w:pPr>
      <w:r w:rsidRPr="00BD3CE1">
        <w:rPr>
          <w:rFonts w:ascii="Times New Roman" w:hAnsi="Times New Roman" w:cs="Times New Roman"/>
          <w:bCs/>
          <w:iCs/>
        </w:rPr>
        <w:t>[INSERT TABLE 5 HERE]</w:t>
      </w:r>
    </w:p>
    <w:p w:rsidR="0028242B" w:rsidRPr="00BD3CE1" w:rsidRDefault="0028242B" w:rsidP="00E11597">
      <w:pPr>
        <w:spacing w:line="480" w:lineRule="auto"/>
        <w:jc w:val="center"/>
        <w:rPr>
          <w:rFonts w:ascii="Times New Roman" w:hAnsi="Times New Roman" w:cs="Times New Roman"/>
          <w:b/>
          <w:bCs/>
          <w:iCs/>
        </w:rPr>
      </w:pPr>
      <w:r w:rsidRPr="00BD3CE1">
        <w:rPr>
          <w:rFonts w:ascii="Times New Roman" w:hAnsi="Times New Roman" w:cs="Times New Roman"/>
          <w:b/>
          <w:bCs/>
          <w:iCs/>
        </w:rPr>
        <w:t>Discussion</w:t>
      </w:r>
    </w:p>
    <w:p w:rsidR="0028242B" w:rsidRPr="00BD3CE1" w:rsidRDefault="0028242B" w:rsidP="00E11597">
      <w:pPr>
        <w:spacing w:line="480" w:lineRule="auto"/>
        <w:rPr>
          <w:rFonts w:ascii="Times New Roman" w:hAnsi="Times New Roman" w:cs="Times New Roman"/>
          <w:bCs/>
          <w:iCs/>
        </w:rPr>
      </w:pPr>
      <w:r w:rsidRPr="00BD3CE1">
        <w:rPr>
          <w:rFonts w:ascii="Times New Roman" w:hAnsi="Times New Roman" w:cs="Times New Roman"/>
          <w:bCs/>
          <w:iCs/>
        </w:rPr>
        <w:tab/>
        <w:t xml:space="preserve">Previous research has identified that self-esteem, post-traumatic growth and stigma are important for mental health recovery </w:t>
      </w:r>
      <w:r w:rsidRPr="00BD3CE1">
        <w:rPr>
          <w:rFonts w:ascii="Times New Roman" w:hAnsi="Times New Roman" w:cs="Times New Roman"/>
          <w:bCs/>
          <w:iCs/>
          <w:noProof/>
        </w:rPr>
        <w:t>(Jones et al., 2013; Leamy et al., 2011)</w:t>
      </w:r>
      <w:r w:rsidRPr="00BD3CE1">
        <w:rPr>
          <w:rFonts w:ascii="Times New Roman" w:hAnsi="Times New Roman" w:cs="Times New Roman"/>
          <w:bCs/>
          <w:iCs/>
        </w:rPr>
        <w:t xml:space="preserve">. Building on these findings, and findings that appraisals of internal states and beliefs about mood are associated with poorer clinical and functional outcomes in bipolar disorder </w:t>
      </w:r>
      <w:r w:rsidRPr="00BD3CE1">
        <w:rPr>
          <w:rFonts w:ascii="Times New Roman" w:hAnsi="Times New Roman" w:cs="Times New Roman"/>
          <w:bCs/>
          <w:iCs/>
          <w:noProof/>
        </w:rPr>
        <w:t>(e.g., Dodd et al., 2011; Lobban, Solis-Trapala, et al., 2012)</w:t>
      </w:r>
      <w:r w:rsidRPr="00BD3CE1">
        <w:rPr>
          <w:rFonts w:ascii="Times New Roman" w:hAnsi="Times New Roman" w:cs="Times New Roman"/>
          <w:bCs/>
          <w:iCs/>
        </w:rPr>
        <w:t xml:space="preserve">, this study explored how these more specific psychological processes underlie recovery. </w:t>
      </w:r>
    </w:p>
    <w:p w:rsidR="0028242B" w:rsidRPr="00BD3CE1" w:rsidRDefault="0028242B" w:rsidP="00E11597">
      <w:pPr>
        <w:spacing w:line="480" w:lineRule="auto"/>
        <w:ind w:firstLine="720"/>
        <w:rPr>
          <w:rFonts w:ascii="Times New Roman" w:hAnsi="Times New Roman" w:cs="Times New Roman"/>
          <w:bCs/>
          <w:iCs/>
        </w:rPr>
      </w:pPr>
      <w:r w:rsidRPr="00BD3CE1">
        <w:rPr>
          <w:rFonts w:ascii="Times New Roman" w:hAnsi="Times New Roman" w:cs="Times New Roman"/>
          <w:bCs/>
          <w:iCs/>
        </w:rPr>
        <w:t xml:space="preserve">Findings provided preliminary support for theoretical frameworks that emphasise peoples’ interpretations of their mood as underpinning mechanisms for outcomes in BD </w:t>
      </w:r>
      <w:r w:rsidRPr="00BD3CE1">
        <w:rPr>
          <w:rFonts w:ascii="Times New Roman" w:hAnsi="Times New Roman" w:cs="Times New Roman"/>
          <w:bCs/>
          <w:iCs/>
          <w:noProof/>
        </w:rPr>
        <w:t xml:space="preserve">(Jones, 2001; Mansell </w:t>
      </w:r>
      <w:r w:rsidRPr="00BD3CE1">
        <w:rPr>
          <w:rFonts w:ascii="Times New Roman" w:hAnsi="Times New Roman" w:cs="Times New Roman"/>
          <w:bCs/>
          <w:iCs/>
          <w:noProof/>
        </w:rPr>
        <w:lastRenderedPageBreak/>
        <w:t>et al., 2007)</w:t>
      </w:r>
      <w:r w:rsidRPr="00BD3CE1">
        <w:rPr>
          <w:rFonts w:ascii="Times New Roman" w:hAnsi="Times New Roman" w:cs="Times New Roman"/>
          <w:bCs/>
          <w:iCs/>
        </w:rPr>
        <w:t xml:space="preserve">. Correlations broadly supported the hypothesis that psychological processes associated with increased mood symptoms and poorer functioning would also be negatively associated with recovery among people with BD. Extreme appraisals of internal states (primarily of activated mood) and negative self-appraisals relating to depressed mood were negatively correlated with recovery, as were beliefs about mood swings representing a negative illness model. Normalising appraisals of elevated and depressed mood </w:t>
      </w:r>
      <w:proofErr w:type="gramStart"/>
      <w:r w:rsidRPr="00BD3CE1">
        <w:rPr>
          <w:rFonts w:ascii="Times New Roman" w:hAnsi="Times New Roman" w:cs="Times New Roman"/>
          <w:bCs/>
          <w:iCs/>
        </w:rPr>
        <w:t>were positively correlated</w:t>
      </w:r>
      <w:proofErr w:type="gramEnd"/>
      <w:r w:rsidRPr="00BD3CE1">
        <w:rPr>
          <w:rFonts w:ascii="Times New Roman" w:hAnsi="Times New Roman" w:cs="Times New Roman"/>
          <w:bCs/>
          <w:iCs/>
        </w:rPr>
        <w:t xml:space="preserve"> with recovery. When controlling for depression, clinical history and employment </w:t>
      </w:r>
      <w:r w:rsidRPr="00BD3CE1">
        <w:rPr>
          <w:rFonts w:ascii="Times New Roman" w:hAnsi="Times New Roman" w:cs="Times New Roman"/>
          <w:bCs/>
          <w:iCs/>
          <w:sz w:val="24"/>
          <w:szCs w:val="24"/>
        </w:rPr>
        <w:t xml:space="preserve">status, </w:t>
      </w:r>
      <w:r w:rsidRPr="00BD3CE1">
        <w:rPr>
          <w:rFonts w:ascii="Times New Roman" w:hAnsi="Times New Roman" w:cs="Times New Roman"/>
          <w:bCs/>
          <w:iCs/>
        </w:rPr>
        <w:t xml:space="preserve">negative illness models independently predicted recovery. This effect was robust to </w:t>
      </w:r>
      <w:r w:rsidRPr="00BD3CE1">
        <w:rPr>
          <w:rFonts w:ascii="Times New Roman" w:hAnsi="Times New Roman" w:cs="Times New Roman"/>
          <w:bCs/>
          <w:i/>
          <w:iCs/>
        </w:rPr>
        <w:t>p-</w:t>
      </w:r>
      <w:r w:rsidRPr="00BD3CE1">
        <w:rPr>
          <w:rFonts w:ascii="Times New Roman" w:hAnsi="Times New Roman" w:cs="Times New Roman"/>
          <w:bCs/>
          <w:iCs/>
        </w:rPr>
        <w:t xml:space="preserve">value adjustments calculated due to multiple comparisons. Decreasing negative beliefs by one </w:t>
      </w:r>
      <w:r w:rsidRPr="00BD3CE1">
        <w:rPr>
          <w:rFonts w:ascii="Times New Roman" w:hAnsi="Times New Roman" w:cs="Times New Roman"/>
          <w:bCs/>
          <w:i/>
          <w:iCs/>
        </w:rPr>
        <w:t xml:space="preserve">SD </w:t>
      </w:r>
      <w:proofErr w:type="gramStart"/>
      <w:r w:rsidRPr="00BD3CE1">
        <w:rPr>
          <w:rFonts w:ascii="Times New Roman" w:hAnsi="Times New Roman" w:cs="Times New Roman"/>
          <w:bCs/>
          <w:iCs/>
        </w:rPr>
        <w:t>was estimated</w:t>
      </w:r>
      <w:proofErr w:type="gramEnd"/>
      <w:r w:rsidRPr="00BD3CE1">
        <w:rPr>
          <w:rFonts w:ascii="Times New Roman" w:hAnsi="Times New Roman" w:cs="Times New Roman"/>
          <w:bCs/>
          <w:iCs/>
        </w:rPr>
        <w:t xml:space="preserve"> to increase BRQ score by 189. This appears meaningful given the difference in mean BRQ score in the therapy group compared to treatment as usual was around 300 in pilot evaluations of face-to-face recovery-focused therapy </w:t>
      </w:r>
      <w:r w:rsidRPr="00BD3CE1">
        <w:rPr>
          <w:rFonts w:ascii="Times New Roman" w:hAnsi="Times New Roman" w:cs="Times New Roman"/>
          <w:bCs/>
          <w:iCs/>
          <w:noProof/>
        </w:rPr>
        <w:t>(RfT; Jones et al., 2015)</w:t>
      </w:r>
      <w:r w:rsidRPr="00BD3CE1">
        <w:rPr>
          <w:rFonts w:ascii="Times New Roman" w:hAnsi="Times New Roman" w:cs="Times New Roman"/>
          <w:bCs/>
          <w:iCs/>
        </w:rPr>
        <w:t xml:space="preserve"> and online self-management for people who identified as having BD and had a positive MDQ screen </w:t>
      </w:r>
      <w:r w:rsidRPr="00BD3CE1">
        <w:rPr>
          <w:rFonts w:ascii="Times New Roman" w:hAnsi="Times New Roman" w:cs="Times New Roman"/>
          <w:bCs/>
          <w:iCs/>
          <w:noProof/>
        </w:rPr>
        <w:t>(Todd et al., 2014)</w:t>
      </w:r>
      <w:r w:rsidRPr="00BD3CE1">
        <w:rPr>
          <w:rFonts w:ascii="Times New Roman" w:hAnsi="Times New Roman" w:cs="Times New Roman"/>
          <w:bCs/>
          <w:iCs/>
        </w:rPr>
        <w:t xml:space="preserve">. </w:t>
      </w:r>
    </w:p>
    <w:p w:rsidR="0028242B" w:rsidRPr="00BD3CE1" w:rsidRDefault="0028242B" w:rsidP="00E11597">
      <w:pPr>
        <w:spacing w:line="480" w:lineRule="auto"/>
        <w:ind w:firstLine="720"/>
        <w:jc w:val="both"/>
        <w:rPr>
          <w:rFonts w:ascii="Times New Roman" w:hAnsi="Times New Roman" w:cs="Times New Roman"/>
          <w:bCs/>
          <w:iCs/>
        </w:rPr>
      </w:pPr>
      <w:proofErr w:type="gramStart"/>
      <w:r w:rsidRPr="00BD3CE1">
        <w:rPr>
          <w:rFonts w:ascii="Times New Roman" w:hAnsi="Times New Roman" w:cs="Times New Roman"/>
          <w:bCs/>
          <w:iCs/>
        </w:rPr>
        <w:t>The BIPQ assesses to what extent people believe their mood swings can be controlled by personal effort or treatment, how much they understand mood swings, how much of an impact their mood swings have on their lives, how much they are to blame for their own mood swings, how severe the consequences of mood swings are, and how much of an emotional response they have to mood swings.</w:t>
      </w:r>
      <w:proofErr w:type="gramEnd"/>
      <w:r w:rsidRPr="00BD3CE1">
        <w:rPr>
          <w:rFonts w:ascii="Times New Roman" w:hAnsi="Times New Roman" w:cs="Times New Roman"/>
          <w:bCs/>
          <w:iCs/>
        </w:rPr>
        <w:t xml:space="preserve"> While not all BIPQ items were significantly related to recovery (particularly when correcting for multiple comparisons), exploratory analyses provided further tentative support for the role of these types of beliefs in recovery by identifying that specific BIPQ items indicating positive illness models enhanced recovery, while items indicating negative illness models were related to diminished recovery. These findings corroborate the initial validation of the BRQ </w:t>
      </w:r>
      <w:r w:rsidRPr="00BD3CE1">
        <w:rPr>
          <w:rFonts w:ascii="Times New Roman" w:hAnsi="Times New Roman" w:cs="Times New Roman"/>
          <w:bCs/>
          <w:iCs/>
          <w:noProof/>
        </w:rPr>
        <w:t>(Jones et al., 2013)</w:t>
      </w:r>
      <w:r w:rsidRPr="00BD3CE1">
        <w:rPr>
          <w:rFonts w:ascii="Times New Roman" w:hAnsi="Times New Roman" w:cs="Times New Roman"/>
          <w:bCs/>
          <w:iCs/>
        </w:rPr>
        <w:t xml:space="preserve">, where coping and confidence in one’s own resources were associated with recovery. Similar findings </w:t>
      </w:r>
      <w:proofErr w:type="gramStart"/>
      <w:r w:rsidRPr="00BD3CE1">
        <w:rPr>
          <w:rFonts w:ascii="Times New Roman" w:hAnsi="Times New Roman" w:cs="Times New Roman"/>
          <w:bCs/>
          <w:iCs/>
        </w:rPr>
        <w:t>have been reported</w:t>
      </w:r>
      <w:proofErr w:type="gramEnd"/>
      <w:r w:rsidRPr="00BD3CE1">
        <w:rPr>
          <w:rFonts w:ascii="Times New Roman" w:hAnsi="Times New Roman" w:cs="Times New Roman"/>
          <w:bCs/>
          <w:iCs/>
        </w:rPr>
        <w:t xml:space="preserve"> in psychosis, such that greater self-esteem and less hopelessness predicted recovery longitudinally </w:t>
      </w:r>
      <w:r w:rsidRPr="00BD3CE1">
        <w:rPr>
          <w:rFonts w:ascii="Times New Roman" w:hAnsi="Times New Roman" w:cs="Times New Roman"/>
          <w:bCs/>
          <w:iCs/>
          <w:noProof/>
        </w:rPr>
        <w:t>(Law, Shryane, Bentall, &amp; Morrison, 2015)</w:t>
      </w:r>
      <w:r w:rsidRPr="00BD3CE1">
        <w:rPr>
          <w:rFonts w:ascii="Times New Roman" w:hAnsi="Times New Roman" w:cs="Times New Roman"/>
          <w:bCs/>
          <w:iCs/>
        </w:rPr>
        <w:t xml:space="preserve">. These findings also corroborate qualitative research that suggest normalising mood swings, “going with the flow” and self-management are all important for staying well </w:t>
      </w:r>
      <w:r w:rsidRPr="00BD3CE1">
        <w:rPr>
          <w:rFonts w:ascii="Times New Roman" w:hAnsi="Times New Roman" w:cs="Times New Roman"/>
          <w:bCs/>
          <w:iCs/>
          <w:noProof/>
        </w:rPr>
        <w:t>(Russell &amp; Browne, 2005; Seal, Mansell, &amp; Mannion, 2008)</w:t>
      </w:r>
      <w:r w:rsidRPr="00BD3CE1">
        <w:rPr>
          <w:rFonts w:ascii="Times New Roman" w:hAnsi="Times New Roman" w:cs="Times New Roman"/>
          <w:bCs/>
          <w:iCs/>
        </w:rPr>
        <w:t xml:space="preserve">, and that people with BD can </w:t>
      </w:r>
      <w:r w:rsidRPr="00BD3CE1">
        <w:rPr>
          <w:rFonts w:ascii="Times New Roman" w:hAnsi="Times New Roman" w:cs="Times New Roman"/>
          <w:bCs/>
          <w:iCs/>
        </w:rPr>
        <w:lastRenderedPageBreak/>
        <w:t xml:space="preserve">have positive beliefs about their mood swings that promote better outcomes </w:t>
      </w:r>
      <w:r w:rsidRPr="00BD3CE1">
        <w:rPr>
          <w:rFonts w:ascii="Times New Roman" w:hAnsi="Times New Roman" w:cs="Times New Roman"/>
          <w:bCs/>
          <w:iCs/>
          <w:noProof/>
        </w:rPr>
        <w:t>(Forgeard et al., 2016; Lobban, Taylor, Murray, &amp; Jones, 2012)</w:t>
      </w:r>
      <w:r w:rsidRPr="00BD3CE1">
        <w:rPr>
          <w:rFonts w:ascii="Times New Roman" w:hAnsi="Times New Roman" w:cs="Times New Roman"/>
          <w:bCs/>
          <w:iCs/>
        </w:rPr>
        <w:t xml:space="preserve">. </w:t>
      </w:r>
    </w:p>
    <w:p w:rsidR="0028242B" w:rsidRPr="00BD3CE1" w:rsidRDefault="0028242B" w:rsidP="00E11597">
      <w:pPr>
        <w:spacing w:line="480" w:lineRule="auto"/>
        <w:ind w:firstLine="720"/>
        <w:jc w:val="both"/>
        <w:rPr>
          <w:rFonts w:ascii="Times New Roman" w:hAnsi="Times New Roman" w:cs="Times New Roman"/>
          <w:bCs/>
          <w:iCs/>
        </w:rPr>
      </w:pPr>
      <w:r w:rsidRPr="00BD3CE1">
        <w:rPr>
          <w:rFonts w:ascii="Times New Roman" w:hAnsi="Times New Roman" w:cs="Times New Roman"/>
          <w:bCs/>
          <w:iCs/>
        </w:rPr>
        <w:t xml:space="preserve">Positive and negative appraisals of internal states relevant to high and low mood are elevated among individuals with BD and have been associated with manic and depressive symptoms in this study and previous research </w:t>
      </w:r>
      <w:r w:rsidRPr="00BD3CE1">
        <w:rPr>
          <w:rFonts w:ascii="Times New Roman" w:hAnsi="Times New Roman" w:cs="Times New Roman"/>
          <w:bCs/>
          <w:iCs/>
          <w:noProof/>
        </w:rPr>
        <w:t>(Banks, Lobban, Fanshawe, &amp; Jones, 2016; Dodd et al., 2011; Jones &amp; Day, 2008; Jones et al., 2006; Mansell et al., 2011)</w:t>
      </w:r>
      <w:r w:rsidRPr="00BD3CE1">
        <w:rPr>
          <w:rFonts w:ascii="Times New Roman" w:hAnsi="Times New Roman" w:cs="Times New Roman"/>
          <w:bCs/>
          <w:iCs/>
        </w:rPr>
        <w:t xml:space="preserve">. However, these self-appraisals were not associated with recovery when controlling for symptoms. It is possible that different cognitive processes hinder the experience of recovery as compared to those that underlie the development and maintenance of mood symptoms. There are important differences between the process measures and the constructs they tap </w:t>
      </w:r>
      <w:proofErr w:type="gramStart"/>
      <w:r w:rsidRPr="00BD3CE1">
        <w:rPr>
          <w:rFonts w:ascii="Times New Roman" w:hAnsi="Times New Roman" w:cs="Times New Roman"/>
          <w:bCs/>
          <w:iCs/>
        </w:rPr>
        <w:t>into</w:t>
      </w:r>
      <w:proofErr w:type="gramEnd"/>
      <w:r w:rsidRPr="00BD3CE1">
        <w:rPr>
          <w:rFonts w:ascii="Times New Roman" w:hAnsi="Times New Roman" w:cs="Times New Roman"/>
          <w:bCs/>
          <w:iCs/>
        </w:rPr>
        <w:t>. The BIPQ assesses a wide range of beliefs relating to the experience of BD</w:t>
      </w:r>
      <w:proofErr w:type="gramStart"/>
      <w:r w:rsidRPr="00BD3CE1">
        <w:rPr>
          <w:rFonts w:ascii="Times New Roman" w:hAnsi="Times New Roman" w:cs="Times New Roman"/>
          <w:bCs/>
          <w:iCs/>
        </w:rPr>
        <w:t>;</w:t>
      </w:r>
      <w:proofErr w:type="gramEnd"/>
      <w:r w:rsidRPr="00BD3CE1">
        <w:rPr>
          <w:rFonts w:ascii="Times New Roman" w:hAnsi="Times New Roman" w:cs="Times New Roman"/>
          <w:bCs/>
          <w:iCs/>
        </w:rPr>
        <w:t xml:space="preserve"> about the longer-term impact and causes of mood swings, their pervasiveness, and how controllable they are through personal effort and treatment. </w:t>
      </w:r>
      <w:proofErr w:type="gramStart"/>
      <w:r w:rsidRPr="00BD3CE1">
        <w:rPr>
          <w:rFonts w:ascii="Times New Roman" w:hAnsi="Times New Roman" w:cs="Times New Roman"/>
          <w:bCs/>
          <w:iCs/>
        </w:rPr>
        <w:t>The HIQ focuses on hypomania-relevant experiences (racing thoughts, increased energy) and asks people how likely they would be to attribute these experiences to positive aspects of themselves (“I am a talented person with lots to offer”) or situational factors (“Things happen to be going well for me at the moment”), with the former expected to relate to mania risk and BD.</w:t>
      </w:r>
      <w:proofErr w:type="gramEnd"/>
      <w:r w:rsidRPr="00BD3CE1">
        <w:rPr>
          <w:rFonts w:ascii="Times New Roman" w:hAnsi="Times New Roman" w:cs="Times New Roman"/>
          <w:bCs/>
          <w:iCs/>
        </w:rPr>
        <w:t xml:space="preserve"> The IDQ measures negative self-appraisals of depression-relevant experiences, for example attributing upsetting, pessimistic thoughts and feeling down to self-referent reasons (“I don’t get pleasure from anything anymore”) as opposed to normalising appraisals of these same experiences (“Current pressures are distracting me from my interests”). The HAPPI measures a range of extreme, positive and negative appraisals of internal states relevant to BD, particularly increased activation and energy. Negative appraisals of feeling activated include critical thoughts about the self, perceived criticism from others, and signalling loss of control. These same activated states </w:t>
      </w:r>
      <w:proofErr w:type="gramStart"/>
      <w:r w:rsidRPr="00BD3CE1">
        <w:rPr>
          <w:rFonts w:ascii="Times New Roman" w:hAnsi="Times New Roman" w:cs="Times New Roman"/>
          <w:bCs/>
          <w:iCs/>
        </w:rPr>
        <w:t>can also be appraised</w:t>
      </w:r>
      <w:proofErr w:type="gramEnd"/>
      <w:r w:rsidRPr="00BD3CE1">
        <w:rPr>
          <w:rFonts w:ascii="Times New Roman" w:hAnsi="Times New Roman" w:cs="Times New Roman"/>
          <w:bCs/>
          <w:iCs/>
        </w:rPr>
        <w:t xml:space="preserve"> positively, whereby activation can signal imminent success, goal achievement, and high self-worth. </w:t>
      </w:r>
    </w:p>
    <w:p w:rsidR="0028242B" w:rsidRPr="00BD3CE1" w:rsidRDefault="0028242B" w:rsidP="00E11597">
      <w:pPr>
        <w:spacing w:line="480" w:lineRule="auto"/>
        <w:ind w:firstLine="720"/>
        <w:rPr>
          <w:rFonts w:ascii="Times New Roman" w:hAnsi="Times New Roman" w:cs="Times New Roman"/>
          <w:bCs/>
          <w:iCs/>
        </w:rPr>
      </w:pPr>
      <w:r w:rsidRPr="00BD3CE1">
        <w:rPr>
          <w:rFonts w:ascii="Times New Roman" w:hAnsi="Times New Roman" w:cs="Times New Roman"/>
          <w:bCs/>
          <w:iCs/>
        </w:rPr>
        <w:t xml:space="preserve">As such, appraisals of internal states and mood may be more relevant for mood regulation than the experience of recovery. Specifically, positive appraisals may be more relevant for the exacerbation and maintenance of manic symptoms by prompting attempts to upregulate mood. Similarly, negative self-appraisals may exacerbate depressive symptoms without having a direct </w:t>
      </w:r>
      <w:r w:rsidRPr="00BD3CE1">
        <w:rPr>
          <w:rFonts w:ascii="Times New Roman" w:hAnsi="Times New Roman" w:cs="Times New Roman"/>
          <w:bCs/>
          <w:iCs/>
        </w:rPr>
        <w:lastRenderedPageBreak/>
        <w:t xml:space="preserve">influence on personal recovery. Importantly, this was the first research to report an association between depression and negative self-appraisals of low mood in a clinical population, replicating work in an analogue sample (Jones &amp; Day, 2008). There is a certain degree of overlap between negative self-appraisals and symptoms (I am worthless; nothing will work out for me; I feel down), which may explain the lack of association between recovery and these appraisals when controlling for current depression. These are tentative interpretations, given the sample may have been too small to detect these associations. </w:t>
      </w:r>
    </w:p>
    <w:p w:rsidR="0028242B" w:rsidRPr="00BD3CE1" w:rsidRDefault="0028242B" w:rsidP="00E11597">
      <w:pPr>
        <w:spacing w:line="480" w:lineRule="auto"/>
        <w:ind w:firstLine="720"/>
        <w:jc w:val="both"/>
        <w:rPr>
          <w:rFonts w:ascii="Times New Roman" w:hAnsi="Times New Roman" w:cs="Times New Roman"/>
          <w:bCs/>
          <w:iCs/>
        </w:rPr>
      </w:pPr>
      <w:r w:rsidRPr="00BD3CE1">
        <w:rPr>
          <w:rFonts w:ascii="Times New Roman" w:hAnsi="Times New Roman" w:cs="Times New Roman"/>
          <w:bCs/>
          <w:iCs/>
        </w:rPr>
        <w:t xml:space="preserve">In line with findings that negative emotion predicts lower subjective recovery in psychosis </w:t>
      </w:r>
      <w:r w:rsidRPr="00BD3CE1">
        <w:rPr>
          <w:rFonts w:ascii="Times New Roman" w:hAnsi="Times New Roman" w:cs="Times New Roman"/>
          <w:bCs/>
          <w:iCs/>
          <w:noProof/>
        </w:rPr>
        <w:t>(Law et al., 2015)</w:t>
      </w:r>
      <w:r w:rsidRPr="00BD3CE1">
        <w:rPr>
          <w:rFonts w:ascii="Times New Roman" w:hAnsi="Times New Roman" w:cs="Times New Roman"/>
          <w:bCs/>
          <w:iCs/>
        </w:rPr>
        <w:t xml:space="preserve"> and the initial validation of the BRQ </w:t>
      </w:r>
      <w:r w:rsidRPr="00BD3CE1">
        <w:rPr>
          <w:rFonts w:ascii="Times New Roman" w:hAnsi="Times New Roman" w:cs="Times New Roman"/>
          <w:bCs/>
          <w:iCs/>
          <w:noProof/>
        </w:rPr>
        <w:t>(Jones et al., 2013)</w:t>
      </w:r>
      <w:r w:rsidRPr="00BD3CE1">
        <w:rPr>
          <w:rFonts w:ascii="Times New Roman" w:hAnsi="Times New Roman" w:cs="Times New Roman"/>
          <w:bCs/>
          <w:iCs/>
        </w:rPr>
        <w:t xml:space="preserve">, depressive symptoms, but not manic symptoms, were negatively related to personal recovery. Self-reported manic symptoms have not been consistently associated with recovery </w:t>
      </w:r>
      <w:r w:rsidRPr="00BD3CE1">
        <w:rPr>
          <w:rFonts w:ascii="Times New Roman" w:hAnsi="Times New Roman" w:cs="Times New Roman"/>
          <w:bCs/>
          <w:iCs/>
          <w:noProof/>
        </w:rPr>
        <w:t>(Jones et al., 2013)</w:t>
      </w:r>
      <w:r w:rsidRPr="00BD3CE1">
        <w:rPr>
          <w:rFonts w:ascii="Times New Roman" w:hAnsi="Times New Roman" w:cs="Times New Roman"/>
          <w:bCs/>
          <w:iCs/>
        </w:rPr>
        <w:t xml:space="preserve">, and were not significantly improved in recovery-focused therapy for BD </w:t>
      </w:r>
      <w:r w:rsidRPr="00BD3CE1">
        <w:rPr>
          <w:rFonts w:ascii="Times New Roman" w:hAnsi="Times New Roman" w:cs="Times New Roman"/>
          <w:bCs/>
          <w:iCs/>
          <w:noProof/>
        </w:rPr>
        <w:t>(although observer-rated time to manic relapse was longer among those who received this therapy; Jones et al., 2015)</w:t>
      </w:r>
      <w:r w:rsidRPr="00BD3CE1">
        <w:rPr>
          <w:rFonts w:ascii="Times New Roman" w:hAnsi="Times New Roman" w:cs="Times New Roman"/>
          <w:bCs/>
          <w:iCs/>
        </w:rPr>
        <w:t xml:space="preserve">. It is important to note that while the mean for manic symptoms was below the cut-off </w:t>
      </w:r>
      <w:r w:rsidRPr="00BD3CE1">
        <w:rPr>
          <w:rFonts w:ascii="Times New Roman" w:hAnsi="Times New Roman" w:cs="Times New Roman"/>
          <w:bCs/>
          <w:iCs/>
          <w:noProof/>
        </w:rPr>
        <w:t>(Altman et al., 1997)</w:t>
      </w:r>
      <w:r w:rsidRPr="00BD3CE1">
        <w:rPr>
          <w:rFonts w:ascii="Times New Roman" w:hAnsi="Times New Roman" w:cs="Times New Roman"/>
          <w:bCs/>
          <w:iCs/>
        </w:rPr>
        <w:t xml:space="preserve">, the mean for depression was high </w:t>
      </w:r>
      <w:r w:rsidRPr="00BD3CE1">
        <w:rPr>
          <w:rFonts w:ascii="Times New Roman" w:hAnsi="Times New Roman" w:cs="Times New Roman"/>
          <w:bCs/>
          <w:iCs/>
          <w:noProof/>
        </w:rPr>
        <w:t>(Radloff, 1977)</w:t>
      </w:r>
      <w:r w:rsidRPr="00BD3CE1">
        <w:rPr>
          <w:rFonts w:ascii="Times New Roman" w:hAnsi="Times New Roman" w:cs="Times New Roman"/>
          <w:bCs/>
          <w:iCs/>
        </w:rPr>
        <w:t xml:space="preserve">, indicating that this sample may be primarily characterised by depressive symptoms. This could go some way towards explaining null findings as well as mixed findings for recent depression; having recently experienced depression had the expected negative correlation with recovery, but when controlling for current symptoms, recent depression had a </w:t>
      </w:r>
      <w:r w:rsidRPr="00BD3CE1">
        <w:rPr>
          <w:rFonts w:ascii="Times New Roman" w:hAnsi="Times New Roman" w:cs="Times New Roman"/>
          <w:bCs/>
          <w:i/>
          <w:iCs/>
        </w:rPr>
        <w:t>positive</w:t>
      </w:r>
      <w:r w:rsidRPr="00BD3CE1">
        <w:rPr>
          <w:rFonts w:ascii="Times New Roman" w:hAnsi="Times New Roman" w:cs="Times New Roman"/>
          <w:bCs/>
          <w:iCs/>
        </w:rPr>
        <w:t xml:space="preserve"> association with recovery. </w:t>
      </w:r>
    </w:p>
    <w:p w:rsidR="0028242B" w:rsidRPr="00BD3CE1" w:rsidRDefault="0028242B" w:rsidP="00E11597">
      <w:pPr>
        <w:spacing w:line="480" w:lineRule="auto"/>
        <w:ind w:firstLine="720"/>
        <w:jc w:val="both"/>
        <w:rPr>
          <w:rFonts w:ascii="Times New Roman" w:hAnsi="Times New Roman" w:cs="Times New Roman"/>
          <w:bCs/>
          <w:iCs/>
        </w:rPr>
      </w:pPr>
      <w:r w:rsidRPr="00BD3CE1">
        <w:rPr>
          <w:rFonts w:ascii="Times New Roman" w:hAnsi="Times New Roman" w:cs="Times New Roman"/>
          <w:bCs/>
          <w:iCs/>
        </w:rPr>
        <w:t xml:space="preserve">Looking at demographics, </w:t>
      </w:r>
      <w:proofErr w:type="gramStart"/>
      <w:r w:rsidRPr="00BD3CE1">
        <w:rPr>
          <w:rFonts w:ascii="Times New Roman" w:hAnsi="Times New Roman" w:cs="Times New Roman"/>
          <w:bCs/>
          <w:iCs/>
        </w:rPr>
        <w:t>being employed</w:t>
      </w:r>
      <w:proofErr w:type="gramEnd"/>
      <w:r w:rsidRPr="00BD3CE1">
        <w:rPr>
          <w:rFonts w:ascii="Times New Roman" w:hAnsi="Times New Roman" w:cs="Times New Roman"/>
          <w:bCs/>
          <w:iCs/>
        </w:rPr>
        <w:t xml:space="preserve"> was associated with personal recovery in this study. Two thirds of those currently not working reported this was due to mental health difficulties. It is difficult to know whether feeling more recovered means people are more likely to be in work or vice versa. This study offers tentative evidence that functional outcomes that are more proximal are more important for recovery; distal outcomes such as educational achievement was not related to recovery (the mean age of this sample indicated most would have completed their education at the time of taking part). In a final point, age and time since diagnosis </w:t>
      </w:r>
      <w:proofErr w:type="gramStart"/>
      <w:r w:rsidRPr="00BD3CE1">
        <w:rPr>
          <w:rFonts w:ascii="Times New Roman" w:hAnsi="Times New Roman" w:cs="Times New Roman"/>
          <w:bCs/>
          <w:iCs/>
        </w:rPr>
        <w:t>were not significantly related</w:t>
      </w:r>
      <w:proofErr w:type="gramEnd"/>
      <w:r w:rsidRPr="00BD3CE1">
        <w:rPr>
          <w:rFonts w:ascii="Times New Roman" w:hAnsi="Times New Roman" w:cs="Times New Roman"/>
          <w:bCs/>
          <w:iCs/>
        </w:rPr>
        <w:t xml:space="preserve"> to recovery, which supports the adaptation of recovery-focused therapy for early-onset BD </w:t>
      </w:r>
      <w:r w:rsidRPr="00BD3CE1">
        <w:rPr>
          <w:rFonts w:ascii="Times New Roman" w:hAnsi="Times New Roman" w:cs="Times New Roman"/>
          <w:bCs/>
          <w:iCs/>
          <w:noProof/>
        </w:rPr>
        <w:t>(Jones et al., 2015)</w:t>
      </w:r>
      <w:r w:rsidRPr="00BD3CE1">
        <w:rPr>
          <w:rFonts w:ascii="Times New Roman" w:hAnsi="Times New Roman" w:cs="Times New Roman"/>
          <w:bCs/>
          <w:iCs/>
        </w:rPr>
        <w:t xml:space="preserve"> for those at different illness stages. </w:t>
      </w:r>
    </w:p>
    <w:p w:rsidR="0028242B" w:rsidRPr="00BD3CE1" w:rsidRDefault="0028242B" w:rsidP="00E11597">
      <w:pPr>
        <w:spacing w:line="480" w:lineRule="auto"/>
        <w:rPr>
          <w:rFonts w:ascii="Times New Roman" w:hAnsi="Times New Roman" w:cs="Times New Roman"/>
          <w:b/>
          <w:bCs/>
          <w:iCs/>
        </w:rPr>
      </w:pPr>
      <w:r w:rsidRPr="00BD3CE1">
        <w:rPr>
          <w:rFonts w:ascii="Times New Roman" w:hAnsi="Times New Roman" w:cs="Times New Roman"/>
          <w:b/>
          <w:bCs/>
          <w:iCs/>
        </w:rPr>
        <w:lastRenderedPageBreak/>
        <w:t>Limitations &amp; Future Directions</w:t>
      </w:r>
    </w:p>
    <w:p w:rsidR="0028242B" w:rsidRPr="00BD3CE1" w:rsidRDefault="0028242B" w:rsidP="00E11597">
      <w:pPr>
        <w:spacing w:line="480" w:lineRule="auto"/>
        <w:rPr>
          <w:rFonts w:ascii="Times New Roman" w:hAnsi="Times New Roman" w:cs="Times New Roman"/>
          <w:bCs/>
          <w:iCs/>
        </w:rPr>
      </w:pPr>
      <w:r w:rsidRPr="00BD3CE1">
        <w:rPr>
          <w:rFonts w:ascii="Times New Roman" w:hAnsi="Times New Roman" w:cs="Times New Roman"/>
          <w:bCs/>
          <w:iCs/>
        </w:rPr>
        <w:tab/>
        <w:t xml:space="preserve">Those who participated in the SCID completed the mood and psychotic symptoms modules only, and therefore data on comorbidities is not available for comparison with samples in different studies. In addition, one RA conducted all interviews. Observer-rated mood status was not determined at the time of undertaking the survey, so current mood measures are self-report. For this study, participants were not required to be euthymic, and many scored above depression cut-offs. </w:t>
      </w:r>
      <w:proofErr w:type="spellStart"/>
      <w:r w:rsidRPr="00BD3CE1">
        <w:rPr>
          <w:rFonts w:ascii="Times New Roman" w:hAnsi="Times New Roman" w:cs="Times New Roman"/>
          <w:bCs/>
          <w:iCs/>
        </w:rPr>
        <w:t>Subsyndromal</w:t>
      </w:r>
      <w:proofErr w:type="spellEnd"/>
      <w:r w:rsidRPr="00BD3CE1">
        <w:rPr>
          <w:rFonts w:ascii="Times New Roman" w:hAnsi="Times New Roman" w:cs="Times New Roman"/>
          <w:bCs/>
          <w:iCs/>
        </w:rPr>
        <w:t xml:space="preserve"> depressive symptoms are common in BD and have an impact on functional outcomes </w:t>
      </w:r>
      <w:r w:rsidRPr="00BD3CE1">
        <w:rPr>
          <w:rFonts w:ascii="Times New Roman" w:hAnsi="Times New Roman" w:cs="Times New Roman"/>
          <w:bCs/>
          <w:iCs/>
          <w:noProof/>
        </w:rPr>
        <w:t>(Samalin, de Chazeron, Vieta, Bellivier, &amp; Llorca, 2016)</w:t>
      </w:r>
      <w:r w:rsidRPr="00BD3CE1">
        <w:rPr>
          <w:rFonts w:ascii="Times New Roman" w:hAnsi="Times New Roman" w:cs="Times New Roman"/>
          <w:bCs/>
          <w:iCs/>
        </w:rPr>
        <w:t xml:space="preserve">, so this is in line with the clinical picture for BD. To address this, current depression </w:t>
      </w:r>
      <w:proofErr w:type="gramStart"/>
      <w:r w:rsidRPr="00BD3CE1">
        <w:rPr>
          <w:rFonts w:ascii="Times New Roman" w:hAnsi="Times New Roman" w:cs="Times New Roman"/>
          <w:bCs/>
          <w:iCs/>
        </w:rPr>
        <w:t>was controlled</w:t>
      </w:r>
      <w:proofErr w:type="gramEnd"/>
      <w:r w:rsidRPr="00BD3CE1">
        <w:rPr>
          <w:rFonts w:ascii="Times New Roman" w:hAnsi="Times New Roman" w:cs="Times New Roman"/>
          <w:bCs/>
          <w:iCs/>
        </w:rPr>
        <w:t xml:space="preserve"> for.  </w:t>
      </w:r>
    </w:p>
    <w:p w:rsidR="0028242B" w:rsidRPr="00BD3CE1" w:rsidRDefault="0028242B" w:rsidP="00E11597">
      <w:pPr>
        <w:spacing w:line="480" w:lineRule="auto"/>
        <w:rPr>
          <w:rFonts w:ascii="Times New Roman" w:hAnsi="Times New Roman" w:cs="Times New Roman"/>
          <w:bCs/>
          <w:iCs/>
        </w:rPr>
      </w:pPr>
      <w:r w:rsidRPr="00BD3CE1">
        <w:rPr>
          <w:rFonts w:ascii="Times New Roman" w:hAnsi="Times New Roman" w:cs="Times New Roman"/>
          <w:bCs/>
          <w:iCs/>
        </w:rPr>
        <w:tab/>
        <w:t xml:space="preserve">While this research generalised beyond the North West of England, the region focused on in the original BRQ paper </w:t>
      </w:r>
      <w:r w:rsidRPr="00BD3CE1">
        <w:rPr>
          <w:rFonts w:ascii="Times New Roman" w:hAnsi="Times New Roman" w:cs="Times New Roman"/>
          <w:bCs/>
          <w:iCs/>
          <w:noProof/>
        </w:rPr>
        <w:t>(Jones et al., 2013)</w:t>
      </w:r>
      <w:r w:rsidRPr="00BD3CE1">
        <w:rPr>
          <w:rFonts w:ascii="Times New Roman" w:hAnsi="Times New Roman" w:cs="Times New Roman"/>
          <w:bCs/>
          <w:iCs/>
        </w:rPr>
        <w:t xml:space="preserve">, the sample were still predominately white and UK-based. While widening access to participation nationally, recruitment via social media and the voluntary sector may have further reduced generalisability of findings. The proportion with BD-II </w:t>
      </w:r>
      <w:proofErr w:type="gramStart"/>
      <w:r w:rsidRPr="00BD3CE1">
        <w:rPr>
          <w:rFonts w:ascii="Times New Roman" w:hAnsi="Times New Roman" w:cs="Times New Roman"/>
          <w:bCs/>
          <w:iCs/>
        </w:rPr>
        <w:t>was high compared</w:t>
      </w:r>
      <w:proofErr w:type="gramEnd"/>
      <w:r w:rsidRPr="00BD3CE1">
        <w:rPr>
          <w:rFonts w:ascii="Times New Roman" w:hAnsi="Times New Roman" w:cs="Times New Roman"/>
          <w:bCs/>
          <w:iCs/>
        </w:rPr>
        <w:t xml:space="preserve"> to other studies, and overall this was a high functioning sample.</w:t>
      </w:r>
    </w:p>
    <w:p w:rsidR="0028242B" w:rsidRPr="00BD3CE1" w:rsidRDefault="0028242B" w:rsidP="00E11597">
      <w:pPr>
        <w:spacing w:line="480" w:lineRule="auto"/>
        <w:rPr>
          <w:rFonts w:ascii="Times New Roman" w:hAnsi="Times New Roman" w:cs="Times New Roman"/>
          <w:bCs/>
          <w:iCs/>
        </w:rPr>
      </w:pPr>
      <w:r w:rsidRPr="00BD3CE1">
        <w:rPr>
          <w:rFonts w:ascii="Times New Roman" w:hAnsi="Times New Roman" w:cs="Times New Roman"/>
          <w:bCs/>
          <w:iCs/>
        </w:rPr>
        <w:tab/>
        <w:t xml:space="preserve">Given the sample size and potential for Type I error, we were unable to include separate subscales of the HAPPI and BIPQ in the regression. It would be interesting to test whether specific types of appraisal and beliefs were associated with recovery when controlling for symptoms and other potential confounds. While independent variables </w:t>
      </w:r>
      <w:proofErr w:type="gramStart"/>
      <w:r w:rsidRPr="00BD3CE1">
        <w:rPr>
          <w:rFonts w:ascii="Times New Roman" w:hAnsi="Times New Roman" w:cs="Times New Roman"/>
          <w:bCs/>
          <w:iCs/>
        </w:rPr>
        <w:t>were carefully considered</w:t>
      </w:r>
      <w:proofErr w:type="gramEnd"/>
      <w:r w:rsidRPr="00BD3CE1">
        <w:rPr>
          <w:rFonts w:ascii="Times New Roman" w:hAnsi="Times New Roman" w:cs="Times New Roman"/>
          <w:bCs/>
          <w:iCs/>
        </w:rPr>
        <w:t xml:space="preserve"> based on theory and past research, there were multiple comparisons due to multiple variables of interest as well as the need to control for potentially confounding clinical and demographic variables. As the </w:t>
      </w:r>
      <w:proofErr w:type="spellStart"/>
      <w:r w:rsidRPr="00BD3CE1">
        <w:rPr>
          <w:rFonts w:ascii="Times New Roman" w:hAnsi="Times New Roman" w:cs="Times New Roman"/>
          <w:bCs/>
          <w:iCs/>
        </w:rPr>
        <w:t>Bonferroni</w:t>
      </w:r>
      <w:proofErr w:type="spellEnd"/>
      <w:r w:rsidRPr="00BD3CE1">
        <w:rPr>
          <w:rFonts w:ascii="Times New Roman" w:hAnsi="Times New Roman" w:cs="Times New Roman"/>
          <w:bCs/>
          <w:iCs/>
        </w:rPr>
        <w:t xml:space="preserve"> correction has been questioned for being overly conservative </w:t>
      </w:r>
      <w:r w:rsidRPr="00BD3CE1">
        <w:rPr>
          <w:rFonts w:ascii="Times New Roman" w:hAnsi="Times New Roman" w:cs="Times New Roman"/>
          <w:bCs/>
          <w:iCs/>
          <w:noProof/>
        </w:rPr>
        <w:t>(Cumming, 2013; Nakagawa, 2004; Perneger, 1998)</w:t>
      </w:r>
      <w:r w:rsidRPr="00BD3CE1">
        <w:rPr>
          <w:rFonts w:ascii="Times New Roman" w:hAnsi="Times New Roman" w:cs="Times New Roman"/>
          <w:bCs/>
          <w:iCs/>
        </w:rPr>
        <w:t>, multiple comparisons were controlled for using the sequential Holm-</w:t>
      </w:r>
      <w:proofErr w:type="spellStart"/>
      <w:r w:rsidRPr="00BD3CE1">
        <w:rPr>
          <w:rFonts w:ascii="Times New Roman" w:hAnsi="Times New Roman" w:cs="Times New Roman"/>
          <w:bCs/>
          <w:iCs/>
        </w:rPr>
        <w:t>Bonferroni</w:t>
      </w:r>
      <w:proofErr w:type="spellEnd"/>
      <w:r w:rsidRPr="00BD3CE1">
        <w:rPr>
          <w:rFonts w:ascii="Times New Roman" w:hAnsi="Times New Roman" w:cs="Times New Roman"/>
          <w:bCs/>
          <w:iCs/>
        </w:rPr>
        <w:t xml:space="preserve"> correction. As this was the first exploration of relationships between these psychological processes and recovery, we have also reported unadjusted </w:t>
      </w:r>
      <w:r w:rsidRPr="00BD3CE1">
        <w:rPr>
          <w:rFonts w:ascii="Times New Roman" w:hAnsi="Times New Roman" w:cs="Times New Roman"/>
          <w:bCs/>
          <w:i/>
          <w:iCs/>
        </w:rPr>
        <w:t>p</w:t>
      </w:r>
      <w:r w:rsidRPr="00BD3CE1">
        <w:rPr>
          <w:rFonts w:ascii="Times New Roman" w:hAnsi="Times New Roman" w:cs="Times New Roman"/>
          <w:bCs/>
          <w:iCs/>
        </w:rPr>
        <w:t xml:space="preserve">-values. However, the study was </w:t>
      </w:r>
      <w:proofErr w:type="gramStart"/>
      <w:r w:rsidRPr="00BD3CE1">
        <w:rPr>
          <w:rFonts w:ascii="Times New Roman" w:hAnsi="Times New Roman" w:cs="Times New Roman"/>
          <w:bCs/>
          <w:iCs/>
        </w:rPr>
        <w:t>under-powered</w:t>
      </w:r>
      <w:proofErr w:type="gramEnd"/>
      <w:r w:rsidRPr="00BD3CE1">
        <w:rPr>
          <w:rFonts w:ascii="Times New Roman" w:hAnsi="Times New Roman" w:cs="Times New Roman"/>
          <w:bCs/>
          <w:iCs/>
        </w:rPr>
        <w:t xml:space="preserve"> due to loss of over 30% of the initial sample between survey and SCID. The target sample size for recruitment should have allowed for this </w:t>
      </w:r>
      <w:proofErr w:type="gramStart"/>
      <w:r w:rsidRPr="00BD3CE1">
        <w:rPr>
          <w:rFonts w:ascii="Times New Roman" w:hAnsi="Times New Roman" w:cs="Times New Roman"/>
          <w:bCs/>
          <w:iCs/>
        </w:rPr>
        <w:t>drop-out</w:t>
      </w:r>
      <w:proofErr w:type="gramEnd"/>
      <w:r w:rsidRPr="00BD3CE1">
        <w:rPr>
          <w:rFonts w:ascii="Times New Roman" w:hAnsi="Times New Roman" w:cs="Times New Roman"/>
          <w:bCs/>
          <w:iCs/>
        </w:rPr>
        <w:t xml:space="preserve"> rate in order to achieve the sample size required as per the power </w:t>
      </w:r>
      <w:r w:rsidRPr="00BD3CE1">
        <w:rPr>
          <w:rFonts w:ascii="Times New Roman" w:hAnsi="Times New Roman" w:cs="Times New Roman"/>
          <w:bCs/>
          <w:iCs/>
        </w:rPr>
        <w:lastRenderedPageBreak/>
        <w:t xml:space="preserve">calculation. Notably, effect sizes were medium to high, and the power calculation </w:t>
      </w:r>
      <w:proofErr w:type="gramStart"/>
      <w:r w:rsidRPr="00BD3CE1">
        <w:rPr>
          <w:rFonts w:ascii="Times New Roman" w:hAnsi="Times New Roman" w:cs="Times New Roman"/>
          <w:bCs/>
          <w:iCs/>
        </w:rPr>
        <w:t>was based</w:t>
      </w:r>
      <w:proofErr w:type="gramEnd"/>
      <w:r w:rsidRPr="00BD3CE1">
        <w:rPr>
          <w:rFonts w:ascii="Times New Roman" w:hAnsi="Times New Roman" w:cs="Times New Roman"/>
          <w:bCs/>
          <w:iCs/>
        </w:rPr>
        <w:t xml:space="preserve"> on finding a small effect size with a larger number of tested predictors than the final model reported here, as it conservatively allowed for all potential predictors (including psychological processes and potentially confounding demographic and clinical variables). Regardless, due caution must be applied to interpretation of findings, which are interesting but preliminary. </w:t>
      </w:r>
    </w:p>
    <w:p w:rsidR="0028242B" w:rsidRPr="00BD3CE1" w:rsidRDefault="0028242B" w:rsidP="00E11597">
      <w:pPr>
        <w:spacing w:line="480" w:lineRule="auto"/>
        <w:rPr>
          <w:rFonts w:ascii="Times New Roman" w:hAnsi="Times New Roman" w:cs="Times New Roman"/>
          <w:bCs/>
          <w:iCs/>
        </w:rPr>
      </w:pPr>
      <w:r w:rsidRPr="00BD3CE1">
        <w:rPr>
          <w:rFonts w:ascii="Times New Roman" w:hAnsi="Times New Roman" w:cs="Times New Roman"/>
          <w:bCs/>
          <w:iCs/>
        </w:rPr>
        <w:tab/>
        <w:t xml:space="preserve">As with all associations in this cross-sectional study, the direction of the significant relationship between being in employment and recovery cannot be determined. It is not possible to determine whether being in work promotes personal recovery, or whether feeling more recovered means someone is more likely to pursue and secure employment. In other words, being in employment could be a part of recovery </w:t>
      </w:r>
      <w:r w:rsidRPr="00BD3CE1">
        <w:rPr>
          <w:rFonts w:ascii="Times New Roman" w:hAnsi="Times New Roman" w:cs="Times New Roman"/>
          <w:bCs/>
          <w:iCs/>
          <w:noProof/>
        </w:rPr>
        <w:t>(Tse, Chan, Ng, &amp; Yatham, 2014)</w:t>
      </w:r>
      <w:r w:rsidRPr="00BD3CE1">
        <w:rPr>
          <w:rFonts w:ascii="Times New Roman" w:hAnsi="Times New Roman" w:cs="Times New Roman"/>
          <w:bCs/>
          <w:iCs/>
        </w:rPr>
        <w:t>. There was no measure of how satisfied participants were with their employment, so while we assume that this is a positive outcome, participants may not feel they have achieved employment commensurate with their skills and experience; the majority of those currently out of work attributed this to their mental health.</w:t>
      </w:r>
    </w:p>
    <w:p w:rsidR="0028242B" w:rsidRPr="00BD3CE1" w:rsidRDefault="0028242B" w:rsidP="00E11597">
      <w:pPr>
        <w:spacing w:line="480" w:lineRule="auto"/>
        <w:ind w:firstLine="720"/>
        <w:rPr>
          <w:rFonts w:ascii="Times New Roman" w:hAnsi="Times New Roman" w:cs="Times New Roman"/>
          <w:bCs/>
          <w:iCs/>
        </w:rPr>
      </w:pPr>
      <w:r w:rsidRPr="00BD3CE1">
        <w:rPr>
          <w:rFonts w:ascii="Times New Roman" w:hAnsi="Times New Roman" w:cs="Times New Roman"/>
          <w:bCs/>
          <w:iCs/>
        </w:rPr>
        <w:t xml:space="preserve">Further work </w:t>
      </w:r>
      <w:proofErr w:type="gramStart"/>
      <w:r w:rsidRPr="00BD3CE1">
        <w:rPr>
          <w:rFonts w:ascii="Times New Roman" w:hAnsi="Times New Roman" w:cs="Times New Roman"/>
          <w:bCs/>
          <w:iCs/>
        </w:rPr>
        <w:t>is needed</w:t>
      </w:r>
      <w:proofErr w:type="gramEnd"/>
      <w:r w:rsidRPr="00BD3CE1">
        <w:rPr>
          <w:rFonts w:ascii="Times New Roman" w:hAnsi="Times New Roman" w:cs="Times New Roman"/>
          <w:bCs/>
          <w:iCs/>
        </w:rPr>
        <w:t xml:space="preserve"> to develop a psychological model of personal recovery. This research suggests that beliefs about mood swings may be a maintaining process in such a model, alongside clinical factors and life circumstances, with different psychological factors potentially underpinning mood symptoms and feelings of recovery. However, although appraisals were not uniquely associated with recovery in the present research, it would be premature to disregard their role in recovery given the study limitations outlined above and their association with mood symptoms. Although they are distinct outcomes, recovery and mood symptoms are strongly linked, in particular depression </w:t>
      </w:r>
      <w:r w:rsidRPr="00BD3CE1">
        <w:rPr>
          <w:rFonts w:ascii="Times New Roman" w:hAnsi="Times New Roman" w:cs="Times New Roman"/>
          <w:bCs/>
          <w:iCs/>
          <w:noProof/>
        </w:rPr>
        <w:t>(Jones et al., 2013; Law et al., 2015)</w:t>
      </w:r>
      <w:r w:rsidRPr="00BD3CE1">
        <w:rPr>
          <w:rFonts w:ascii="Times New Roman" w:hAnsi="Times New Roman" w:cs="Times New Roman"/>
          <w:bCs/>
          <w:iCs/>
        </w:rPr>
        <w:t xml:space="preserve">. The current study builds on previous research towards building a preliminary recovery-focused model of BD where appraisals disrupt mood over time, which has a reciprocal impact on the development and maintenance of overarching negative beliefs about the nature of mood swings. These negative illness models of BD then impede the experience of personal recovery. </w:t>
      </w:r>
    </w:p>
    <w:p w:rsidR="0028242B" w:rsidRPr="00BD3CE1" w:rsidRDefault="0028242B" w:rsidP="00E11597">
      <w:pPr>
        <w:spacing w:line="480" w:lineRule="auto"/>
        <w:ind w:firstLine="720"/>
        <w:rPr>
          <w:rFonts w:ascii="Times New Roman" w:hAnsi="Times New Roman" w:cs="Times New Roman"/>
          <w:bCs/>
          <w:iCs/>
        </w:rPr>
      </w:pPr>
      <w:r w:rsidRPr="00BD3CE1">
        <w:rPr>
          <w:rFonts w:ascii="Times New Roman" w:hAnsi="Times New Roman" w:cs="Times New Roman"/>
          <w:bCs/>
          <w:iCs/>
        </w:rPr>
        <w:lastRenderedPageBreak/>
        <w:t xml:space="preserve">It is also likely that further processes not examined here are involved in the pathway to recovery. Future research should include factors that theory and evidence suggest either help or hinder personal recovery in severe mental illness, such as post-traumatic growth, self-esteem, hope and stigma </w:t>
      </w:r>
      <w:r w:rsidRPr="00BD3CE1">
        <w:rPr>
          <w:rFonts w:ascii="Times New Roman" w:hAnsi="Times New Roman" w:cs="Times New Roman"/>
          <w:bCs/>
          <w:iCs/>
          <w:noProof/>
        </w:rPr>
        <w:t>(Morrison et al., 2016)</w:t>
      </w:r>
      <w:r w:rsidRPr="00BD3CE1">
        <w:rPr>
          <w:rFonts w:ascii="Times New Roman" w:hAnsi="Times New Roman" w:cs="Times New Roman"/>
          <w:bCs/>
          <w:iCs/>
        </w:rPr>
        <w:t xml:space="preserve">. The model tested here focused on peoples’ current beliefs about their experiences, yet for moving towards better recovery, it is likely that instilling self-efficacy will be crucial for changing these beliefs about how catastrophic and uncontrollable mood swings are, and this </w:t>
      </w:r>
      <w:proofErr w:type="gramStart"/>
      <w:r w:rsidRPr="00BD3CE1">
        <w:rPr>
          <w:rFonts w:ascii="Times New Roman" w:hAnsi="Times New Roman" w:cs="Times New Roman"/>
          <w:bCs/>
          <w:iCs/>
        </w:rPr>
        <w:t>should be explored</w:t>
      </w:r>
      <w:proofErr w:type="gramEnd"/>
      <w:r w:rsidRPr="00BD3CE1">
        <w:rPr>
          <w:rFonts w:ascii="Times New Roman" w:hAnsi="Times New Roman" w:cs="Times New Roman"/>
          <w:bCs/>
          <w:iCs/>
        </w:rPr>
        <w:t xml:space="preserve">. Processes to </w:t>
      </w:r>
      <w:proofErr w:type="gramStart"/>
      <w:r w:rsidRPr="00BD3CE1">
        <w:rPr>
          <w:rFonts w:ascii="Times New Roman" w:hAnsi="Times New Roman" w:cs="Times New Roman"/>
          <w:bCs/>
          <w:iCs/>
        </w:rPr>
        <w:t>be identified</w:t>
      </w:r>
      <w:proofErr w:type="gramEnd"/>
      <w:r w:rsidRPr="00BD3CE1">
        <w:rPr>
          <w:rFonts w:ascii="Times New Roman" w:hAnsi="Times New Roman" w:cs="Times New Roman"/>
          <w:bCs/>
          <w:iCs/>
        </w:rPr>
        <w:t xml:space="preserve"> in ongoing qualitative work are also of interest for future quantitative research. Further processes that disrupt mood in BD could be explored in relation to recovery, such as goal dysregulation </w:t>
      </w:r>
      <w:r w:rsidRPr="00BD3CE1">
        <w:rPr>
          <w:rFonts w:ascii="Times New Roman" w:hAnsi="Times New Roman" w:cs="Times New Roman"/>
          <w:bCs/>
          <w:iCs/>
          <w:noProof/>
        </w:rPr>
        <w:t>(Johnson, Fulford, &amp; Carver, 2012)</w:t>
      </w:r>
      <w:r w:rsidRPr="00BD3CE1">
        <w:rPr>
          <w:rFonts w:ascii="Times New Roman" w:hAnsi="Times New Roman" w:cs="Times New Roman"/>
          <w:bCs/>
          <w:iCs/>
        </w:rPr>
        <w:t xml:space="preserve">, coping strategies </w:t>
      </w:r>
      <w:r w:rsidRPr="00BD3CE1">
        <w:rPr>
          <w:rFonts w:ascii="Times New Roman" w:hAnsi="Times New Roman" w:cs="Times New Roman"/>
          <w:bCs/>
          <w:iCs/>
          <w:noProof/>
        </w:rPr>
        <w:t>(Lam &amp; Wong, 2005)</w:t>
      </w:r>
      <w:r w:rsidRPr="00BD3CE1">
        <w:rPr>
          <w:rFonts w:ascii="Times New Roman" w:hAnsi="Times New Roman" w:cs="Times New Roman"/>
          <w:bCs/>
          <w:iCs/>
        </w:rPr>
        <w:t xml:space="preserve">, and unstable sleep/social rhythms </w:t>
      </w:r>
      <w:r w:rsidRPr="00BD3CE1">
        <w:rPr>
          <w:rFonts w:ascii="Times New Roman" w:hAnsi="Times New Roman" w:cs="Times New Roman"/>
          <w:bCs/>
          <w:iCs/>
          <w:noProof/>
        </w:rPr>
        <w:t>(Harvey, 2008)</w:t>
      </w:r>
      <w:r w:rsidRPr="00BD3CE1">
        <w:rPr>
          <w:rFonts w:ascii="Times New Roman" w:hAnsi="Times New Roman" w:cs="Times New Roman"/>
          <w:bCs/>
          <w:iCs/>
        </w:rPr>
        <w:t xml:space="preserve">. These are often targeted in existing psychological approaches </w:t>
      </w:r>
      <w:r w:rsidRPr="00BD3CE1">
        <w:rPr>
          <w:rFonts w:ascii="Times New Roman" w:hAnsi="Times New Roman" w:cs="Times New Roman"/>
          <w:bCs/>
          <w:iCs/>
          <w:noProof/>
        </w:rPr>
        <w:t>(Oud et al., 2016)</w:t>
      </w:r>
      <w:r w:rsidRPr="00BD3CE1">
        <w:rPr>
          <w:rFonts w:ascii="Times New Roman" w:hAnsi="Times New Roman" w:cs="Times New Roman"/>
          <w:bCs/>
          <w:iCs/>
        </w:rPr>
        <w:t xml:space="preserve">, including, although to a lesser extent, </w:t>
      </w:r>
      <w:proofErr w:type="spellStart"/>
      <w:r w:rsidRPr="00BD3CE1">
        <w:rPr>
          <w:rFonts w:ascii="Times New Roman" w:hAnsi="Times New Roman" w:cs="Times New Roman"/>
          <w:bCs/>
          <w:iCs/>
        </w:rPr>
        <w:t>RfT</w:t>
      </w:r>
      <w:proofErr w:type="spellEnd"/>
      <w:r w:rsidRPr="00BD3CE1">
        <w:rPr>
          <w:rFonts w:ascii="Times New Roman" w:hAnsi="Times New Roman" w:cs="Times New Roman"/>
          <w:bCs/>
          <w:iCs/>
        </w:rPr>
        <w:t xml:space="preserve"> </w:t>
      </w:r>
      <w:r w:rsidRPr="00BD3CE1">
        <w:rPr>
          <w:rFonts w:ascii="Times New Roman" w:hAnsi="Times New Roman" w:cs="Times New Roman"/>
          <w:bCs/>
          <w:iCs/>
          <w:noProof/>
        </w:rPr>
        <w:t>(Jones et al., 2015; Tyler et al., 2016)</w:t>
      </w:r>
      <w:r w:rsidRPr="00BD3CE1">
        <w:rPr>
          <w:rFonts w:ascii="Times New Roman" w:hAnsi="Times New Roman" w:cs="Times New Roman"/>
          <w:bCs/>
          <w:iCs/>
        </w:rPr>
        <w:t xml:space="preserve">. It is also important to explore recovery and </w:t>
      </w:r>
      <w:proofErr w:type="spellStart"/>
      <w:r w:rsidRPr="00BD3CE1">
        <w:rPr>
          <w:rFonts w:ascii="Times New Roman" w:hAnsi="Times New Roman" w:cs="Times New Roman"/>
          <w:bCs/>
          <w:iCs/>
        </w:rPr>
        <w:t>RfT</w:t>
      </w:r>
      <w:proofErr w:type="spellEnd"/>
      <w:r w:rsidRPr="00BD3CE1">
        <w:rPr>
          <w:rFonts w:ascii="Times New Roman" w:hAnsi="Times New Roman" w:cs="Times New Roman"/>
          <w:bCs/>
          <w:iCs/>
        </w:rPr>
        <w:t xml:space="preserve"> across the lifespan, including those with established BD and older adults </w:t>
      </w:r>
      <w:r w:rsidRPr="00BD3CE1">
        <w:rPr>
          <w:rFonts w:ascii="Times New Roman" w:hAnsi="Times New Roman" w:cs="Times New Roman"/>
          <w:bCs/>
          <w:iCs/>
          <w:noProof/>
        </w:rPr>
        <w:t>(Tyler et al., 2016)</w:t>
      </w:r>
      <w:r w:rsidRPr="00BD3CE1">
        <w:rPr>
          <w:rFonts w:ascii="Times New Roman" w:hAnsi="Times New Roman" w:cs="Times New Roman"/>
          <w:bCs/>
          <w:iCs/>
        </w:rPr>
        <w:t xml:space="preserve">. In addition, culturally diverse samples are vital so that these treatment models are more externally valid and, crucially, more relevant to promoting recovery in a wider range of people. </w:t>
      </w:r>
    </w:p>
    <w:p w:rsidR="0028242B" w:rsidRPr="00BD3CE1" w:rsidRDefault="0028242B" w:rsidP="00E11597">
      <w:pPr>
        <w:spacing w:line="480" w:lineRule="auto"/>
        <w:ind w:firstLine="720"/>
        <w:rPr>
          <w:rFonts w:ascii="Times New Roman" w:hAnsi="Times New Roman" w:cs="Times New Roman"/>
          <w:bCs/>
          <w:iCs/>
        </w:rPr>
      </w:pPr>
      <w:r w:rsidRPr="00BD3CE1">
        <w:rPr>
          <w:rFonts w:ascii="Times New Roman" w:hAnsi="Times New Roman" w:cs="Times New Roman"/>
          <w:bCs/>
          <w:iCs/>
        </w:rPr>
        <w:t>In order to achieve an adequate sample to test a multifaceted psychological model of recovery, future research should allow for drop-out between different stages of the protocol by recruiting larger, as well as more diverse, samples. In particular, longitudinal research using statistical modelling techniques is required to disentangle these relationships and investigate which psychological processes predict change in recovery over time.</w:t>
      </w:r>
    </w:p>
    <w:p w:rsidR="0028242B" w:rsidRPr="00BD3CE1" w:rsidRDefault="0028242B" w:rsidP="00E11597">
      <w:pPr>
        <w:spacing w:line="480" w:lineRule="auto"/>
        <w:rPr>
          <w:rFonts w:ascii="Times New Roman" w:hAnsi="Times New Roman" w:cs="Times New Roman"/>
          <w:b/>
          <w:bCs/>
          <w:iCs/>
        </w:rPr>
      </w:pPr>
      <w:r w:rsidRPr="00BD3CE1">
        <w:rPr>
          <w:rFonts w:ascii="Times New Roman" w:hAnsi="Times New Roman" w:cs="Times New Roman"/>
          <w:b/>
          <w:bCs/>
          <w:iCs/>
        </w:rPr>
        <w:t>Clinical Implications</w:t>
      </w:r>
    </w:p>
    <w:p w:rsidR="0028242B" w:rsidRPr="00BD3CE1" w:rsidRDefault="0028242B" w:rsidP="00E11597">
      <w:pPr>
        <w:spacing w:line="480" w:lineRule="auto"/>
        <w:ind w:firstLine="720"/>
        <w:rPr>
          <w:rFonts w:ascii="Times New Roman" w:hAnsi="Times New Roman" w:cs="Times New Roman"/>
          <w:bCs/>
          <w:iCs/>
        </w:rPr>
      </w:pPr>
      <w:r w:rsidRPr="00BD3CE1">
        <w:rPr>
          <w:rFonts w:ascii="Times New Roman" w:hAnsi="Times New Roman" w:cs="Times New Roman"/>
          <w:bCs/>
          <w:iCs/>
        </w:rPr>
        <w:t xml:space="preserve">Clinical guidelines for the treatment of BD in the UK </w:t>
      </w:r>
      <w:r w:rsidRPr="00BD3CE1">
        <w:rPr>
          <w:rFonts w:ascii="Times New Roman" w:hAnsi="Times New Roman" w:cs="Times New Roman"/>
          <w:bCs/>
          <w:iCs/>
          <w:noProof/>
        </w:rPr>
        <w:t>(produced by National Institute for Health and Care Guidance, 2014)</w:t>
      </w:r>
      <w:r w:rsidRPr="00BD3CE1">
        <w:rPr>
          <w:rFonts w:ascii="Times New Roman" w:hAnsi="Times New Roman" w:cs="Times New Roman"/>
          <w:bCs/>
          <w:iCs/>
        </w:rPr>
        <w:t xml:space="preserve"> recommend promoting recovery from time of diagnosis. They also recommend further research on interventions that enhance not just clinical, but also personal, recovery, particularly for bipolar depression. Most CBT models focus on symptoms, so this is an important step towards building a recovery-focused CBT model. This is not to say that recovery </w:t>
      </w:r>
      <w:r w:rsidRPr="00BD3CE1">
        <w:rPr>
          <w:rFonts w:ascii="Times New Roman" w:hAnsi="Times New Roman" w:cs="Times New Roman"/>
          <w:bCs/>
          <w:iCs/>
        </w:rPr>
        <w:lastRenderedPageBreak/>
        <w:t xml:space="preserve">cannot be an outcome for interventions focused primarily on ameliorating symptoms. For example, in recognition that mood management is likely to facilitate recovery </w:t>
      </w:r>
      <w:r w:rsidRPr="00BD3CE1">
        <w:rPr>
          <w:rFonts w:ascii="Times New Roman" w:hAnsi="Times New Roman" w:cs="Times New Roman"/>
          <w:bCs/>
          <w:iCs/>
          <w:noProof/>
        </w:rPr>
        <w:t>(Mueser et al., 2002)</w:t>
      </w:r>
      <w:r w:rsidRPr="00BD3CE1">
        <w:rPr>
          <w:rFonts w:ascii="Times New Roman" w:hAnsi="Times New Roman" w:cs="Times New Roman"/>
          <w:bCs/>
          <w:iCs/>
        </w:rPr>
        <w:t xml:space="preserve">, existing self-management and relapse prevention approaches have included recovery as an outcome </w:t>
      </w:r>
      <w:r w:rsidRPr="00BD3CE1">
        <w:rPr>
          <w:rFonts w:ascii="Times New Roman" w:hAnsi="Times New Roman" w:cs="Times New Roman"/>
          <w:bCs/>
          <w:iCs/>
          <w:noProof/>
        </w:rPr>
        <w:t>(e.g., Lobban et al., 2015; McGuire et al., 2014)</w:t>
      </w:r>
      <w:r w:rsidRPr="00BD3CE1">
        <w:rPr>
          <w:rFonts w:ascii="Times New Roman" w:hAnsi="Times New Roman" w:cs="Times New Roman"/>
          <w:bCs/>
          <w:iCs/>
        </w:rPr>
        <w:t xml:space="preserve">. Explorations of the extent to which standard CBT and third wave therapies such as mindfulness-based cognitive therapy might have benefits for personal recovery are desirable </w:t>
      </w:r>
      <w:r w:rsidRPr="00BD3CE1">
        <w:rPr>
          <w:rFonts w:ascii="Times New Roman" w:hAnsi="Times New Roman" w:cs="Times New Roman"/>
          <w:bCs/>
          <w:iCs/>
          <w:noProof/>
        </w:rPr>
        <w:t>(Murray et al., 2017)</w:t>
      </w:r>
      <w:r w:rsidRPr="00BD3CE1">
        <w:rPr>
          <w:rFonts w:ascii="Times New Roman" w:hAnsi="Times New Roman" w:cs="Times New Roman"/>
          <w:bCs/>
          <w:iCs/>
        </w:rPr>
        <w:t xml:space="preserve">. </w:t>
      </w:r>
    </w:p>
    <w:p w:rsidR="0028242B" w:rsidRPr="00BD3CE1" w:rsidRDefault="0028242B" w:rsidP="00E11597">
      <w:pPr>
        <w:spacing w:line="480" w:lineRule="auto"/>
        <w:ind w:firstLine="720"/>
        <w:rPr>
          <w:rFonts w:ascii="Times New Roman" w:hAnsi="Times New Roman" w:cs="Times New Roman"/>
          <w:b/>
          <w:bCs/>
          <w:iCs/>
        </w:rPr>
      </w:pPr>
      <w:r w:rsidRPr="00BD3CE1">
        <w:rPr>
          <w:rFonts w:ascii="Times New Roman" w:hAnsi="Times New Roman" w:cs="Times New Roman"/>
          <w:bCs/>
          <w:iCs/>
        </w:rPr>
        <w:t xml:space="preserve">An important aspect of adapting CBT for facilitating recovery is likely to be the relative balance towards wider recovery goals and narrower mood management goals at each stage. As it stands, </w:t>
      </w:r>
      <w:proofErr w:type="spellStart"/>
      <w:r w:rsidRPr="00BD3CE1">
        <w:rPr>
          <w:rFonts w:ascii="Times New Roman" w:hAnsi="Times New Roman" w:cs="Times New Roman"/>
          <w:bCs/>
          <w:iCs/>
        </w:rPr>
        <w:t>RfT</w:t>
      </w:r>
      <w:proofErr w:type="spellEnd"/>
      <w:r w:rsidRPr="00BD3CE1">
        <w:rPr>
          <w:rFonts w:ascii="Times New Roman" w:hAnsi="Times New Roman" w:cs="Times New Roman"/>
          <w:bCs/>
          <w:iCs/>
        </w:rPr>
        <w:t xml:space="preserve"> is an individualised approach that emphasises service users’ own models of BD and personally meaningful goals, with promising results in people with recent onset BD </w:t>
      </w:r>
      <w:r w:rsidRPr="00BD3CE1">
        <w:rPr>
          <w:rFonts w:ascii="Times New Roman" w:hAnsi="Times New Roman" w:cs="Times New Roman"/>
          <w:bCs/>
          <w:iCs/>
          <w:noProof/>
        </w:rPr>
        <w:t>(Jones et al., 2015)</w:t>
      </w:r>
      <w:r w:rsidRPr="00BD3CE1">
        <w:rPr>
          <w:rFonts w:ascii="Times New Roman" w:hAnsi="Times New Roman" w:cs="Times New Roman"/>
          <w:bCs/>
          <w:iCs/>
        </w:rPr>
        <w:t xml:space="preserve">. Our findings suggest that understanding what mood swings mean to people with these experiences is potentially important for recovery. Further development and evaluation of </w:t>
      </w:r>
      <w:proofErr w:type="spellStart"/>
      <w:r w:rsidRPr="00BD3CE1">
        <w:rPr>
          <w:rFonts w:ascii="Times New Roman" w:hAnsi="Times New Roman" w:cs="Times New Roman"/>
          <w:bCs/>
          <w:iCs/>
        </w:rPr>
        <w:t>RfT</w:t>
      </w:r>
      <w:proofErr w:type="spellEnd"/>
      <w:r w:rsidRPr="00BD3CE1">
        <w:rPr>
          <w:rFonts w:ascii="Times New Roman" w:hAnsi="Times New Roman" w:cs="Times New Roman"/>
          <w:bCs/>
          <w:iCs/>
        </w:rPr>
        <w:t xml:space="preserve"> should target these types of beliefs and variables elucidated through further research as suggested above, and include analyses investigating whether psychological processes mediate improvements in recovery after therapy.</w:t>
      </w:r>
    </w:p>
    <w:p w:rsidR="0028242B" w:rsidRPr="00BD3CE1" w:rsidRDefault="0028242B" w:rsidP="00E11597">
      <w:pPr>
        <w:spacing w:line="480" w:lineRule="auto"/>
        <w:rPr>
          <w:rFonts w:ascii="Times New Roman" w:hAnsi="Times New Roman" w:cs="Times New Roman"/>
          <w:b/>
          <w:bCs/>
          <w:iCs/>
        </w:rPr>
      </w:pPr>
      <w:r w:rsidRPr="00BD3CE1">
        <w:rPr>
          <w:rFonts w:ascii="Times New Roman" w:hAnsi="Times New Roman" w:cs="Times New Roman"/>
          <w:b/>
          <w:bCs/>
          <w:iCs/>
        </w:rPr>
        <w:t>Conclusions</w:t>
      </w:r>
    </w:p>
    <w:p w:rsidR="0028242B" w:rsidRPr="00BD3CE1" w:rsidRDefault="0028242B" w:rsidP="00E11597">
      <w:pPr>
        <w:spacing w:line="480" w:lineRule="auto"/>
        <w:rPr>
          <w:rFonts w:ascii="Times New Roman" w:hAnsi="Times New Roman" w:cs="Times New Roman"/>
          <w:bCs/>
          <w:iCs/>
        </w:rPr>
      </w:pPr>
      <w:r w:rsidRPr="00BD3CE1">
        <w:rPr>
          <w:rFonts w:ascii="Times New Roman" w:hAnsi="Times New Roman" w:cs="Times New Roman"/>
          <w:bCs/>
          <w:iCs/>
        </w:rPr>
        <w:tab/>
        <w:t xml:space="preserve">Using a regression-based model, this research suggests that a number of psychological and functional processes, including employment, depression, and cognitive representations of mood swings (illness models), are potentially important for personal recovery. Findings relating to the factors underlying personal recovery have important clinical implications, informing models of how psychological processes and life circumstances (such as employment) interact to promote or hinder recovery, and how they </w:t>
      </w:r>
      <w:proofErr w:type="gramStart"/>
      <w:r w:rsidRPr="00BD3CE1">
        <w:rPr>
          <w:rFonts w:ascii="Times New Roman" w:hAnsi="Times New Roman" w:cs="Times New Roman"/>
          <w:bCs/>
          <w:iCs/>
        </w:rPr>
        <w:t>are best targeted</w:t>
      </w:r>
      <w:proofErr w:type="gramEnd"/>
      <w:r w:rsidRPr="00BD3CE1">
        <w:rPr>
          <w:rFonts w:ascii="Times New Roman" w:hAnsi="Times New Roman" w:cs="Times New Roman"/>
          <w:bCs/>
          <w:iCs/>
        </w:rPr>
        <w:t xml:space="preserve"> in psychological therapies to improve personal recovery. Further research and therapy evaluations are </w:t>
      </w:r>
      <w:proofErr w:type="gramStart"/>
      <w:r w:rsidRPr="00BD3CE1">
        <w:rPr>
          <w:rFonts w:ascii="Times New Roman" w:hAnsi="Times New Roman" w:cs="Times New Roman"/>
          <w:bCs/>
          <w:iCs/>
        </w:rPr>
        <w:t>vital</w:t>
      </w:r>
      <w:proofErr w:type="gramEnd"/>
      <w:r w:rsidRPr="00BD3CE1">
        <w:rPr>
          <w:rFonts w:ascii="Times New Roman" w:hAnsi="Times New Roman" w:cs="Times New Roman"/>
          <w:bCs/>
          <w:iCs/>
        </w:rPr>
        <w:t xml:space="preserve"> as enhancing recovery is a priority for people with BD and clinical services.</w:t>
      </w:r>
    </w:p>
    <w:p w:rsidR="0028242B" w:rsidRPr="00BD3CE1" w:rsidRDefault="0028242B" w:rsidP="00E11597">
      <w:pPr>
        <w:spacing w:line="480" w:lineRule="auto"/>
        <w:rPr>
          <w:rFonts w:ascii="Times New Roman" w:hAnsi="Times New Roman" w:cs="Times New Roman"/>
          <w:bCs/>
          <w:iCs/>
        </w:rPr>
      </w:pPr>
    </w:p>
    <w:p w:rsidR="0028242B" w:rsidRPr="00BD3CE1" w:rsidRDefault="0028242B" w:rsidP="00E11597">
      <w:pPr>
        <w:spacing w:line="480" w:lineRule="auto"/>
        <w:jc w:val="center"/>
        <w:rPr>
          <w:rFonts w:ascii="Times New Roman" w:hAnsi="Times New Roman" w:cs="Times New Roman"/>
          <w:b/>
          <w:bCs/>
          <w:iCs/>
        </w:rPr>
      </w:pPr>
    </w:p>
    <w:p w:rsidR="0028242B" w:rsidRPr="00BD3CE1" w:rsidRDefault="0028242B" w:rsidP="00B57948">
      <w:pPr>
        <w:spacing w:line="480" w:lineRule="auto"/>
        <w:jc w:val="center"/>
        <w:rPr>
          <w:rFonts w:ascii="Times New Roman" w:hAnsi="Times New Roman" w:cs="Times New Roman"/>
          <w:b/>
          <w:bCs/>
          <w:iCs/>
        </w:rPr>
      </w:pPr>
      <w:r w:rsidRPr="00BD3CE1">
        <w:rPr>
          <w:rFonts w:ascii="Times New Roman" w:hAnsi="Times New Roman" w:cs="Times New Roman"/>
          <w:b/>
          <w:bCs/>
          <w:iCs/>
        </w:rPr>
        <w:lastRenderedPageBreak/>
        <w:t>References</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Altman, E. G., Hedeker, D., Peterson, J. L., &amp; Davis, J. M. (1997). The Altman Self-Rating Mania Scale. </w:t>
      </w:r>
      <w:r w:rsidRPr="00BD3CE1">
        <w:rPr>
          <w:rFonts w:ascii="Times New Roman" w:hAnsi="Times New Roman" w:cs="Times New Roman"/>
          <w:i/>
        </w:rPr>
        <w:t>Biological Psychiatry, 42</w:t>
      </w:r>
      <w:r w:rsidRPr="00BD3CE1">
        <w:rPr>
          <w:rFonts w:ascii="Times New Roman" w:hAnsi="Times New Roman" w:cs="Times New Roman"/>
        </w:rPr>
        <w:t>(10), 948-955. doi:http://dx.doi.org/10.1016/S0006-3223(96)00548-3</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Banks, F. D., Lobban, F., Fanshawe, T. R., &amp; Jones, S. H. (2016). Associations between circadian rhythm instability, appraisal style and mood in bipolar disorder. </w:t>
      </w:r>
      <w:r w:rsidRPr="00BD3CE1">
        <w:rPr>
          <w:rFonts w:ascii="Times New Roman" w:hAnsi="Times New Roman" w:cs="Times New Roman"/>
          <w:i/>
        </w:rPr>
        <w:t>Journal of Affective Disorders, 203</w:t>
      </w:r>
      <w:r w:rsidRPr="00BD3CE1">
        <w:rPr>
          <w:rFonts w:ascii="Times New Roman" w:hAnsi="Times New Roman" w:cs="Times New Roman"/>
        </w:rPr>
        <w:t>, 166-175. doi:http://dx.doi.org/10.1016/j.jad.2016.05.075</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Beck, A. T. (2008). The Evolution of the Cognitive Model of Depression and Its Neurobiological Correlates. </w:t>
      </w:r>
      <w:r w:rsidRPr="00BD3CE1">
        <w:rPr>
          <w:rFonts w:ascii="Times New Roman" w:hAnsi="Times New Roman" w:cs="Times New Roman"/>
          <w:i/>
        </w:rPr>
        <w:t>American Journal of Psychiatry, 165</w:t>
      </w:r>
      <w:r w:rsidRPr="00BD3CE1">
        <w:rPr>
          <w:rFonts w:ascii="Times New Roman" w:hAnsi="Times New Roman" w:cs="Times New Roman"/>
        </w:rPr>
        <w:t>(8), 969-977. doi:10.1176/appi.ajp.2008.08050721</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Beck, A. T., &amp; Clark, D. A. (1997). An information processing model of anxiety: Automatic and strategic processes. </w:t>
      </w:r>
      <w:r w:rsidRPr="00BD3CE1">
        <w:rPr>
          <w:rFonts w:ascii="Times New Roman" w:hAnsi="Times New Roman" w:cs="Times New Roman"/>
          <w:i/>
        </w:rPr>
        <w:t>Behaviour Research and Therapy, 35</w:t>
      </w:r>
      <w:r w:rsidRPr="00BD3CE1">
        <w:rPr>
          <w:rFonts w:ascii="Times New Roman" w:hAnsi="Times New Roman" w:cs="Times New Roman"/>
        </w:rPr>
        <w:t>(1), 49-58. doi:http://dx.doi.org/10.1016/S0005-7967(96)00069-1</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Beck, A. T., &amp; Haigh, E. A. P. (2014). Advances in Cognitive Theory and Therapy: The Generic Cognitive Model. </w:t>
      </w:r>
      <w:r w:rsidRPr="00BD3CE1">
        <w:rPr>
          <w:rFonts w:ascii="Times New Roman" w:hAnsi="Times New Roman" w:cs="Times New Roman"/>
          <w:i/>
        </w:rPr>
        <w:t>Annual Review of Clinical Psychology, 10</w:t>
      </w:r>
      <w:r w:rsidRPr="00BD3CE1">
        <w:rPr>
          <w:rFonts w:ascii="Times New Roman" w:hAnsi="Times New Roman" w:cs="Times New Roman"/>
        </w:rPr>
        <w:t>(1), 1-24. doi:doi:10.1146/annurev-clinpsy-032813-153734</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Beck, J. S. (2011). </w:t>
      </w:r>
      <w:r w:rsidRPr="00BD3CE1">
        <w:rPr>
          <w:rFonts w:ascii="Times New Roman" w:hAnsi="Times New Roman" w:cs="Times New Roman"/>
          <w:i/>
        </w:rPr>
        <w:t>Cognitive behavior therapy: Basics and beyond</w:t>
      </w:r>
      <w:r w:rsidRPr="00BD3CE1">
        <w:rPr>
          <w:rFonts w:ascii="Times New Roman" w:hAnsi="Times New Roman" w:cs="Times New Roman"/>
        </w:rPr>
        <w:t>: Guilford Press.</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Broadbent, E., Petrie, K. J., Main, J., &amp; Weinman, J. (2006). The brief illness perception questionnaire. </w:t>
      </w:r>
      <w:r w:rsidRPr="00BD3CE1">
        <w:rPr>
          <w:rFonts w:ascii="Times New Roman" w:hAnsi="Times New Roman" w:cs="Times New Roman"/>
          <w:i/>
        </w:rPr>
        <w:t>Journal of psychosomatic research, 60</w:t>
      </w:r>
      <w:r w:rsidRPr="00BD3CE1">
        <w:rPr>
          <w:rFonts w:ascii="Times New Roman" w:hAnsi="Times New Roman" w:cs="Times New Roman"/>
        </w:rPr>
        <w:t xml:space="preserve">(6), 631-637. </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Broadbent, E., Wilkes, C., Koschwanez, H., Weinman, J., Norton, S., &amp; Petrie, K. J. (2015). A systematic review and meta-analysis of the Brief Illness Perception Questionnaire. </w:t>
      </w:r>
      <w:r w:rsidRPr="00BD3CE1">
        <w:rPr>
          <w:rFonts w:ascii="Times New Roman" w:hAnsi="Times New Roman" w:cs="Times New Roman"/>
          <w:i/>
        </w:rPr>
        <w:t>Psychology &amp; Health, 30</w:t>
      </w:r>
      <w:r w:rsidRPr="00BD3CE1">
        <w:rPr>
          <w:rFonts w:ascii="Times New Roman" w:hAnsi="Times New Roman" w:cs="Times New Roman"/>
        </w:rPr>
        <w:t>(11), 1361-1385. doi:10.1080/08870446.2015.1070851</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Clark, D. M. (1999). Anxiety disorders: why they persist and how to treat them. </w:t>
      </w:r>
      <w:r w:rsidRPr="00BD3CE1">
        <w:rPr>
          <w:rFonts w:ascii="Times New Roman" w:hAnsi="Times New Roman" w:cs="Times New Roman"/>
          <w:i/>
        </w:rPr>
        <w:t>Behaviour Research and Therapy, 37, Supplement 1</w:t>
      </w:r>
      <w:r w:rsidRPr="00BD3CE1">
        <w:rPr>
          <w:rFonts w:ascii="Times New Roman" w:hAnsi="Times New Roman" w:cs="Times New Roman"/>
        </w:rPr>
        <w:t>, S5-S27. doi:http://dx.doi.org/10.1016/S0005-7967(99)00048-0</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Cohen, J. (1988). </w:t>
      </w:r>
      <w:r w:rsidRPr="00BD3CE1">
        <w:rPr>
          <w:rFonts w:ascii="Times New Roman" w:hAnsi="Times New Roman" w:cs="Times New Roman"/>
          <w:i/>
        </w:rPr>
        <w:t>Statistical power analysis for the behavioural sciences</w:t>
      </w:r>
      <w:r w:rsidRPr="00BD3CE1">
        <w:rPr>
          <w:rFonts w:ascii="Times New Roman" w:hAnsi="Times New Roman" w:cs="Times New Roman"/>
        </w:rPr>
        <w:t xml:space="preserve"> (2nd ed.). Hillsdale, N.J.: Erlbaum.</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lastRenderedPageBreak/>
        <w:t xml:space="preserve">Cortina, J. M. (1993). What is coefficient alpha? An examination of theory and applications. </w:t>
      </w:r>
      <w:r w:rsidRPr="00BD3CE1">
        <w:rPr>
          <w:rFonts w:ascii="Times New Roman" w:hAnsi="Times New Roman" w:cs="Times New Roman"/>
          <w:i/>
        </w:rPr>
        <w:t>Journal of applied psychology, 78</w:t>
      </w:r>
      <w:r w:rsidRPr="00BD3CE1">
        <w:rPr>
          <w:rFonts w:ascii="Times New Roman" w:hAnsi="Times New Roman" w:cs="Times New Roman"/>
        </w:rPr>
        <w:t xml:space="preserve">(1), 98. </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Cuijpers, P., Cristea, I. A., Karyotaki, E., Reijnders, M., &amp; Huibers, M. J. H. (2016). How effective are cognitive behavior therapies for major depression and anxiety disorders? A meta-analytic update of the evidence. </w:t>
      </w:r>
      <w:r w:rsidRPr="00BD3CE1">
        <w:rPr>
          <w:rFonts w:ascii="Times New Roman" w:hAnsi="Times New Roman" w:cs="Times New Roman"/>
          <w:i/>
        </w:rPr>
        <w:t>World Psychiatry, 15</w:t>
      </w:r>
      <w:r w:rsidRPr="00BD3CE1">
        <w:rPr>
          <w:rFonts w:ascii="Times New Roman" w:hAnsi="Times New Roman" w:cs="Times New Roman"/>
        </w:rPr>
        <w:t>(3), 245-258. doi:10.1002/wps.20346</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Cumming, G. (2013). </w:t>
      </w:r>
      <w:r w:rsidRPr="00BD3CE1">
        <w:rPr>
          <w:rFonts w:ascii="Times New Roman" w:hAnsi="Times New Roman" w:cs="Times New Roman"/>
          <w:i/>
        </w:rPr>
        <w:t>Understanding the new statistics: Effect sizes, confidence intervals, and meta-analysis</w:t>
      </w:r>
      <w:r w:rsidRPr="00BD3CE1">
        <w:rPr>
          <w:rFonts w:ascii="Times New Roman" w:hAnsi="Times New Roman" w:cs="Times New Roman"/>
        </w:rPr>
        <w:t>: Routledge.</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Department of Health. (2011). </w:t>
      </w:r>
      <w:r w:rsidRPr="00BD3CE1">
        <w:rPr>
          <w:rFonts w:ascii="Times New Roman" w:hAnsi="Times New Roman" w:cs="Times New Roman"/>
          <w:i/>
        </w:rPr>
        <w:t>No health without mental health.</w:t>
      </w:r>
      <w:r w:rsidRPr="00BD3CE1">
        <w:rPr>
          <w:rFonts w:ascii="Times New Roman" w:hAnsi="Times New Roman" w:cs="Times New Roman"/>
        </w:rPr>
        <w:t xml:space="preserve"> Retrieved from UK: </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Dodd, A. L., Mansell, W., Morrison, A. P., &amp; Tai, S. (2011). Extreme appraisals of internal states and bipolar symptoms: The Hypomanic Attitudes and Positive Predictions Inventory. </w:t>
      </w:r>
      <w:r w:rsidRPr="00BD3CE1">
        <w:rPr>
          <w:rFonts w:ascii="Times New Roman" w:hAnsi="Times New Roman" w:cs="Times New Roman"/>
          <w:i/>
        </w:rPr>
        <w:t>Psychological Assessment, 23</w:t>
      </w:r>
      <w:r w:rsidRPr="00BD3CE1">
        <w:rPr>
          <w:rFonts w:ascii="Times New Roman" w:hAnsi="Times New Roman" w:cs="Times New Roman"/>
        </w:rPr>
        <w:t>(3), 635-645. doi:10.1037/a0022972</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Dodd, A. L., Mansell, W., Sadhnani, V., Morrison, A. P., &amp; Tai, S. (2010). Principal Components Analysis of the Hypomanic Attitudes and Positive Predictions Inventory and Associations with Measures of Personality, Cognitive Style and Analogue Symptoms in a Student Sample. </w:t>
      </w:r>
      <w:r w:rsidRPr="00BD3CE1">
        <w:rPr>
          <w:rFonts w:ascii="Times New Roman" w:hAnsi="Times New Roman" w:cs="Times New Roman"/>
          <w:i/>
        </w:rPr>
        <w:t>Behavioural and Cognitive Psychotherapy, 38</w:t>
      </w:r>
      <w:r w:rsidRPr="00BD3CE1">
        <w:rPr>
          <w:rFonts w:ascii="Times New Roman" w:hAnsi="Times New Roman" w:cs="Times New Roman"/>
        </w:rPr>
        <w:t>(01), 15-33. doi:doi:10.1017/S1352465809990476</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Faul, F., Erdfelder, E., Buchner, A., &amp; Lang, A.-G. (2009). Statistical power analyses using G*Power 3.1: Tests for correlation and regression analyses. </w:t>
      </w:r>
      <w:r w:rsidRPr="00BD3CE1">
        <w:rPr>
          <w:rFonts w:ascii="Times New Roman" w:hAnsi="Times New Roman" w:cs="Times New Roman"/>
          <w:i/>
        </w:rPr>
        <w:t>Behavior Research Methods, 41</w:t>
      </w:r>
      <w:r w:rsidRPr="00BD3CE1">
        <w:rPr>
          <w:rFonts w:ascii="Times New Roman" w:hAnsi="Times New Roman" w:cs="Times New Roman"/>
        </w:rPr>
        <w:t>(4), 1149-1160. doi:10.3758/brm.41.4.1149</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First, M., Spitzer, R., Williams, J., &amp; Gibbon, M. (2002). Structured clinical interview for DSM-IV-TR (SCID-I)-research version. </w:t>
      </w:r>
      <w:r w:rsidRPr="00BD3CE1">
        <w:rPr>
          <w:rFonts w:ascii="Times New Roman" w:hAnsi="Times New Roman" w:cs="Times New Roman"/>
          <w:i/>
        </w:rPr>
        <w:t>New York, NY: Biometrics Research, New York State Psychiatric Institute</w:t>
      </w:r>
      <w:r w:rsidRPr="00BD3CE1">
        <w:rPr>
          <w:rFonts w:ascii="Times New Roman" w:hAnsi="Times New Roman" w:cs="Times New Roman"/>
        </w:rPr>
        <w:t xml:space="preserve">. </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Forgeard, M. J., Pearl, R. L., Cheung, J., Rifkin, L. S., Beard, C., &amp; Björgvinsson, T. (2016). Positive beliefs about mental illness: Associations with sex, age, diagnosis, and clinical outcomes. </w:t>
      </w:r>
      <w:r w:rsidRPr="00BD3CE1">
        <w:rPr>
          <w:rFonts w:ascii="Times New Roman" w:hAnsi="Times New Roman" w:cs="Times New Roman"/>
          <w:i/>
        </w:rPr>
        <w:t>Journal of Affective Disorders, 204</w:t>
      </w:r>
      <w:r w:rsidRPr="00BD3CE1">
        <w:rPr>
          <w:rFonts w:ascii="Times New Roman" w:hAnsi="Times New Roman" w:cs="Times New Roman"/>
        </w:rPr>
        <w:t xml:space="preserve">, 197-204. </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Gotlib, I. H., &amp; Joormann, J. (2010). Cognition and Depression: Current Status and Future Directions. </w:t>
      </w:r>
      <w:r w:rsidRPr="00BD3CE1">
        <w:rPr>
          <w:rFonts w:ascii="Times New Roman" w:hAnsi="Times New Roman" w:cs="Times New Roman"/>
          <w:i/>
        </w:rPr>
        <w:t>Annual Review of Clinical Psychology, 6</w:t>
      </w:r>
      <w:r w:rsidRPr="00BD3CE1">
        <w:rPr>
          <w:rFonts w:ascii="Times New Roman" w:hAnsi="Times New Roman" w:cs="Times New Roman"/>
        </w:rPr>
        <w:t>, 285-312. doi:10.1146/annurev.clinpsy.121208.131305</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lastRenderedPageBreak/>
        <w:t xml:space="preserve">Green, C. A., Perrin, N. A., Leo, M. C., Janoff, S. L., Yarborough, B. J. H., &amp; Paulson, R. I. (2013). Recovery From Serious Mental Illness: Trajectories, Characteristics, and the Role of Mental Health Care. </w:t>
      </w:r>
      <w:r w:rsidRPr="00BD3CE1">
        <w:rPr>
          <w:rFonts w:ascii="Times New Roman" w:hAnsi="Times New Roman" w:cs="Times New Roman"/>
          <w:i/>
        </w:rPr>
        <w:t>Psychiatric Services, 64</w:t>
      </w:r>
      <w:r w:rsidRPr="00BD3CE1">
        <w:rPr>
          <w:rFonts w:ascii="Times New Roman" w:hAnsi="Times New Roman" w:cs="Times New Roman"/>
        </w:rPr>
        <w:t>(12), 1203-1210. doi:doi:10.1176/appi.ps.201200545</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Hajebi, A., Motevalian, A., Amin-Esmaeili, M., Hefazi, M., Radgoodarzi, R., Rahimi-Movaghar, A., &amp; Sharifi, V. (2012). Telephone versus face-to-face administration of the Structured Clinical Interview for Diagnostic and Statistical Manual of Mental Disorders, Fourth Edition, for diagnosis of psychotic disorders. </w:t>
      </w:r>
      <w:r w:rsidRPr="00BD3CE1">
        <w:rPr>
          <w:rFonts w:ascii="Times New Roman" w:hAnsi="Times New Roman" w:cs="Times New Roman"/>
          <w:i/>
        </w:rPr>
        <w:t>Comprehensive Psychiatry, 53</w:t>
      </w:r>
      <w:r w:rsidRPr="00BD3CE1">
        <w:rPr>
          <w:rFonts w:ascii="Times New Roman" w:hAnsi="Times New Roman" w:cs="Times New Roman"/>
        </w:rPr>
        <w:t>(5), 579-583. doi:http://dx.doi.org/10.1016/j.comppsych.2011.06.001</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Harvey, A. G. (2008). Sleep and circadian rhythms in bipolar disorder: seeking synchrony, harmony, and regulation. </w:t>
      </w:r>
      <w:r w:rsidRPr="00BD3CE1">
        <w:rPr>
          <w:rFonts w:ascii="Times New Roman" w:hAnsi="Times New Roman" w:cs="Times New Roman"/>
          <w:i/>
        </w:rPr>
        <w:t>American Journal of Psychiatry, 165</w:t>
      </w:r>
      <w:r w:rsidRPr="00BD3CE1">
        <w:rPr>
          <w:rFonts w:ascii="Times New Roman" w:hAnsi="Times New Roman" w:cs="Times New Roman"/>
        </w:rPr>
        <w:t xml:space="preserve">(7), 820-829. </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Hirschfeld, R. M., Williams, J. B., Spitzer, R. L., Calabrese, J. R., Flynn, L., Keck Jr, P. E., . . . Rapport, D. J. (2000). Development and validation of a screening instrument for bipolar spectrum disorder: the Mood Disorder Questionnaire. </w:t>
      </w:r>
      <w:r w:rsidRPr="00BD3CE1">
        <w:rPr>
          <w:rFonts w:ascii="Times New Roman" w:hAnsi="Times New Roman" w:cs="Times New Roman"/>
          <w:i/>
        </w:rPr>
        <w:t>American Journal of Psychiatry, 157</w:t>
      </w:r>
      <w:r w:rsidRPr="00BD3CE1">
        <w:rPr>
          <w:rFonts w:ascii="Times New Roman" w:hAnsi="Times New Roman" w:cs="Times New Roman"/>
        </w:rPr>
        <w:t xml:space="preserve">(11), 1873-1875. </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Holm, S. (1979). A Simple Sequentially Rejective Multiple Test Procedure. </w:t>
      </w:r>
      <w:r w:rsidRPr="00BD3CE1">
        <w:rPr>
          <w:rFonts w:ascii="Times New Roman" w:hAnsi="Times New Roman" w:cs="Times New Roman"/>
          <w:i/>
        </w:rPr>
        <w:t>Scandinavian Journal of Statistics, 6</w:t>
      </w:r>
      <w:r w:rsidRPr="00BD3CE1">
        <w:rPr>
          <w:rFonts w:ascii="Times New Roman" w:hAnsi="Times New Roman" w:cs="Times New Roman"/>
        </w:rPr>
        <w:t xml:space="preserve">(2), 65-70. </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Johnson, S. L., Fulford, D., &amp; Carver, C. S. (2012). The Double-Edged Sword of Goal Engagement: Consequences of Goal Pursuit in Bipolar Disorder. </w:t>
      </w:r>
      <w:r w:rsidRPr="00BD3CE1">
        <w:rPr>
          <w:rFonts w:ascii="Times New Roman" w:hAnsi="Times New Roman" w:cs="Times New Roman"/>
          <w:i/>
        </w:rPr>
        <w:t>Clinical Psychology &amp; Psychotherapy, 19</w:t>
      </w:r>
      <w:r w:rsidRPr="00BD3CE1">
        <w:rPr>
          <w:rFonts w:ascii="Times New Roman" w:hAnsi="Times New Roman" w:cs="Times New Roman"/>
        </w:rPr>
        <w:t>(4), 352-362. doi:10.1002/cpp.1801</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Jones, S. H. (2001). Circadian rhythms, multilevel models of emotion and bipolar disorder—an initial step towards integration? </w:t>
      </w:r>
      <w:r w:rsidRPr="00BD3CE1">
        <w:rPr>
          <w:rFonts w:ascii="Times New Roman" w:hAnsi="Times New Roman" w:cs="Times New Roman"/>
          <w:i/>
        </w:rPr>
        <w:t>Clinical Psychology Review, 21</w:t>
      </w:r>
      <w:r w:rsidRPr="00BD3CE1">
        <w:rPr>
          <w:rFonts w:ascii="Times New Roman" w:hAnsi="Times New Roman" w:cs="Times New Roman"/>
        </w:rPr>
        <w:t>(8), 1193-1209. doi:http://dx.doi.org/10.1016/S0272-7358(01)00111-8</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Jones, S. H., &amp; Day, C. (2008). Self appraisal and behavioural activation in the prediction of hypomanic personality and depressive symptoms. </w:t>
      </w:r>
      <w:r w:rsidRPr="00BD3CE1">
        <w:rPr>
          <w:rFonts w:ascii="Times New Roman" w:hAnsi="Times New Roman" w:cs="Times New Roman"/>
          <w:i/>
        </w:rPr>
        <w:t>Personality and Individual Differences, 45</w:t>
      </w:r>
      <w:r w:rsidRPr="00BD3CE1">
        <w:rPr>
          <w:rFonts w:ascii="Times New Roman" w:hAnsi="Times New Roman" w:cs="Times New Roman"/>
        </w:rPr>
        <w:t xml:space="preserve">(7), 643-648. </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Jones, S. H., Mansell, W., &amp; Waller, L. (2006). Appraisal of hypomania-relevant experiences: Development of a questionnaire to assess positive self-dispositional appraisals in bipolar and behavioural high risk samples. </w:t>
      </w:r>
      <w:r w:rsidRPr="00BD3CE1">
        <w:rPr>
          <w:rFonts w:ascii="Times New Roman" w:hAnsi="Times New Roman" w:cs="Times New Roman"/>
          <w:i/>
        </w:rPr>
        <w:t>Journal of Affective Disorders, 93</w:t>
      </w:r>
      <w:r w:rsidRPr="00BD3CE1">
        <w:rPr>
          <w:rFonts w:ascii="Times New Roman" w:hAnsi="Times New Roman" w:cs="Times New Roman"/>
        </w:rPr>
        <w:t xml:space="preserve">(1), 19-28. </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lastRenderedPageBreak/>
        <w:t xml:space="preserve">Jones, S. H., Mulligan, L. D., Higginson, S., Dunn, G., &amp; Morrison, A. P. (2013). The bipolar recovery questionnaire: psychometric properties of a quantitative measure of recovery experiences in bipolar disorder. </w:t>
      </w:r>
      <w:r w:rsidRPr="00BD3CE1">
        <w:rPr>
          <w:rFonts w:ascii="Times New Roman" w:hAnsi="Times New Roman" w:cs="Times New Roman"/>
          <w:i/>
        </w:rPr>
        <w:t>Journal of Affective Disorders, 147</w:t>
      </w:r>
      <w:r w:rsidRPr="00BD3CE1">
        <w:rPr>
          <w:rFonts w:ascii="Times New Roman" w:hAnsi="Times New Roman" w:cs="Times New Roman"/>
        </w:rPr>
        <w:t xml:space="preserve">(1), 34-43. </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Jones, S. H., Smith, G., Mulligan, L. D., Lobban, F., Law, H., Dunn, G., . . . Morrison, A. P. (2015). Recovery-focused cognitive–behavioural therapy for recent-onset bipolar disorder: randomised controlled pilot trial. </w:t>
      </w:r>
      <w:r w:rsidRPr="00BD3CE1">
        <w:rPr>
          <w:rFonts w:ascii="Times New Roman" w:hAnsi="Times New Roman" w:cs="Times New Roman"/>
          <w:i/>
        </w:rPr>
        <w:t>The British Journal of Psychiatry, 206</w:t>
      </w:r>
      <w:r w:rsidRPr="00BD3CE1">
        <w:rPr>
          <w:rFonts w:ascii="Times New Roman" w:hAnsi="Times New Roman" w:cs="Times New Roman"/>
        </w:rPr>
        <w:t xml:space="preserve">(1), 58-66. </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Lam, D., &amp; Wong, G. (2005). Prodromes, coping strategies and psychological interventions in bipolar disorders. </w:t>
      </w:r>
      <w:r w:rsidRPr="00BD3CE1">
        <w:rPr>
          <w:rFonts w:ascii="Times New Roman" w:hAnsi="Times New Roman" w:cs="Times New Roman"/>
          <w:i/>
        </w:rPr>
        <w:t>Clinical Psychology Review, 25</w:t>
      </w:r>
      <w:r w:rsidRPr="00BD3CE1">
        <w:rPr>
          <w:rFonts w:ascii="Times New Roman" w:hAnsi="Times New Roman" w:cs="Times New Roman"/>
        </w:rPr>
        <w:t>(8), 1028-1042. doi:http://dx.doi.org/10.1016/j.cpr.2005.06.005</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Law, H., Shryane, N., Bentall, R. P., &amp; Morrison, A. P. (2015). Longitudinal predictors of subjective recovery in psychosis. </w:t>
      </w:r>
      <w:r w:rsidRPr="00BD3CE1">
        <w:rPr>
          <w:rFonts w:ascii="Times New Roman" w:hAnsi="Times New Roman" w:cs="Times New Roman"/>
          <w:i/>
        </w:rPr>
        <w:t>The British Journal of Psychiatry</w:t>
      </w:r>
      <w:r w:rsidRPr="00BD3CE1">
        <w:rPr>
          <w:rFonts w:ascii="Times New Roman" w:hAnsi="Times New Roman" w:cs="Times New Roman"/>
        </w:rPr>
        <w:t>. doi:10.1192/bjp.bp.114.158428</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Leamy, M., Bird, V., Le Boutillier, C., Williams, J., &amp; Slade, M. (2011). Conceptual framework for personal recovery in mental health: systematic review and narrative synthesis. </w:t>
      </w:r>
      <w:r w:rsidRPr="00BD3CE1">
        <w:rPr>
          <w:rFonts w:ascii="Times New Roman" w:hAnsi="Times New Roman" w:cs="Times New Roman"/>
          <w:i/>
        </w:rPr>
        <w:t>The British Journal of Psychiatry, 199</w:t>
      </w:r>
      <w:r w:rsidRPr="00BD3CE1">
        <w:rPr>
          <w:rFonts w:ascii="Times New Roman" w:hAnsi="Times New Roman" w:cs="Times New Roman"/>
        </w:rPr>
        <w:t>(6), 445-452. doi:10.1192/bjp.bp.110.083733</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Leventhal, H., Nerenz, D., &amp; Steele, D. F. (1984). Illness representations and coping with health threats. In A. Baum &amp; J. Singer (Eds.), </w:t>
      </w:r>
      <w:r w:rsidRPr="00BD3CE1">
        <w:rPr>
          <w:rFonts w:ascii="Times New Roman" w:hAnsi="Times New Roman" w:cs="Times New Roman"/>
          <w:i/>
        </w:rPr>
        <w:t>A Handbook of Psychology and Health</w:t>
      </w:r>
      <w:r w:rsidRPr="00BD3CE1">
        <w:rPr>
          <w:rFonts w:ascii="Times New Roman" w:hAnsi="Times New Roman" w:cs="Times New Roman"/>
        </w:rPr>
        <w:t xml:space="preserve"> (pp. 219-252). Hillsdale, NJ: Erlbaum.</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Lobban, F., Barrowclough, C., &amp; Jones, S. (2003). A review of the role of illness models in severe mental illness. </w:t>
      </w:r>
      <w:r w:rsidRPr="00BD3CE1">
        <w:rPr>
          <w:rFonts w:ascii="Times New Roman" w:hAnsi="Times New Roman" w:cs="Times New Roman"/>
          <w:i/>
        </w:rPr>
        <w:t>Clinical Psychology Review, 23</w:t>
      </w:r>
      <w:r w:rsidRPr="00BD3CE1">
        <w:rPr>
          <w:rFonts w:ascii="Times New Roman" w:hAnsi="Times New Roman" w:cs="Times New Roman"/>
        </w:rPr>
        <w:t xml:space="preserve">(2), 171-196. </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Lobban, F., Dodd, A. L., Dagnan, D., Diggle, P. J., Griffiths, M., Hollingsworth, B., . . . Jones, S. (2015). Feasibility and acceptability of web-based enhanced relapse prevention for bipolar disorder (ERPonline): Trial protocol. </w:t>
      </w:r>
      <w:r w:rsidRPr="00BD3CE1">
        <w:rPr>
          <w:rFonts w:ascii="Times New Roman" w:hAnsi="Times New Roman" w:cs="Times New Roman"/>
          <w:i/>
        </w:rPr>
        <w:t>Contemporary Clinical Trials, 41</w:t>
      </w:r>
      <w:r w:rsidRPr="00BD3CE1">
        <w:rPr>
          <w:rFonts w:ascii="Times New Roman" w:hAnsi="Times New Roman" w:cs="Times New Roman"/>
        </w:rPr>
        <w:t>, 100-109. doi:http://dx.doi.org/10.1016/j.cct.2015.01.004</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Lobban, F., Solis-Trapala, I., Tyler, E., Chandler, C., &amp; Morriss, R. K. (2012). The Role of Beliefs About Mood Swings in Determining Outcome in Bipolar Disorder. </w:t>
      </w:r>
      <w:r w:rsidRPr="00BD3CE1">
        <w:rPr>
          <w:rFonts w:ascii="Times New Roman" w:hAnsi="Times New Roman" w:cs="Times New Roman"/>
          <w:i/>
        </w:rPr>
        <w:t>Cognitive Therapy and Research, 37</w:t>
      </w:r>
      <w:r w:rsidRPr="00BD3CE1">
        <w:rPr>
          <w:rFonts w:ascii="Times New Roman" w:hAnsi="Times New Roman" w:cs="Times New Roman"/>
        </w:rPr>
        <w:t>(1), 51-60. doi:10.1007/s10608-012-9452-9</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lastRenderedPageBreak/>
        <w:t xml:space="preserve">Lobban, F., Taylor, K., Murray, C., &amp; Jones, S. (2012). Bipolar Disorder is a two-edged sword: A qualitative study to understand the positive edge. </w:t>
      </w:r>
      <w:r w:rsidRPr="00BD3CE1">
        <w:rPr>
          <w:rFonts w:ascii="Times New Roman" w:hAnsi="Times New Roman" w:cs="Times New Roman"/>
          <w:i/>
        </w:rPr>
        <w:t>Journal of Affective Disorders, 141</w:t>
      </w:r>
      <w:r w:rsidRPr="00BD3CE1">
        <w:rPr>
          <w:rFonts w:ascii="Times New Roman" w:hAnsi="Times New Roman" w:cs="Times New Roman"/>
        </w:rPr>
        <w:t>(2–3), 204-212. doi:http://dx.doi.org/10.1016/j.jad.2012.03.001</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Mansell, W. (2006). The Hypomanic Attitudes and Positive Predictions Inventory (HAPPI): a pilot study to select cognitions that are elevated in individuals with bipolar disorder compared to non-clinical controls. </w:t>
      </w:r>
      <w:r w:rsidRPr="00BD3CE1">
        <w:rPr>
          <w:rFonts w:ascii="Times New Roman" w:hAnsi="Times New Roman" w:cs="Times New Roman"/>
          <w:i/>
        </w:rPr>
        <w:t>Behavioural and Cognitive Psychotherapy, 34</w:t>
      </w:r>
      <w:r w:rsidRPr="00BD3CE1">
        <w:rPr>
          <w:rFonts w:ascii="Times New Roman" w:hAnsi="Times New Roman" w:cs="Times New Roman"/>
        </w:rPr>
        <w:t xml:space="preserve">(04), 467-476. </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Mansell, W., Harvey, A., Watkins, E., &amp; Shafran, R. (2009). Conceptual Foundations of the Transdiagnostic Approach to CBT. </w:t>
      </w:r>
      <w:r w:rsidRPr="00BD3CE1">
        <w:rPr>
          <w:rFonts w:ascii="Times New Roman" w:hAnsi="Times New Roman" w:cs="Times New Roman"/>
          <w:i/>
        </w:rPr>
        <w:t>Journal of Cognitive Psychotherapy, 23</w:t>
      </w:r>
      <w:r w:rsidRPr="00BD3CE1">
        <w:rPr>
          <w:rFonts w:ascii="Times New Roman" w:hAnsi="Times New Roman" w:cs="Times New Roman"/>
        </w:rPr>
        <w:t>(1), 6-19. doi:10.1891/0889-8391.23.1.6</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Mansell, W., Morrison, A. P., Reid, G., Lowens, I., &amp; Tai, S. (2007). The Interpretation of, and Responses to, Changes in Internal States: An Integrative Cognitive Model of Mood Swings and Bipolar Disorders. </w:t>
      </w:r>
      <w:r w:rsidRPr="00BD3CE1">
        <w:rPr>
          <w:rFonts w:ascii="Times New Roman" w:hAnsi="Times New Roman" w:cs="Times New Roman"/>
          <w:i/>
        </w:rPr>
        <w:t>Behavioural and Cognitive Psychotherapy, 35</w:t>
      </w:r>
      <w:r w:rsidRPr="00BD3CE1">
        <w:rPr>
          <w:rFonts w:ascii="Times New Roman" w:hAnsi="Times New Roman" w:cs="Times New Roman"/>
        </w:rPr>
        <w:t>(05), 515-539. doi:doi:10.1017/S1352465807003827</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Mansell, W., Paszek, G., Seal, K., Pedley, R., Jones, S., Thomas, N., . . . Dodd, A. (2011). Extreme Appraisals of Internal States in Bipolar I Disorder: A Multiple Control Group Study. </w:t>
      </w:r>
      <w:r w:rsidRPr="00BD3CE1">
        <w:rPr>
          <w:rFonts w:ascii="Times New Roman" w:hAnsi="Times New Roman" w:cs="Times New Roman"/>
          <w:i/>
        </w:rPr>
        <w:t>Cognitive Therapy and Research, 35</w:t>
      </w:r>
      <w:r w:rsidRPr="00BD3CE1">
        <w:rPr>
          <w:rFonts w:ascii="Times New Roman" w:hAnsi="Times New Roman" w:cs="Times New Roman"/>
        </w:rPr>
        <w:t>(1), 87-97. doi:10.1007/s10608-009-9287-1</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McGuire, A. B., Marina Kukla, Amethyst Green, Daniel Gilbride, Kim T. Mueser, &amp; Michelle P. Salyers. (2014). Illness Management and Recovery: A Review of the Literature. </w:t>
      </w:r>
      <w:r w:rsidRPr="00BD3CE1">
        <w:rPr>
          <w:rFonts w:ascii="Times New Roman" w:hAnsi="Times New Roman" w:cs="Times New Roman"/>
          <w:i/>
        </w:rPr>
        <w:t>Psychiatric Services, 65</w:t>
      </w:r>
      <w:r w:rsidRPr="00BD3CE1">
        <w:rPr>
          <w:rFonts w:ascii="Times New Roman" w:hAnsi="Times New Roman" w:cs="Times New Roman"/>
        </w:rPr>
        <w:t>(2), 171-179. doi:10.1176/appi.ps.201200274</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Morrison, A. P., Law, H., Barrowclough, C., Bentall, R. P., Haddock, G., Jones, S. H., . . . Dunn, G. (2016). Programme Grants for Applied Research </w:t>
      </w:r>
      <w:r w:rsidRPr="00BD3CE1">
        <w:rPr>
          <w:rFonts w:ascii="Times New Roman" w:hAnsi="Times New Roman" w:cs="Times New Roman"/>
          <w:i/>
        </w:rPr>
        <w:t>Psychological approaches to understanding and promoting recovery in psychosis and bipolar disorder: a mixed-methods approach</w:t>
      </w:r>
      <w:r w:rsidRPr="00BD3CE1">
        <w:rPr>
          <w:rFonts w:ascii="Times New Roman" w:hAnsi="Times New Roman" w:cs="Times New Roman"/>
        </w:rPr>
        <w:t>. Southampton (UK): NIHR Journals Library.</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Moss-Morris, R., Weinman, J., Petrie, K., Horne, R., Cameron, L., &amp; Buick, D. (2002). The Revised Illness Perception Questionnaire (IPQ-R). </w:t>
      </w:r>
      <w:r w:rsidRPr="00BD3CE1">
        <w:rPr>
          <w:rFonts w:ascii="Times New Roman" w:hAnsi="Times New Roman" w:cs="Times New Roman"/>
          <w:i/>
        </w:rPr>
        <w:t>Psychology &amp; Health, 17</w:t>
      </w:r>
      <w:r w:rsidRPr="00BD3CE1">
        <w:rPr>
          <w:rFonts w:ascii="Times New Roman" w:hAnsi="Times New Roman" w:cs="Times New Roman"/>
        </w:rPr>
        <w:t>(1), 1-16. doi:10.1080/08870440290001494</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lastRenderedPageBreak/>
        <w:t xml:space="preserve">Mueser, K. T., Patrick W. Corrigan, David W. Hilton, Beth Tanzman, Annette Schaub, Susan Gingerich, . . . Marvin I. Herz. (2002). Illness Management and Recovery: A Review of the Research. </w:t>
      </w:r>
      <w:r w:rsidRPr="00BD3CE1">
        <w:rPr>
          <w:rFonts w:ascii="Times New Roman" w:hAnsi="Times New Roman" w:cs="Times New Roman"/>
          <w:i/>
        </w:rPr>
        <w:t>Psychiatric Services, 53</w:t>
      </w:r>
      <w:r w:rsidRPr="00BD3CE1">
        <w:rPr>
          <w:rFonts w:ascii="Times New Roman" w:hAnsi="Times New Roman" w:cs="Times New Roman"/>
        </w:rPr>
        <w:t>(10), 1272-1284. doi:10.1176/appi.ps.53.10.1272</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Murray, G., Leitan, N. D., Thomas, N., Michalak, E. E., Johnson, S. L., Jones, S., . . . Berk, M. (2017). Towards recovery-oriented psychosocial interventions for bipolar disorder: Quality of life outcomes, stage-sensitive treatments, and mindfulness mechanisms. </w:t>
      </w:r>
      <w:r w:rsidRPr="00BD3CE1">
        <w:rPr>
          <w:rFonts w:ascii="Times New Roman" w:hAnsi="Times New Roman" w:cs="Times New Roman"/>
          <w:i/>
        </w:rPr>
        <w:t>Clinical Psychology Review, 52</w:t>
      </w:r>
      <w:r w:rsidRPr="00BD3CE1">
        <w:rPr>
          <w:rFonts w:ascii="Times New Roman" w:hAnsi="Times New Roman" w:cs="Times New Roman"/>
        </w:rPr>
        <w:t>, 148-163. doi:http://dx.doi.org/10.1016/j.cpr.2017.01.002</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Nakagawa, S. (2004). A farewell to Bonferroni: the problems of low statistical power and publication bias. </w:t>
      </w:r>
      <w:r w:rsidRPr="00BD3CE1">
        <w:rPr>
          <w:rFonts w:ascii="Times New Roman" w:hAnsi="Times New Roman" w:cs="Times New Roman"/>
          <w:i/>
        </w:rPr>
        <w:t>Behavioral Ecology, 15</w:t>
      </w:r>
      <w:r w:rsidRPr="00BD3CE1">
        <w:rPr>
          <w:rFonts w:ascii="Times New Roman" w:hAnsi="Times New Roman" w:cs="Times New Roman"/>
        </w:rPr>
        <w:t>(6), 1044-1045. doi:10.1093/beheco/arh107</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National Institute for Health and Care Guidance. (2014). </w:t>
      </w:r>
      <w:r w:rsidRPr="00BD3CE1">
        <w:rPr>
          <w:rFonts w:ascii="Times New Roman" w:hAnsi="Times New Roman" w:cs="Times New Roman"/>
          <w:i/>
        </w:rPr>
        <w:t>Bipolar disorder: assessment and management</w:t>
      </w:r>
      <w:r w:rsidRPr="00BD3CE1">
        <w:rPr>
          <w:rFonts w:ascii="Times New Roman" w:hAnsi="Times New Roman" w:cs="Times New Roman"/>
        </w:rPr>
        <w:t xml:space="preserve">. Retrieved from </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Neil, S. T., Kilbride, M., Pitt, L., Nothard, S., Welford, M., Sellwood, W., &amp; Morrison, A. P. (2009). The questionnaire about the process of recovery (QPR): a measurement tool developed in collaboration with service users. </w:t>
      </w:r>
      <w:r w:rsidRPr="00BD3CE1">
        <w:rPr>
          <w:rFonts w:ascii="Times New Roman" w:hAnsi="Times New Roman" w:cs="Times New Roman"/>
          <w:i/>
        </w:rPr>
        <w:t>Psychosis, 1</w:t>
      </w:r>
      <w:r w:rsidRPr="00BD3CE1">
        <w:rPr>
          <w:rFonts w:ascii="Times New Roman" w:hAnsi="Times New Roman" w:cs="Times New Roman"/>
        </w:rPr>
        <w:t xml:space="preserve">(2), 145-155. </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Oud, M., Mayo-Wilson, E., Braidwood, R., Schulte, P., Jones, S. H., Morriss, R., . . . Kendall, T. (2016). Psychological interventions for adults with bipolar disorder: systematic review and meta-analysis. </w:t>
      </w:r>
      <w:r w:rsidRPr="00BD3CE1">
        <w:rPr>
          <w:rFonts w:ascii="Times New Roman" w:hAnsi="Times New Roman" w:cs="Times New Roman"/>
          <w:i/>
        </w:rPr>
        <w:t>The British Journal of Psychiatry, 208</w:t>
      </w:r>
      <w:r w:rsidRPr="00BD3CE1">
        <w:rPr>
          <w:rFonts w:ascii="Times New Roman" w:hAnsi="Times New Roman" w:cs="Times New Roman"/>
        </w:rPr>
        <w:t>(3), 213-222. doi:10.1192/bjp.bp.114.157123</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Perneger, T. V. (1998). What’s wrong with Bonferroni adjustments. </w:t>
      </w:r>
      <w:r w:rsidRPr="00BD3CE1">
        <w:rPr>
          <w:rFonts w:ascii="Times New Roman" w:hAnsi="Times New Roman" w:cs="Times New Roman"/>
          <w:i/>
        </w:rPr>
        <w:t>BMJ : British Medical Journal, 316</w:t>
      </w:r>
      <w:r w:rsidRPr="00BD3CE1">
        <w:rPr>
          <w:rFonts w:ascii="Times New Roman" w:hAnsi="Times New Roman" w:cs="Times New Roman"/>
        </w:rPr>
        <w:t xml:space="preserve">(7139), 1236-1238. </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Radloff, L. S. (1977). The CES-D scale a self-report depression scale for research in the general population. </w:t>
      </w:r>
      <w:r w:rsidRPr="00BD3CE1">
        <w:rPr>
          <w:rFonts w:ascii="Times New Roman" w:hAnsi="Times New Roman" w:cs="Times New Roman"/>
          <w:i/>
        </w:rPr>
        <w:t>Applied psychological measurement, 1</w:t>
      </w:r>
      <w:r w:rsidRPr="00BD3CE1">
        <w:rPr>
          <w:rFonts w:ascii="Times New Roman" w:hAnsi="Times New Roman" w:cs="Times New Roman"/>
        </w:rPr>
        <w:t xml:space="preserve">(3), 385-401. </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Russell, S. J., &amp; Browne, J. L. (2005). Staying well with bipolar disorder. </w:t>
      </w:r>
      <w:r w:rsidRPr="00BD3CE1">
        <w:rPr>
          <w:rFonts w:ascii="Times New Roman" w:hAnsi="Times New Roman" w:cs="Times New Roman"/>
          <w:i/>
        </w:rPr>
        <w:t>Australian and New Zealand Journal of Psychiatry, 23</w:t>
      </w:r>
      <w:r w:rsidRPr="00BD3CE1">
        <w:rPr>
          <w:rFonts w:ascii="Times New Roman" w:hAnsi="Times New Roman" w:cs="Times New Roman"/>
        </w:rPr>
        <w:t>. doi:10.1080/j.1440-1614.2005.01542.x</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Samalin, L., de Chazeron, I., Vieta, E., Bellivier, F., &amp; Llorca, P.-M. (2016). Residual symptoms and specific functional impairments in euthymic patients with bipolar disorder. </w:t>
      </w:r>
      <w:r w:rsidRPr="00BD3CE1">
        <w:rPr>
          <w:rFonts w:ascii="Times New Roman" w:hAnsi="Times New Roman" w:cs="Times New Roman"/>
          <w:i/>
        </w:rPr>
        <w:t>Bipolar Disorders, 18</w:t>
      </w:r>
      <w:r w:rsidRPr="00BD3CE1">
        <w:rPr>
          <w:rFonts w:ascii="Times New Roman" w:hAnsi="Times New Roman" w:cs="Times New Roman"/>
        </w:rPr>
        <w:t>(2), 164-173. doi:10.1111/bdi.12376</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lastRenderedPageBreak/>
        <w:t xml:space="preserve">Seal, K., Mansell, W., &amp; Mannion, H. (2008). What lies between hypomania and bipolar disorder? A qualitative analysis of 12 non-treatment-seeking people with a history of hypomanic experiences and no history of major depression. </w:t>
      </w:r>
      <w:r w:rsidRPr="00BD3CE1">
        <w:rPr>
          <w:rFonts w:ascii="Times New Roman" w:hAnsi="Times New Roman" w:cs="Times New Roman"/>
          <w:i/>
        </w:rPr>
        <w:t>Psychology and Psychotherapy: Theory, Research and Practice, 81</w:t>
      </w:r>
      <w:r w:rsidRPr="00BD3CE1">
        <w:rPr>
          <w:rFonts w:ascii="Times New Roman" w:hAnsi="Times New Roman" w:cs="Times New Roman"/>
        </w:rPr>
        <w:t>(1), 33-53. doi:10.1348/147608307X209896</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Todd, N. J., Jones, S. H., Hart, A., &amp; Lobban, F. A. (2014). A web-based self-management intervention for Bipolar Disorder ‘Living with Bipolar’: A feasibility randomised controlled trial. </w:t>
      </w:r>
      <w:r w:rsidRPr="00BD3CE1">
        <w:rPr>
          <w:rFonts w:ascii="Times New Roman" w:hAnsi="Times New Roman" w:cs="Times New Roman"/>
          <w:i/>
        </w:rPr>
        <w:t>Journal of Affective Disorders, 169</w:t>
      </w:r>
      <w:r w:rsidRPr="00BD3CE1">
        <w:rPr>
          <w:rFonts w:ascii="Times New Roman" w:hAnsi="Times New Roman" w:cs="Times New Roman"/>
        </w:rPr>
        <w:t>, 21-29. doi:http://dx.doi.org/10.1016/j.jad.2014.07.027</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Tse, S., Chan, S., Ng, K. L., &amp; Yatham, L. N. (2014). Meta-analysis of predictors of favorable employment outcomes among individuals with bipolar disorder. </w:t>
      </w:r>
      <w:r w:rsidRPr="00BD3CE1">
        <w:rPr>
          <w:rFonts w:ascii="Times New Roman" w:hAnsi="Times New Roman" w:cs="Times New Roman"/>
          <w:i/>
        </w:rPr>
        <w:t>Bipolar Disorders, 16</w:t>
      </w:r>
      <w:r w:rsidRPr="00BD3CE1">
        <w:rPr>
          <w:rFonts w:ascii="Times New Roman" w:hAnsi="Times New Roman" w:cs="Times New Roman"/>
        </w:rPr>
        <w:t>(3), 217-229. doi:10.1111/bdi.12148</w:t>
      </w:r>
    </w:p>
    <w:p w:rsidR="0028242B" w:rsidRPr="00BD3CE1" w:rsidRDefault="0028242B" w:rsidP="00B57948">
      <w:pPr>
        <w:pStyle w:val="EndNoteBibliography"/>
        <w:spacing w:after="0" w:line="480" w:lineRule="auto"/>
        <w:ind w:left="720" w:hanging="720"/>
        <w:rPr>
          <w:rFonts w:ascii="Times New Roman" w:hAnsi="Times New Roman" w:cs="Times New Roman"/>
        </w:rPr>
      </w:pPr>
      <w:r w:rsidRPr="00BD3CE1">
        <w:rPr>
          <w:rFonts w:ascii="Times New Roman" w:hAnsi="Times New Roman" w:cs="Times New Roman"/>
        </w:rPr>
        <w:t xml:space="preserve">Tyler, E., Lobban, F., Sutton, C., Depp, C., Johnson, S., Laidlaw, K., &amp; Jones, S. H. (2016). Feasibility randomised controlled trial of Recovery-focused Cognitive Behavioural Therapy for Older Adults with bipolar disorder (RfCBT-OA): study protocol. </w:t>
      </w:r>
      <w:r w:rsidRPr="00BD3CE1">
        <w:rPr>
          <w:rFonts w:ascii="Times New Roman" w:hAnsi="Times New Roman" w:cs="Times New Roman"/>
          <w:i/>
        </w:rPr>
        <w:t>BMJ Open, 6</w:t>
      </w:r>
      <w:r w:rsidRPr="00BD3CE1">
        <w:rPr>
          <w:rFonts w:ascii="Times New Roman" w:hAnsi="Times New Roman" w:cs="Times New Roman"/>
        </w:rPr>
        <w:t>(3). doi:10.1136/bmjopen-2015-010590</w:t>
      </w:r>
    </w:p>
    <w:p w:rsidR="0028242B" w:rsidRPr="00BD3CE1" w:rsidRDefault="0028242B" w:rsidP="00B57948">
      <w:pPr>
        <w:pStyle w:val="EndNoteBibliography"/>
        <w:spacing w:after="0" w:line="480" w:lineRule="auto"/>
        <w:ind w:left="720" w:hanging="720"/>
        <w:rPr>
          <w:rFonts w:ascii="Times New Roman" w:hAnsi="Times New Roman" w:cs="Times New Roman"/>
          <w:lang w:val="de-DE"/>
        </w:rPr>
      </w:pPr>
      <w:r w:rsidRPr="00BD3CE1">
        <w:rPr>
          <w:rFonts w:ascii="Times New Roman" w:hAnsi="Times New Roman" w:cs="Times New Roman"/>
        </w:rPr>
        <w:t xml:space="preserve">Zimmerman, M. (2012). Misuse of the Mood Disorders Questionnaire as a case-finding measure and a critique of the concept of using a screening scale for bipolar disorder in psychiatric practice. </w:t>
      </w:r>
      <w:r w:rsidRPr="00BD3CE1">
        <w:rPr>
          <w:rFonts w:ascii="Times New Roman" w:hAnsi="Times New Roman" w:cs="Times New Roman"/>
          <w:i/>
          <w:lang w:val="de-DE"/>
        </w:rPr>
        <w:t>Bipolar Disorders, 14</w:t>
      </w:r>
      <w:r w:rsidRPr="00BD3CE1">
        <w:rPr>
          <w:rFonts w:ascii="Times New Roman" w:hAnsi="Times New Roman" w:cs="Times New Roman"/>
          <w:lang w:val="de-DE"/>
        </w:rPr>
        <w:t>(2), 127-134. doi:10.1111/j.1399-5618.2012.00994.x</w:t>
      </w:r>
    </w:p>
    <w:p w:rsidR="00B57948" w:rsidRPr="00BD3CE1" w:rsidRDefault="0028242B" w:rsidP="00B57948">
      <w:pPr>
        <w:pStyle w:val="EndNoteBibliography"/>
        <w:spacing w:line="480" w:lineRule="auto"/>
        <w:ind w:left="720" w:hanging="720"/>
        <w:rPr>
          <w:rFonts w:ascii="Times New Roman" w:hAnsi="Times New Roman" w:cs="Times New Roman"/>
        </w:rPr>
        <w:sectPr w:rsidR="00B57948" w:rsidRPr="00BD3CE1" w:rsidSect="003B4200">
          <w:footerReference w:type="default" r:id="rId7"/>
          <w:pgSz w:w="11906" w:h="16838"/>
          <w:pgMar w:top="1440" w:right="1440" w:bottom="1440" w:left="1440" w:header="708" w:footer="708" w:gutter="0"/>
          <w:cols w:space="708"/>
          <w:docGrid w:linePitch="360"/>
        </w:sectPr>
      </w:pPr>
      <w:r w:rsidRPr="00BD3CE1">
        <w:rPr>
          <w:rFonts w:ascii="Times New Roman" w:hAnsi="Times New Roman" w:cs="Times New Roman"/>
          <w:lang w:val="de-DE"/>
        </w:rPr>
        <w:t xml:space="preserve">Zimmerman, M., &amp; Galione, J. N. (2011). </w:t>
      </w:r>
      <w:r w:rsidRPr="00BD3CE1">
        <w:rPr>
          <w:rFonts w:ascii="Times New Roman" w:hAnsi="Times New Roman" w:cs="Times New Roman"/>
        </w:rPr>
        <w:t xml:space="preserve">Screening for Bipolar Disorder with the Mood Disorders Questionnaire: A Review. </w:t>
      </w:r>
      <w:r w:rsidRPr="00BD3CE1">
        <w:rPr>
          <w:rFonts w:ascii="Times New Roman" w:hAnsi="Times New Roman" w:cs="Times New Roman"/>
          <w:i/>
        </w:rPr>
        <w:t>Harvard Review of Psychiatry, 19</w:t>
      </w:r>
      <w:r w:rsidRPr="00BD3CE1">
        <w:rPr>
          <w:rFonts w:ascii="Times New Roman" w:hAnsi="Times New Roman" w:cs="Times New Roman"/>
        </w:rPr>
        <w:t>(5), 219-228. doi:10.3109/10673229.2011.614101</w:t>
      </w:r>
    </w:p>
    <w:p w:rsidR="00B57948" w:rsidRPr="00BD3CE1" w:rsidRDefault="00B57948" w:rsidP="00B57948">
      <w:pPr>
        <w:spacing w:line="480" w:lineRule="auto"/>
        <w:rPr>
          <w:rFonts w:ascii="Times New Roman" w:hAnsi="Times New Roman" w:cs="Times New Roman"/>
        </w:rPr>
      </w:pPr>
      <w:r w:rsidRPr="00BD3CE1">
        <w:rPr>
          <w:rFonts w:ascii="Times New Roman" w:hAnsi="Times New Roman" w:cs="Times New Roman"/>
        </w:rPr>
        <w:lastRenderedPageBreak/>
        <w:t>Table 1: Psychometric properties of scales from development papers</w:t>
      </w:r>
    </w:p>
    <w:tbl>
      <w:tblPr>
        <w:tblStyle w:val="TableGrid"/>
        <w:tblW w:w="14034" w:type="dxa"/>
        <w:tblLook w:val="04A0" w:firstRow="1" w:lastRow="0" w:firstColumn="1" w:lastColumn="0" w:noHBand="0" w:noVBand="1"/>
      </w:tblPr>
      <w:tblGrid>
        <w:gridCol w:w="3261"/>
        <w:gridCol w:w="1701"/>
        <w:gridCol w:w="830"/>
        <w:gridCol w:w="1616"/>
        <w:gridCol w:w="2509"/>
        <w:gridCol w:w="1672"/>
        <w:gridCol w:w="2445"/>
      </w:tblGrid>
      <w:tr w:rsidR="00B57948" w:rsidRPr="00BD3CE1" w:rsidTr="00053FB4">
        <w:tc>
          <w:tcPr>
            <w:tcW w:w="3261" w:type="dxa"/>
            <w:tcBorders>
              <w:left w:val="nil"/>
              <w:bottom w:val="single" w:sz="4" w:space="0" w:color="auto"/>
              <w:right w:val="single" w:sz="4" w:space="0" w:color="auto"/>
            </w:tcBorders>
          </w:tcPr>
          <w:p w:rsidR="00B57948" w:rsidRPr="00BD3CE1" w:rsidRDefault="00B57948" w:rsidP="00053FB4">
            <w:pPr>
              <w:spacing w:after="0" w:line="480" w:lineRule="auto"/>
              <w:rPr>
                <w:rFonts w:ascii="Times New Roman" w:hAnsi="Times New Roman" w:cs="Times New Roman"/>
                <w:b/>
                <w:bCs/>
                <w:i/>
                <w:color w:val="000000"/>
              </w:rPr>
            </w:pPr>
            <w:r w:rsidRPr="00BD3CE1">
              <w:rPr>
                <w:rFonts w:ascii="Times New Roman" w:hAnsi="Times New Roman" w:cs="Times New Roman"/>
                <w:b/>
                <w:bCs/>
                <w:i/>
                <w:color w:val="000000"/>
              </w:rPr>
              <w:t>Variable</w:t>
            </w:r>
          </w:p>
        </w:tc>
        <w:tc>
          <w:tcPr>
            <w:tcW w:w="1701" w:type="dxa"/>
            <w:tcBorders>
              <w:top w:val="single" w:sz="4" w:space="0" w:color="auto"/>
              <w:left w:val="nil"/>
              <w:bottom w:val="single" w:sz="4" w:space="0" w:color="auto"/>
              <w:right w:val="nil"/>
            </w:tcBorders>
          </w:tcPr>
          <w:p w:rsidR="00B57948" w:rsidRPr="00BD3CE1" w:rsidRDefault="00B57948" w:rsidP="00053FB4">
            <w:pPr>
              <w:spacing w:after="0" w:line="480" w:lineRule="auto"/>
              <w:rPr>
                <w:rFonts w:ascii="Times New Roman" w:hAnsi="Times New Roman" w:cs="Times New Roman"/>
                <w:b/>
                <w:bCs/>
                <w:i/>
                <w:color w:val="000000"/>
              </w:rPr>
            </w:pPr>
            <w:r w:rsidRPr="00BD3CE1">
              <w:rPr>
                <w:rFonts w:ascii="Times New Roman" w:hAnsi="Times New Roman" w:cs="Times New Roman"/>
                <w:b/>
                <w:bCs/>
                <w:i/>
                <w:color w:val="000000"/>
              </w:rPr>
              <w:t>M (SD)</w:t>
            </w:r>
          </w:p>
        </w:tc>
        <w:tc>
          <w:tcPr>
            <w:tcW w:w="2446" w:type="dxa"/>
            <w:gridSpan w:val="2"/>
            <w:tcBorders>
              <w:left w:val="nil"/>
              <w:bottom w:val="single" w:sz="4" w:space="0" w:color="auto"/>
              <w:right w:val="nil"/>
            </w:tcBorders>
          </w:tcPr>
          <w:p w:rsidR="00B57948" w:rsidRPr="00BD3CE1" w:rsidRDefault="00B57948" w:rsidP="00053FB4">
            <w:pPr>
              <w:spacing w:after="0" w:line="480" w:lineRule="auto"/>
              <w:jc w:val="center"/>
              <w:rPr>
                <w:rFonts w:ascii="Times New Roman" w:hAnsi="Times New Roman" w:cs="Times New Roman"/>
                <w:b/>
                <w:bCs/>
                <w:color w:val="000000"/>
              </w:rPr>
            </w:pPr>
            <w:r w:rsidRPr="00BD3CE1">
              <w:rPr>
                <w:rFonts w:ascii="Times New Roman" w:hAnsi="Times New Roman" w:cs="Times New Roman"/>
                <w:b/>
                <w:bCs/>
                <w:color w:val="000000"/>
              </w:rPr>
              <w:t>Reliability</w:t>
            </w:r>
          </w:p>
        </w:tc>
        <w:tc>
          <w:tcPr>
            <w:tcW w:w="6626" w:type="dxa"/>
            <w:gridSpan w:val="3"/>
            <w:tcBorders>
              <w:left w:val="nil"/>
              <w:right w:val="nil"/>
            </w:tcBorders>
          </w:tcPr>
          <w:p w:rsidR="00B57948" w:rsidRPr="00BD3CE1" w:rsidRDefault="00B57948" w:rsidP="00053FB4">
            <w:pPr>
              <w:spacing w:after="0" w:line="480" w:lineRule="auto"/>
              <w:jc w:val="center"/>
              <w:rPr>
                <w:rFonts w:ascii="Times New Roman" w:hAnsi="Times New Roman" w:cs="Times New Roman"/>
                <w:b/>
                <w:bCs/>
                <w:color w:val="000000"/>
              </w:rPr>
            </w:pPr>
            <w:r w:rsidRPr="00BD3CE1">
              <w:rPr>
                <w:rFonts w:ascii="Times New Roman" w:hAnsi="Times New Roman" w:cs="Times New Roman"/>
                <w:b/>
                <w:bCs/>
                <w:color w:val="000000"/>
              </w:rPr>
              <w:t>Validity</w:t>
            </w:r>
          </w:p>
        </w:tc>
      </w:tr>
      <w:tr w:rsidR="00B57948" w:rsidRPr="00BD3CE1" w:rsidTr="00053FB4">
        <w:tc>
          <w:tcPr>
            <w:tcW w:w="3261" w:type="dxa"/>
            <w:tcBorders>
              <w:left w:val="nil"/>
              <w:bottom w:val="nil"/>
              <w:right w:val="single" w:sz="4" w:space="0" w:color="auto"/>
            </w:tcBorders>
          </w:tcPr>
          <w:p w:rsidR="00B57948" w:rsidRPr="00BD3CE1" w:rsidRDefault="00B57948" w:rsidP="00053FB4">
            <w:pPr>
              <w:spacing w:after="0" w:line="480" w:lineRule="auto"/>
              <w:rPr>
                <w:rFonts w:ascii="Times New Roman" w:hAnsi="Times New Roman" w:cs="Times New Roman"/>
                <w:b/>
                <w:bCs/>
                <w:i/>
                <w:color w:val="000000"/>
              </w:rPr>
            </w:pPr>
          </w:p>
        </w:tc>
        <w:tc>
          <w:tcPr>
            <w:tcW w:w="1701" w:type="dxa"/>
            <w:tcBorders>
              <w:left w:val="nil"/>
              <w:bottom w:val="nil"/>
              <w:right w:val="nil"/>
            </w:tcBorders>
          </w:tcPr>
          <w:p w:rsidR="00B57948" w:rsidRPr="00BD3CE1" w:rsidRDefault="00B57948" w:rsidP="00053FB4">
            <w:pPr>
              <w:spacing w:after="0" w:line="480" w:lineRule="auto"/>
              <w:rPr>
                <w:rFonts w:ascii="Times New Roman" w:hAnsi="Times New Roman" w:cs="Times New Roman"/>
                <w:b/>
                <w:bCs/>
                <w:i/>
                <w:color w:val="000000"/>
              </w:rPr>
            </w:pPr>
          </w:p>
        </w:tc>
        <w:tc>
          <w:tcPr>
            <w:tcW w:w="830" w:type="dxa"/>
            <w:tcBorders>
              <w:top w:val="single" w:sz="4" w:space="0" w:color="auto"/>
              <w:left w:val="nil"/>
              <w:bottom w:val="single" w:sz="4" w:space="0" w:color="auto"/>
              <w:right w:val="nil"/>
            </w:tcBorders>
          </w:tcPr>
          <w:p w:rsidR="00B57948" w:rsidRPr="00BD3CE1" w:rsidRDefault="00B57948" w:rsidP="00053FB4">
            <w:pPr>
              <w:spacing w:after="0" w:line="480" w:lineRule="auto"/>
              <w:jc w:val="center"/>
              <w:rPr>
                <w:rFonts w:ascii="Times New Roman" w:hAnsi="Times New Roman" w:cs="Times New Roman"/>
                <w:b/>
                <w:bCs/>
                <w:color w:val="000000"/>
              </w:rPr>
            </w:pPr>
            <w:r w:rsidRPr="00BD3CE1">
              <w:rPr>
                <w:rFonts w:ascii="Times New Roman" w:hAnsi="Times New Roman" w:cs="Times New Roman"/>
              </w:rPr>
              <w:t>α</w:t>
            </w:r>
          </w:p>
        </w:tc>
        <w:tc>
          <w:tcPr>
            <w:tcW w:w="1616" w:type="dxa"/>
            <w:tcBorders>
              <w:top w:val="single" w:sz="4" w:space="0" w:color="auto"/>
              <w:left w:val="nil"/>
              <w:bottom w:val="single" w:sz="4" w:space="0" w:color="auto"/>
              <w:right w:val="nil"/>
            </w:tcBorders>
          </w:tcPr>
          <w:p w:rsidR="00B57948" w:rsidRPr="00BD3CE1" w:rsidRDefault="00B57948" w:rsidP="00053FB4">
            <w:pPr>
              <w:spacing w:after="0" w:line="480" w:lineRule="auto"/>
              <w:jc w:val="center"/>
              <w:rPr>
                <w:rFonts w:ascii="Times New Roman" w:hAnsi="Times New Roman" w:cs="Times New Roman"/>
                <w:b/>
                <w:bCs/>
                <w:color w:val="000000"/>
              </w:rPr>
            </w:pPr>
            <w:r w:rsidRPr="00BD3CE1">
              <w:rPr>
                <w:rFonts w:ascii="Times New Roman" w:hAnsi="Times New Roman" w:cs="Times New Roman"/>
                <w:b/>
                <w:bCs/>
                <w:color w:val="000000"/>
              </w:rPr>
              <w:t>Test-retest</w:t>
            </w:r>
          </w:p>
        </w:tc>
        <w:tc>
          <w:tcPr>
            <w:tcW w:w="2509" w:type="dxa"/>
            <w:tcBorders>
              <w:left w:val="nil"/>
              <w:bottom w:val="single" w:sz="4" w:space="0" w:color="auto"/>
              <w:right w:val="nil"/>
            </w:tcBorders>
          </w:tcPr>
          <w:p w:rsidR="00B57948" w:rsidRPr="00BD3CE1" w:rsidRDefault="00B57948" w:rsidP="00053FB4">
            <w:pPr>
              <w:spacing w:after="0" w:line="480" w:lineRule="auto"/>
              <w:jc w:val="center"/>
              <w:rPr>
                <w:rFonts w:ascii="Times New Roman" w:hAnsi="Times New Roman" w:cs="Times New Roman"/>
                <w:b/>
                <w:bCs/>
                <w:color w:val="000000"/>
              </w:rPr>
            </w:pPr>
            <w:r w:rsidRPr="00BD3CE1">
              <w:rPr>
                <w:rFonts w:ascii="Times New Roman" w:hAnsi="Times New Roman" w:cs="Times New Roman"/>
                <w:b/>
                <w:bCs/>
                <w:color w:val="000000"/>
              </w:rPr>
              <w:t>Concurrent/predictive</w:t>
            </w:r>
          </w:p>
        </w:tc>
        <w:tc>
          <w:tcPr>
            <w:tcW w:w="1672" w:type="dxa"/>
            <w:tcBorders>
              <w:left w:val="nil"/>
              <w:bottom w:val="single" w:sz="4" w:space="0" w:color="auto"/>
              <w:right w:val="nil"/>
            </w:tcBorders>
          </w:tcPr>
          <w:p w:rsidR="00B57948" w:rsidRPr="00BD3CE1" w:rsidRDefault="00B57948" w:rsidP="00053FB4">
            <w:pPr>
              <w:spacing w:after="0" w:line="480" w:lineRule="auto"/>
              <w:jc w:val="center"/>
              <w:rPr>
                <w:rFonts w:ascii="Times New Roman" w:hAnsi="Times New Roman" w:cs="Times New Roman"/>
                <w:b/>
                <w:bCs/>
                <w:color w:val="000000"/>
              </w:rPr>
            </w:pPr>
            <w:r w:rsidRPr="00BD3CE1">
              <w:rPr>
                <w:rFonts w:ascii="Times New Roman" w:hAnsi="Times New Roman" w:cs="Times New Roman"/>
                <w:b/>
                <w:bCs/>
                <w:color w:val="000000"/>
              </w:rPr>
              <w:t>Construct</w:t>
            </w:r>
          </w:p>
        </w:tc>
        <w:tc>
          <w:tcPr>
            <w:tcW w:w="2445" w:type="dxa"/>
            <w:tcBorders>
              <w:left w:val="nil"/>
              <w:bottom w:val="single" w:sz="4" w:space="0" w:color="auto"/>
              <w:right w:val="nil"/>
            </w:tcBorders>
          </w:tcPr>
          <w:p w:rsidR="00B57948" w:rsidRPr="00BD3CE1" w:rsidRDefault="00B57948" w:rsidP="00053FB4">
            <w:pPr>
              <w:spacing w:after="0" w:line="480" w:lineRule="auto"/>
              <w:jc w:val="center"/>
              <w:rPr>
                <w:rFonts w:ascii="Times New Roman" w:hAnsi="Times New Roman" w:cs="Times New Roman"/>
                <w:b/>
                <w:bCs/>
                <w:color w:val="000000"/>
              </w:rPr>
            </w:pPr>
            <w:r w:rsidRPr="00BD3CE1">
              <w:rPr>
                <w:rFonts w:ascii="Times New Roman" w:hAnsi="Times New Roman" w:cs="Times New Roman"/>
                <w:b/>
                <w:bCs/>
                <w:color w:val="000000"/>
              </w:rPr>
              <w:t>Discriminant</w:t>
            </w:r>
          </w:p>
        </w:tc>
      </w:tr>
      <w:tr w:rsidR="00B57948" w:rsidRPr="00BD3CE1" w:rsidTr="00053FB4">
        <w:tc>
          <w:tcPr>
            <w:tcW w:w="3261" w:type="dxa"/>
            <w:tcBorders>
              <w:top w:val="nil"/>
              <w:left w:val="nil"/>
              <w:bottom w:val="nil"/>
            </w:tcBorders>
          </w:tcPr>
          <w:p w:rsidR="00B57948" w:rsidRPr="00BD3CE1" w:rsidRDefault="00B57948" w:rsidP="00053FB4">
            <w:pPr>
              <w:spacing w:after="0" w:line="480" w:lineRule="auto"/>
              <w:rPr>
                <w:rFonts w:ascii="Times New Roman" w:hAnsi="Times New Roman" w:cs="Times New Roman"/>
                <w:b/>
                <w:bCs/>
                <w:color w:val="000000"/>
              </w:rPr>
            </w:pPr>
            <w:r w:rsidRPr="00BD3CE1">
              <w:rPr>
                <w:rFonts w:ascii="Times New Roman" w:hAnsi="Times New Roman" w:cs="Times New Roman"/>
                <w:b/>
                <w:bCs/>
                <w:color w:val="000000"/>
              </w:rPr>
              <w:t>BRQ</w:t>
            </w:r>
          </w:p>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 xml:space="preserve">Jones et al (2013) </w:t>
            </w:r>
          </w:p>
        </w:tc>
        <w:tc>
          <w:tcPr>
            <w:tcW w:w="1701" w:type="dxa"/>
            <w:tcBorders>
              <w:top w:val="nil"/>
              <w:left w:val="nil"/>
              <w:bottom w:val="nil"/>
              <w:right w:val="nil"/>
            </w:tcBorders>
          </w:tcPr>
          <w:p w:rsidR="00B57948" w:rsidRPr="00BD3CE1" w:rsidRDefault="00B57948" w:rsidP="00053FB4">
            <w:pPr>
              <w:spacing w:after="0" w:line="480" w:lineRule="auto"/>
              <w:rPr>
                <w:rFonts w:ascii="Times New Roman" w:hAnsi="Times New Roman" w:cs="Times New Roman"/>
              </w:rPr>
            </w:pPr>
            <w:r w:rsidRPr="00BD3CE1">
              <w:rPr>
                <w:rFonts w:ascii="Times New Roman" w:hAnsi="Times New Roman" w:cs="Times New Roman"/>
              </w:rPr>
              <w:t>2357.7 (414.0)</w:t>
            </w:r>
          </w:p>
        </w:tc>
        <w:tc>
          <w:tcPr>
            <w:tcW w:w="830" w:type="dxa"/>
            <w:tcBorders>
              <w:left w:val="nil"/>
              <w:bottom w:val="nil"/>
              <w:right w:val="nil"/>
            </w:tcBorders>
          </w:tcPr>
          <w:p w:rsidR="00B57948" w:rsidRPr="00BD3CE1" w:rsidRDefault="00B57948" w:rsidP="00053FB4">
            <w:pPr>
              <w:spacing w:after="0" w:line="480" w:lineRule="auto"/>
              <w:rPr>
                <w:rFonts w:ascii="Times New Roman" w:hAnsi="Times New Roman" w:cs="Times New Roman"/>
              </w:rPr>
            </w:pPr>
            <w:r w:rsidRPr="00BD3CE1">
              <w:rPr>
                <w:rFonts w:ascii="Times New Roman" w:hAnsi="Times New Roman" w:cs="Times New Roman"/>
              </w:rPr>
              <w:t>.88</w:t>
            </w:r>
          </w:p>
        </w:tc>
        <w:tc>
          <w:tcPr>
            <w:tcW w:w="1616" w:type="dxa"/>
            <w:tcBorders>
              <w:left w:val="nil"/>
              <w:bottom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r w:rsidRPr="00BD3CE1">
              <w:rPr>
                <w:rFonts w:ascii="Times New Roman" w:hAnsi="Times New Roman" w:cs="Times New Roman"/>
                <w:bCs/>
                <w:color w:val="000000"/>
              </w:rPr>
              <w:t>√</w:t>
            </w:r>
          </w:p>
        </w:tc>
        <w:tc>
          <w:tcPr>
            <w:tcW w:w="2509" w:type="dxa"/>
            <w:tcBorders>
              <w:left w:val="nil"/>
              <w:bottom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r w:rsidRPr="00BD3CE1">
              <w:rPr>
                <w:rFonts w:ascii="Times New Roman" w:hAnsi="Times New Roman" w:cs="Times New Roman"/>
                <w:bCs/>
                <w:color w:val="000000"/>
              </w:rPr>
              <w:t>√</w:t>
            </w:r>
          </w:p>
        </w:tc>
        <w:tc>
          <w:tcPr>
            <w:tcW w:w="1672" w:type="dxa"/>
            <w:tcBorders>
              <w:left w:val="nil"/>
              <w:bottom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r w:rsidRPr="00BD3CE1">
              <w:rPr>
                <w:rFonts w:ascii="Times New Roman" w:hAnsi="Times New Roman" w:cs="Times New Roman"/>
                <w:bCs/>
                <w:color w:val="000000"/>
              </w:rPr>
              <w:t>√</w:t>
            </w:r>
          </w:p>
        </w:tc>
        <w:tc>
          <w:tcPr>
            <w:tcW w:w="2445" w:type="dxa"/>
            <w:tcBorders>
              <w:left w:val="nil"/>
              <w:bottom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p>
        </w:tc>
      </w:tr>
      <w:tr w:rsidR="00B57948" w:rsidRPr="00BD3CE1" w:rsidTr="00053FB4">
        <w:tc>
          <w:tcPr>
            <w:tcW w:w="3261" w:type="dxa"/>
            <w:tcBorders>
              <w:top w:val="nil"/>
              <w:left w:val="nil"/>
              <w:bottom w:val="nil"/>
            </w:tcBorders>
          </w:tcPr>
          <w:p w:rsidR="00B57948" w:rsidRPr="00BD3CE1" w:rsidRDefault="00B57948" w:rsidP="00053FB4">
            <w:pPr>
              <w:spacing w:after="0" w:line="480" w:lineRule="auto"/>
              <w:rPr>
                <w:rFonts w:ascii="Times New Roman" w:hAnsi="Times New Roman" w:cs="Times New Roman"/>
                <w:b/>
                <w:bCs/>
                <w:color w:val="000000"/>
              </w:rPr>
            </w:pPr>
            <w:r w:rsidRPr="00BD3CE1">
              <w:rPr>
                <w:rFonts w:ascii="Times New Roman" w:hAnsi="Times New Roman" w:cs="Times New Roman"/>
                <w:b/>
                <w:bCs/>
                <w:color w:val="000000"/>
              </w:rPr>
              <w:t>ASRM</w:t>
            </w:r>
          </w:p>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 xml:space="preserve">Altman et al (1997) </w:t>
            </w:r>
          </w:p>
        </w:tc>
        <w:tc>
          <w:tcPr>
            <w:tcW w:w="1701" w:type="dxa"/>
            <w:tcBorders>
              <w:top w:val="nil"/>
              <w:left w:val="nil"/>
              <w:bottom w:val="nil"/>
              <w:right w:val="nil"/>
            </w:tcBorders>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9.1 (3.6)</w:t>
            </w:r>
          </w:p>
        </w:tc>
        <w:tc>
          <w:tcPr>
            <w:tcW w:w="830" w:type="dxa"/>
            <w:tcBorders>
              <w:top w:val="nil"/>
              <w:left w:val="nil"/>
              <w:bottom w:val="nil"/>
              <w:right w:val="nil"/>
            </w:tcBorders>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.79</w:t>
            </w:r>
          </w:p>
        </w:tc>
        <w:tc>
          <w:tcPr>
            <w:tcW w:w="1616" w:type="dxa"/>
            <w:tcBorders>
              <w:top w:val="nil"/>
              <w:left w:val="nil"/>
              <w:bottom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r w:rsidRPr="00BD3CE1">
              <w:rPr>
                <w:rFonts w:ascii="Times New Roman" w:hAnsi="Times New Roman" w:cs="Times New Roman"/>
                <w:bCs/>
                <w:color w:val="000000"/>
              </w:rPr>
              <w:t>√</w:t>
            </w:r>
          </w:p>
        </w:tc>
        <w:tc>
          <w:tcPr>
            <w:tcW w:w="2509" w:type="dxa"/>
            <w:tcBorders>
              <w:top w:val="nil"/>
              <w:left w:val="nil"/>
              <w:bottom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r w:rsidRPr="00BD3CE1">
              <w:rPr>
                <w:rFonts w:ascii="Times New Roman" w:hAnsi="Times New Roman" w:cs="Times New Roman"/>
                <w:bCs/>
                <w:color w:val="000000"/>
              </w:rPr>
              <w:t>√</w:t>
            </w:r>
          </w:p>
        </w:tc>
        <w:tc>
          <w:tcPr>
            <w:tcW w:w="1672" w:type="dxa"/>
            <w:tcBorders>
              <w:top w:val="nil"/>
              <w:left w:val="nil"/>
              <w:bottom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p>
        </w:tc>
        <w:tc>
          <w:tcPr>
            <w:tcW w:w="2445" w:type="dxa"/>
            <w:tcBorders>
              <w:top w:val="nil"/>
              <w:left w:val="nil"/>
              <w:bottom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r w:rsidRPr="00BD3CE1">
              <w:rPr>
                <w:rFonts w:ascii="Times New Roman" w:hAnsi="Times New Roman" w:cs="Times New Roman"/>
                <w:bCs/>
                <w:color w:val="000000"/>
              </w:rPr>
              <w:t>√</w:t>
            </w:r>
          </w:p>
          <w:p w:rsidR="00B57948" w:rsidRPr="00BD3CE1" w:rsidRDefault="00B57948" w:rsidP="00053FB4">
            <w:pPr>
              <w:spacing w:after="0" w:line="480" w:lineRule="auto"/>
              <w:jc w:val="center"/>
              <w:rPr>
                <w:rFonts w:ascii="Times New Roman" w:hAnsi="Times New Roman" w:cs="Times New Roman"/>
                <w:bCs/>
                <w:color w:val="000000"/>
              </w:rPr>
            </w:pPr>
            <w:r w:rsidRPr="00BD3CE1">
              <w:rPr>
                <w:rFonts w:ascii="Times New Roman" w:hAnsi="Times New Roman" w:cs="Times New Roman"/>
                <w:bCs/>
                <w:color w:val="000000"/>
              </w:rPr>
              <w:t>(Manic vs. non-manic)</w:t>
            </w:r>
          </w:p>
        </w:tc>
      </w:tr>
      <w:tr w:rsidR="00B57948" w:rsidRPr="00BD3CE1" w:rsidTr="00053FB4">
        <w:tc>
          <w:tcPr>
            <w:tcW w:w="3261" w:type="dxa"/>
            <w:tcBorders>
              <w:top w:val="nil"/>
              <w:left w:val="nil"/>
              <w:bottom w:val="nil"/>
            </w:tcBorders>
            <w:shd w:val="clear" w:color="auto" w:fill="auto"/>
          </w:tcPr>
          <w:p w:rsidR="00B57948" w:rsidRPr="00BD3CE1" w:rsidRDefault="00B57948" w:rsidP="00053FB4">
            <w:pPr>
              <w:spacing w:after="0" w:line="480" w:lineRule="auto"/>
              <w:rPr>
                <w:rFonts w:ascii="Times New Roman" w:hAnsi="Times New Roman" w:cs="Times New Roman"/>
                <w:b/>
                <w:bCs/>
                <w:color w:val="000000"/>
              </w:rPr>
            </w:pPr>
            <w:r w:rsidRPr="00BD3CE1">
              <w:rPr>
                <w:rFonts w:ascii="Times New Roman" w:hAnsi="Times New Roman" w:cs="Times New Roman"/>
                <w:b/>
                <w:bCs/>
                <w:color w:val="000000"/>
              </w:rPr>
              <w:t>CES-D</w:t>
            </w:r>
          </w:p>
          <w:p w:rsidR="00B57948" w:rsidRPr="00BD3CE1" w:rsidRDefault="00B57948" w:rsidP="00053FB4">
            <w:pPr>
              <w:spacing w:after="0" w:line="480" w:lineRule="auto"/>
              <w:rPr>
                <w:rFonts w:ascii="Times New Roman" w:hAnsi="Times New Roman" w:cs="Times New Roman"/>
                <w:bCs/>
                <w:color w:val="000000"/>
              </w:rPr>
            </w:pPr>
            <w:proofErr w:type="spellStart"/>
            <w:r w:rsidRPr="00BD3CE1">
              <w:rPr>
                <w:rFonts w:ascii="Times New Roman" w:hAnsi="Times New Roman" w:cs="Times New Roman"/>
                <w:bCs/>
                <w:color w:val="000000"/>
              </w:rPr>
              <w:t>Radloff</w:t>
            </w:r>
            <w:proofErr w:type="spellEnd"/>
            <w:r w:rsidRPr="00BD3CE1">
              <w:rPr>
                <w:rFonts w:ascii="Times New Roman" w:hAnsi="Times New Roman" w:cs="Times New Roman"/>
                <w:bCs/>
                <w:color w:val="000000"/>
              </w:rPr>
              <w:t xml:space="preserve"> (1977) </w:t>
            </w:r>
          </w:p>
        </w:tc>
        <w:tc>
          <w:tcPr>
            <w:tcW w:w="1701" w:type="dxa"/>
            <w:tcBorders>
              <w:top w:val="nil"/>
              <w:left w:val="nil"/>
              <w:bottom w:val="nil"/>
              <w:right w:val="nil"/>
            </w:tcBorders>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24.42 (13.51)</w:t>
            </w:r>
          </w:p>
        </w:tc>
        <w:tc>
          <w:tcPr>
            <w:tcW w:w="830" w:type="dxa"/>
            <w:tcBorders>
              <w:top w:val="nil"/>
              <w:left w:val="nil"/>
              <w:bottom w:val="nil"/>
              <w:right w:val="nil"/>
            </w:tcBorders>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.90</w:t>
            </w:r>
          </w:p>
        </w:tc>
        <w:tc>
          <w:tcPr>
            <w:tcW w:w="1616" w:type="dxa"/>
            <w:tcBorders>
              <w:top w:val="nil"/>
              <w:left w:val="nil"/>
              <w:bottom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r w:rsidRPr="00BD3CE1">
              <w:rPr>
                <w:rFonts w:ascii="Times New Roman" w:hAnsi="Times New Roman" w:cs="Times New Roman"/>
                <w:bCs/>
                <w:color w:val="000000"/>
              </w:rPr>
              <w:t>√</w:t>
            </w:r>
          </w:p>
        </w:tc>
        <w:tc>
          <w:tcPr>
            <w:tcW w:w="2509" w:type="dxa"/>
            <w:tcBorders>
              <w:top w:val="nil"/>
              <w:left w:val="nil"/>
              <w:bottom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r w:rsidRPr="00BD3CE1">
              <w:rPr>
                <w:rFonts w:ascii="Times New Roman" w:hAnsi="Times New Roman" w:cs="Times New Roman"/>
                <w:bCs/>
                <w:color w:val="000000"/>
              </w:rPr>
              <w:t>√</w:t>
            </w:r>
          </w:p>
        </w:tc>
        <w:tc>
          <w:tcPr>
            <w:tcW w:w="1672" w:type="dxa"/>
            <w:tcBorders>
              <w:top w:val="nil"/>
              <w:left w:val="nil"/>
              <w:bottom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r w:rsidRPr="00BD3CE1">
              <w:rPr>
                <w:rFonts w:ascii="Times New Roman" w:hAnsi="Times New Roman" w:cs="Times New Roman"/>
                <w:bCs/>
                <w:color w:val="000000"/>
              </w:rPr>
              <w:t>√</w:t>
            </w:r>
          </w:p>
        </w:tc>
        <w:tc>
          <w:tcPr>
            <w:tcW w:w="2445" w:type="dxa"/>
            <w:tcBorders>
              <w:top w:val="nil"/>
              <w:left w:val="nil"/>
              <w:bottom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p>
        </w:tc>
      </w:tr>
      <w:tr w:rsidR="00B57948" w:rsidRPr="00BD3CE1" w:rsidTr="00053FB4">
        <w:trPr>
          <w:trHeight w:val="1053"/>
        </w:trPr>
        <w:tc>
          <w:tcPr>
            <w:tcW w:w="3261" w:type="dxa"/>
            <w:tcBorders>
              <w:top w:val="nil"/>
              <w:left w:val="nil"/>
              <w:bottom w:val="nil"/>
              <w:right w:val="single" w:sz="4" w:space="0" w:color="auto"/>
            </w:tcBorders>
          </w:tcPr>
          <w:p w:rsidR="00B57948" w:rsidRPr="00BD3CE1" w:rsidRDefault="00B57948" w:rsidP="00053FB4">
            <w:pPr>
              <w:rPr>
                <w:rFonts w:ascii="Times New Roman" w:hAnsi="Times New Roman" w:cs="Times New Roman"/>
                <w:b/>
                <w:bCs/>
                <w:color w:val="000000"/>
              </w:rPr>
            </w:pPr>
            <w:r w:rsidRPr="00BD3CE1">
              <w:rPr>
                <w:rFonts w:ascii="Times New Roman" w:hAnsi="Times New Roman" w:cs="Times New Roman"/>
                <w:b/>
                <w:bCs/>
                <w:color w:val="000000"/>
              </w:rPr>
              <w:t xml:space="preserve">HIQ-H </w:t>
            </w:r>
          </w:p>
          <w:p w:rsidR="00B57948" w:rsidRPr="00BD3CE1" w:rsidRDefault="00B57948" w:rsidP="00053FB4">
            <w:pPr>
              <w:rPr>
                <w:rFonts w:ascii="Times New Roman" w:hAnsi="Times New Roman" w:cs="Times New Roman"/>
              </w:rPr>
            </w:pPr>
            <w:r w:rsidRPr="00BD3CE1">
              <w:rPr>
                <w:rFonts w:ascii="Times New Roman" w:hAnsi="Times New Roman" w:cs="Times New Roman"/>
                <w:bCs/>
                <w:color w:val="000000"/>
              </w:rPr>
              <w:t xml:space="preserve">Jones, Mansell &amp; Waller (2006) </w:t>
            </w:r>
          </w:p>
        </w:tc>
        <w:tc>
          <w:tcPr>
            <w:tcW w:w="1701" w:type="dxa"/>
            <w:tcBorders>
              <w:top w:val="nil"/>
              <w:left w:val="nil"/>
              <w:bottom w:val="nil"/>
              <w:right w:val="nil"/>
            </w:tcBorders>
          </w:tcPr>
          <w:p w:rsidR="00B57948" w:rsidRPr="00BD3CE1" w:rsidRDefault="00B57948" w:rsidP="00053FB4">
            <w:pPr>
              <w:rPr>
                <w:rFonts w:ascii="Times New Roman" w:hAnsi="Times New Roman" w:cs="Times New Roman"/>
              </w:rPr>
            </w:pPr>
            <w:r w:rsidRPr="00BD3CE1">
              <w:rPr>
                <w:rFonts w:ascii="Times New Roman" w:hAnsi="Times New Roman" w:cs="Times New Roman"/>
              </w:rPr>
              <w:t>26.7 (6.92)</w:t>
            </w:r>
          </w:p>
        </w:tc>
        <w:tc>
          <w:tcPr>
            <w:tcW w:w="830" w:type="dxa"/>
            <w:tcBorders>
              <w:top w:val="nil"/>
              <w:left w:val="nil"/>
              <w:bottom w:val="nil"/>
              <w:right w:val="nil"/>
            </w:tcBorders>
          </w:tcPr>
          <w:p w:rsidR="00B57948" w:rsidRPr="00BD3CE1" w:rsidRDefault="00B57948" w:rsidP="00053FB4">
            <w:pPr>
              <w:spacing w:after="0" w:line="480" w:lineRule="auto"/>
              <w:rPr>
                <w:rFonts w:ascii="Times New Roman" w:hAnsi="Times New Roman" w:cs="Times New Roman"/>
              </w:rPr>
            </w:pPr>
            <w:r w:rsidRPr="00BD3CE1">
              <w:rPr>
                <w:rFonts w:ascii="Times New Roman" w:hAnsi="Times New Roman" w:cs="Times New Roman"/>
                <w:bCs/>
                <w:color w:val="000000"/>
              </w:rPr>
              <w:t>.87</w:t>
            </w:r>
          </w:p>
        </w:tc>
        <w:tc>
          <w:tcPr>
            <w:tcW w:w="1616" w:type="dxa"/>
            <w:tcBorders>
              <w:top w:val="nil"/>
              <w:left w:val="nil"/>
              <w:bottom w:val="nil"/>
              <w:right w:val="nil"/>
            </w:tcBorders>
          </w:tcPr>
          <w:p w:rsidR="00B57948" w:rsidRPr="00BD3CE1" w:rsidRDefault="00B57948" w:rsidP="00053FB4">
            <w:pPr>
              <w:jc w:val="center"/>
              <w:rPr>
                <w:rFonts w:ascii="Times New Roman" w:hAnsi="Times New Roman" w:cs="Times New Roman"/>
              </w:rPr>
            </w:pPr>
          </w:p>
        </w:tc>
        <w:tc>
          <w:tcPr>
            <w:tcW w:w="2509" w:type="dxa"/>
            <w:tcBorders>
              <w:top w:val="nil"/>
              <w:left w:val="nil"/>
              <w:bottom w:val="nil"/>
              <w:right w:val="nil"/>
            </w:tcBorders>
          </w:tcPr>
          <w:p w:rsidR="00B57948" w:rsidRPr="00BD3CE1" w:rsidRDefault="00B57948" w:rsidP="00053FB4">
            <w:pPr>
              <w:jc w:val="center"/>
              <w:rPr>
                <w:rFonts w:ascii="Times New Roman" w:hAnsi="Times New Roman" w:cs="Times New Roman"/>
              </w:rPr>
            </w:pPr>
            <w:r w:rsidRPr="00BD3CE1">
              <w:rPr>
                <w:rFonts w:ascii="Times New Roman" w:hAnsi="Times New Roman" w:cs="Times New Roman"/>
                <w:bCs/>
                <w:color w:val="000000"/>
              </w:rPr>
              <w:t>√</w:t>
            </w:r>
          </w:p>
        </w:tc>
        <w:tc>
          <w:tcPr>
            <w:tcW w:w="1672" w:type="dxa"/>
            <w:tcBorders>
              <w:top w:val="nil"/>
              <w:left w:val="nil"/>
              <w:bottom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r w:rsidRPr="00BD3CE1">
              <w:rPr>
                <w:rFonts w:ascii="Times New Roman" w:hAnsi="Times New Roman" w:cs="Times New Roman"/>
                <w:bCs/>
                <w:color w:val="000000"/>
              </w:rPr>
              <w:t>√</w:t>
            </w:r>
          </w:p>
        </w:tc>
        <w:tc>
          <w:tcPr>
            <w:tcW w:w="2445" w:type="dxa"/>
            <w:tcBorders>
              <w:top w:val="nil"/>
              <w:left w:val="nil"/>
              <w:bottom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r w:rsidRPr="00BD3CE1">
              <w:rPr>
                <w:rFonts w:ascii="Times New Roman" w:hAnsi="Times New Roman" w:cs="Times New Roman"/>
                <w:bCs/>
                <w:color w:val="000000"/>
              </w:rPr>
              <w:t>√</w:t>
            </w:r>
          </w:p>
          <w:p w:rsidR="00B57948" w:rsidRPr="00BD3CE1" w:rsidRDefault="00B57948" w:rsidP="00053FB4">
            <w:pPr>
              <w:spacing w:after="0" w:line="480" w:lineRule="auto"/>
              <w:jc w:val="center"/>
              <w:rPr>
                <w:rFonts w:ascii="Times New Roman" w:hAnsi="Times New Roman" w:cs="Times New Roman"/>
                <w:bCs/>
                <w:color w:val="000000"/>
              </w:rPr>
            </w:pPr>
            <w:r w:rsidRPr="00BD3CE1">
              <w:rPr>
                <w:rFonts w:ascii="Times New Roman" w:hAnsi="Times New Roman" w:cs="Times New Roman"/>
                <w:bCs/>
                <w:color w:val="000000"/>
              </w:rPr>
              <w:t>(controls vs. BD)</w:t>
            </w:r>
          </w:p>
        </w:tc>
      </w:tr>
      <w:tr w:rsidR="00B57948" w:rsidRPr="00BD3CE1" w:rsidTr="00053FB4">
        <w:trPr>
          <w:trHeight w:val="90"/>
        </w:trPr>
        <w:tc>
          <w:tcPr>
            <w:tcW w:w="3261" w:type="dxa"/>
            <w:tcBorders>
              <w:top w:val="nil"/>
              <w:left w:val="nil"/>
              <w:bottom w:val="nil"/>
              <w:right w:val="single" w:sz="4" w:space="0" w:color="auto"/>
            </w:tcBorders>
          </w:tcPr>
          <w:p w:rsidR="00B57948" w:rsidRPr="00BD3CE1" w:rsidRDefault="00B57948" w:rsidP="00053FB4">
            <w:pPr>
              <w:rPr>
                <w:rFonts w:ascii="Times New Roman" w:hAnsi="Times New Roman" w:cs="Times New Roman"/>
                <w:b/>
              </w:rPr>
            </w:pPr>
            <w:r w:rsidRPr="00BD3CE1">
              <w:rPr>
                <w:rFonts w:ascii="Times New Roman" w:hAnsi="Times New Roman" w:cs="Times New Roman"/>
                <w:b/>
              </w:rPr>
              <w:t>HIQ-N</w:t>
            </w:r>
          </w:p>
          <w:p w:rsidR="00B57948" w:rsidRPr="00BD3CE1" w:rsidRDefault="00B57948" w:rsidP="00053FB4">
            <w:pPr>
              <w:rPr>
                <w:rFonts w:ascii="Times New Roman" w:hAnsi="Times New Roman" w:cs="Times New Roman"/>
              </w:rPr>
            </w:pPr>
            <w:r w:rsidRPr="00BD3CE1">
              <w:rPr>
                <w:rFonts w:ascii="Times New Roman" w:hAnsi="Times New Roman" w:cs="Times New Roman"/>
                <w:bCs/>
                <w:color w:val="000000"/>
              </w:rPr>
              <w:t>Jones, Mansell &amp; Waller (2006)</w:t>
            </w:r>
          </w:p>
        </w:tc>
        <w:tc>
          <w:tcPr>
            <w:tcW w:w="1701" w:type="dxa"/>
            <w:tcBorders>
              <w:top w:val="nil"/>
              <w:left w:val="nil"/>
              <w:bottom w:val="nil"/>
              <w:right w:val="nil"/>
            </w:tcBorders>
          </w:tcPr>
          <w:p w:rsidR="00B57948" w:rsidRPr="00BD3CE1" w:rsidRDefault="00B57948" w:rsidP="00053FB4">
            <w:pPr>
              <w:rPr>
                <w:rFonts w:ascii="Times New Roman" w:hAnsi="Times New Roman" w:cs="Times New Roman"/>
              </w:rPr>
            </w:pPr>
            <w:r w:rsidRPr="00BD3CE1">
              <w:rPr>
                <w:rFonts w:ascii="Times New Roman" w:hAnsi="Times New Roman" w:cs="Times New Roman"/>
              </w:rPr>
              <w:t>31.03 (5.59)</w:t>
            </w:r>
          </w:p>
        </w:tc>
        <w:tc>
          <w:tcPr>
            <w:tcW w:w="830" w:type="dxa"/>
            <w:tcBorders>
              <w:top w:val="nil"/>
              <w:left w:val="nil"/>
              <w:bottom w:val="nil"/>
              <w:right w:val="nil"/>
            </w:tcBorders>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.76</w:t>
            </w:r>
          </w:p>
        </w:tc>
        <w:tc>
          <w:tcPr>
            <w:tcW w:w="1616" w:type="dxa"/>
            <w:tcBorders>
              <w:top w:val="nil"/>
              <w:left w:val="nil"/>
              <w:bottom w:val="nil"/>
              <w:right w:val="nil"/>
            </w:tcBorders>
          </w:tcPr>
          <w:p w:rsidR="00B57948" w:rsidRPr="00BD3CE1" w:rsidRDefault="00B57948" w:rsidP="00053FB4">
            <w:pPr>
              <w:jc w:val="center"/>
              <w:rPr>
                <w:rFonts w:ascii="Times New Roman" w:hAnsi="Times New Roman" w:cs="Times New Roman"/>
              </w:rPr>
            </w:pPr>
          </w:p>
        </w:tc>
        <w:tc>
          <w:tcPr>
            <w:tcW w:w="2509" w:type="dxa"/>
            <w:tcBorders>
              <w:top w:val="nil"/>
              <w:left w:val="nil"/>
              <w:bottom w:val="nil"/>
              <w:right w:val="nil"/>
            </w:tcBorders>
          </w:tcPr>
          <w:p w:rsidR="00B57948" w:rsidRPr="00BD3CE1" w:rsidRDefault="00B57948" w:rsidP="00053FB4">
            <w:pPr>
              <w:jc w:val="center"/>
              <w:rPr>
                <w:rFonts w:ascii="Times New Roman" w:hAnsi="Times New Roman" w:cs="Times New Roman"/>
              </w:rPr>
            </w:pPr>
            <w:r w:rsidRPr="00BD3CE1">
              <w:rPr>
                <w:rFonts w:ascii="Times New Roman" w:hAnsi="Times New Roman" w:cs="Times New Roman"/>
                <w:bCs/>
                <w:color w:val="000000"/>
              </w:rPr>
              <w:t>√</w:t>
            </w:r>
          </w:p>
        </w:tc>
        <w:tc>
          <w:tcPr>
            <w:tcW w:w="1672" w:type="dxa"/>
            <w:tcBorders>
              <w:top w:val="nil"/>
              <w:left w:val="nil"/>
              <w:bottom w:val="nil"/>
              <w:right w:val="nil"/>
            </w:tcBorders>
          </w:tcPr>
          <w:p w:rsidR="00B57948" w:rsidRPr="00BD3CE1" w:rsidRDefault="00B57948" w:rsidP="00053FB4">
            <w:pPr>
              <w:jc w:val="center"/>
              <w:rPr>
                <w:rFonts w:ascii="Times New Roman" w:hAnsi="Times New Roman" w:cs="Times New Roman"/>
              </w:rPr>
            </w:pPr>
            <w:r w:rsidRPr="00BD3CE1">
              <w:rPr>
                <w:rFonts w:ascii="Times New Roman" w:hAnsi="Times New Roman" w:cs="Times New Roman"/>
                <w:bCs/>
                <w:color w:val="000000"/>
              </w:rPr>
              <w:t>√</w:t>
            </w:r>
          </w:p>
        </w:tc>
        <w:tc>
          <w:tcPr>
            <w:tcW w:w="2445" w:type="dxa"/>
            <w:tcBorders>
              <w:top w:val="nil"/>
              <w:left w:val="nil"/>
              <w:bottom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r w:rsidRPr="00BD3CE1">
              <w:rPr>
                <w:rFonts w:ascii="Times New Roman" w:hAnsi="Times New Roman" w:cs="Times New Roman"/>
                <w:bCs/>
                <w:color w:val="000000"/>
              </w:rPr>
              <w:t>√</w:t>
            </w:r>
          </w:p>
          <w:p w:rsidR="00B57948" w:rsidRPr="00BD3CE1" w:rsidRDefault="00B57948" w:rsidP="00053FB4">
            <w:pPr>
              <w:jc w:val="center"/>
              <w:rPr>
                <w:rFonts w:ascii="Times New Roman" w:hAnsi="Times New Roman" w:cs="Times New Roman"/>
              </w:rPr>
            </w:pPr>
            <w:r w:rsidRPr="00BD3CE1">
              <w:rPr>
                <w:rFonts w:ascii="Times New Roman" w:hAnsi="Times New Roman" w:cs="Times New Roman"/>
                <w:bCs/>
                <w:color w:val="000000"/>
              </w:rPr>
              <w:t>(controls vs. BD)</w:t>
            </w:r>
          </w:p>
        </w:tc>
      </w:tr>
      <w:tr w:rsidR="00B57948" w:rsidRPr="00BD3CE1" w:rsidTr="00053FB4">
        <w:trPr>
          <w:trHeight w:val="1045"/>
        </w:trPr>
        <w:tc>
          <w:tcPr>
            <w:tcW w:w="3261" w:type="dxa"/>
            <w:tcBorders>
              <w:top w:val="nil"/>
              <w:left w:val="nil"/>
              <w:bottom w:val="nil"/>
            </w:tcBorders>
          </w:tcPr>
          <w:p w:rsidR="00B57948" w:rsidRPr="00BD3CE1" w:rsidRDefault="00B57948" w:rsidP="00053FB4">
            <w:pPr>
              <w:rPr>
                <w:rFonts w:ascii="Times New Roman" w:hAnsi="Times New Roman" w:cs="Times New Roman"/>
                <w:b/>
                <w:bCs/>
                <w:color w:val="000000"/>
              </w:rPr>
            </w:pPr>
            <w:r w:rsidRPr="00BD3CE1">
              <w:rPr>
                <w:rFonts w:ascii="Times New Roman" w:hAnsi="Times New Roman" w:cs="Times New Roman"/>
                <w:b/>
              </w:rPr>
              <w:t>IDQ-D</w:t>
            </w:r>
            <w:r w:rsidRPr="00BD3CE1">
              <w:rPr>
                <w:rFonts w:ascii="Times New Roman" w:hAnsi="Times New Roman" w:cs="Times New Roman"/>
                <w:b/>
                <w:bCs/>
                <w:color w:val="000000"/>
              </w:rPr>
              <w:t xml:space="preserve"> </w:t>
            </w:r>
          </w:p>
          <w:p w:rsidR="00B57948" w:rsidRPr="00BD3CE1" w:rsidRDefault="00B57948" w:rsidP="00053FB4">
            <w:pPr>
              <w:rPr>
                <w:rFonts w:ascii="Times New Roman" w:hAnsi="Times New Roman" w:cs="Times New Roman"/>
              </w:rPr>
            </w:pPr>
            <w:r w:rsidRPr="00BD3CE1">
              <w:rPr>
                <w:rFonts w:ascii="Times New Roman" w:hAnsi="Times New Roman" w:cs="Times New Roman"/>
                <w:bCs/>
                <w:color w:val="000000"/>
              </w:rPr>
              <w:t xml:space="preserve">Jones &amp; Day (2008) </w:t>
            </w:r>
          </w:p>
        </w:tc>
        <w:tc>
          <w:tcPr>
            <w:tcW w:w="1701" w:type="dxa"/>
            <w:tcBorders>
              <w:top w:val="nil"/>
              <w:left w:val="nil"/>
              <w:bottom w:val="nil"/>
              <w:right w:val="nil"/>
            </w:tcBorders>
          </w:tcPr>
          <w:p w:rsidR="00B57948" w:rsidRPr="00BD3CE1" w:rsidRDefault="00B57948" w:rsidP="00053FB4">
            <w:pPr>
              <w:rPr>
                <w:rFonts w:ascii="Times New Roman" w:hAnsi="Times New Roman" w:cs="Times New Roman"/>
              </w:rPr>
            </w:pPr>
            <w:r w:rsidRPr="00BD3CE1">
              <w:rPr>
                <w:rFonts w:ascii="Times New Roman" w:hAnsi="Times New Roman" w:cs="Times New Roman"/>
              </w:rPr>
              <w:t>16.21 (6.21)</w:t>
            </w:r>
          </w:p>
          <w:p w:rsidR="00B57948" w:rsidRPr="00BD3CE1" w:rsidRDefault="00B57948" w:rsidP="00053FB4">
            <w:pPr>
              <w:jc w:val="center"/>
              <w:rPr>
                <w:rFonts w:ascii="Times New Roman" w:hAnsi="Times New Roman" w:cs="Times New Roman"/>
              </w:rPr>
            </w:pPr>
          </w:p>
        </w:tc>
        <w:tc>
          <w:tcPr>
            <w:tcW w:w="830" w:type="dxa"/>
            <w:tcBorders>
              <w:top w:val="nil"/>
              <w:left w:val="nil"/>
              <w:bottom w:val="nil"/>
              <w:right w:val="nil"/>
            </w:tcBorders>
          </w:tcPr>
          <w:p w:rsidR="00B57948" w:rsidRPr="00BD3CE1" w:rsidRDefault="00B57948" w:rsidP="00053FB4">
            <w:pPr>
              <w:rPr>
                <w:rFonts w:ascii="Times New Roman" w:hAnsi="Times New Roman" w:cs="Times New Roman"/>
              </w:rPr>
            </w:pPr>
            <w:r w:rsidRPr="00BD3CE1">
              <w:rPr>
                <w:rFonts w:ascii="Times New Roman" w:hAnsi="Times New Roman" w:cs="Times New Roman"/>
                <w:bCs/>
                <w:color w:val="000000"/>
              </w:rPr>
              <w:t>.90</w:t>
            </w:r>
          </w:p>
        </w:tc>
        <w:tc>
          <w:tcPr>
            <w:tcW w:w="1616" w:type="dxa"/>
            <w:tcBorders>
              <w:top w:val="nil"/>
              <w:left w:val="nil"/>
              <w:bottom w:val="nil"/>
              <w:right w:val="nil"/>
            </w:tcBorders>
          </w:tcPr>
          <w:p w:rsidR="00B57948" w:rsidRPr="00BD3CE1" w:rsidRDefault="00B57948" w:rsidP="00053FB4">
            <w:pPr>
              <w:jc w:val="center"/>
              <w:rPr>
                <w:rFonts w:ascii="Times New Roman" w:hAnsi="Times New Roman" w:cs="Times New Roman"/>
              </w:rPr>
            </w:pPr>
          </w:p>
        </w:tc>
        <w:tc>
          <w:tcPr>
            <w:tcW w:w="2509" w:type="dxa"/>
            <w:tcBorders>
              <w:top w:val="nil"/>
              <w:left w:val="nil"/>
              <w:bottom w:val="nil"/>
              <w:right w:val="nil"/>
            </w:tcBorders>
          </w:tcPr>
          <w:p w:rsidR="00B57948" w:rsidRPr="00BD3CE1" w:rsidRDefault="00B57948" w:rsidP="00053FB4">
            <w:pPr>
              <w:jc w:val="center"/>
              <w:rPr>
                <w:rFonts w:ascii="Times New Roman" w:hAnsi="Times New Roman" w:cs="Times New Roman"/>
              </w:rPr>
            </w:pPr>
            <w:r w:rsidRPr="00BD3CE1">
              <w:rPr>
                <w:rFonts w:ascii="Times New Roman" w:hAnsi="Times New Roman" w:cs="Times New Roman"/>
                <w:bCs/>
                <w:color w:val="000000"/>
              </w:rPr>
              <w:t>√</w:t>
            </w:r>
          </w:p>
        </w:tc>
        <w:tc>
          <w:tcPr>
            <w:tcW w:w="1672" w:type="dxa"/>
            <w:tcBorders>
              <w:top w:val="nil"/>
              <w:left w:val="nil"/>
              <w:bottom w:val="nil"/>
              <w:right w:val="nil"/>
            </w:tcBorders>
          </w:tcPr>
          <w:p w:rsidR="00B57948" w:rsidRPr="00BD3CE1" w:rsidRDefault="00B57948" w:rsidP="00053FB4">
            <w:pPr>
              <w:jc w:val="center"/>
              <w:rPr>
                <w:rFonts w:ascii="Times New Roman" w:hAnsi="Times New Roman" w:cs="Times New Roman"/>
              </w:rPr>
            </w:pPr>
            <w:r w:rsidRPr="00BD3CE1">
              <w:rPr>
                <w:rFonts w:ascii="Times New Roman" w:hAnsi="Times New Roman" w:cs="Times New Roman"/>
                <w:bCs/>
                <w:color w:val="000000"/>
              </w:rPr>
              <w:t>√</w:t>
            </w:r>
          </w:p>
        </w:tc>
        <w:tc>
          <w:tcPr>
            <w:tcW w:w="2445" w:type="dxa"/>
            <w:tcBorders>
              <w:top w:val="nil"/>
              <w:left w:val="nil"/>
              <w:bottom w:val="nil"/>
              <w:right w:val="nil"/>
            </w:tcBorders>
          </w:tcPr>
          <w:p w:rsidR="00B57948" w:rsidRPr="00BD3CE1" w:rsidRDefault="00B57948" w:rsidP="00053FB4">
            <w:pPr>
              <w:jc w:val="center"/>
              <w:rPr>
                <w:rFonts w:ascii="Times New Roman" w:hAnsi="Times New Roman" w:cs="Times New Roman"/>
              </w:rPr>
            </w:pPr>
          </w:p>
        </w:tc>
      </w:tr>
      <w:tr w:rsidR="00B57948" w:rsidRPr="00BD3CE1" w:rsidTr="00053FB4">
        <w:trPr>
          <w:trHeight w:val="85"/>
        </w:trPr>
        <w:tc>
          <w:tcPr>
            <w:tcW w:w="3261" w:type="dxa"/>
            <w:tcBorders>
              <w:top w:val="nil"/>
              <w:left w:val="nil"/>
              <w:bottom w:val="nil"/>
            </w:tcBorders>
          </w:tcPr>
          <w:p w:rsidR="00B57948" w:rsidRPr="00BD3CE1" w:rsidRDefault="00B57948" w:rsidP="00053FB4">
            <w:pPr>
              <w:rPr>
                <w:rFonts w:ascii="Times New Roman" w:hAnsi="Times New Roman" w:cs="Times New Roman"/>
                <w:b/>
              </w:rPr>
            </w:pPr>
            <w:r w:rsidRPr="00BD3CE1">
              <w:rPr>
                <w:rFonts w:ascii="Times New Roman" w:hAnsi="Times New Roman" w:cs="Times New Roman"/>
                <w:b/>
              </w:rPr>
              <w:t>IDQ-N</w:t>
            </w:r>
          </w:p>
          <w:p w:rsidR="00B57948" w:rsidRPr="00BD3CE1" w:rsidRDefault="00B57948" w:rsidP="00053FB4">
            <w:pPr>
              <w:rPr>
                <w:rFonts w:ascii="Times New Roman" w:hAnsi="Times New Roman" w:cs="Times New Roman"/>
              </w:rPr>
            </w:pPr>
            <w:r w:rsidRPr="00BD3CE1">
              <w:rPr>
                <w:rFonts w:ascii="Times New Roman" w:hAnsi="Times New Roman" w:cs="Times New Roman"/>
                <w:bCs/>
                <w:color w:val="000000"/>
              </w:rPr>
              <w:t>Jones &amp; Day (2008)</w:t>
            </w:r>
          </w:p>
        </w:tc>
        <w:tc>
          <w:tcPr>
            <w:tcW w:w="1701" w:type="dxa"/>
            <w:tcBorders>
              <w:top w:val="nil"/>
              <w:left w:val="nil"/>
              <w:bottom w:val="nil"/>
              <w:right w:val="nil"/>
            </w:tcBorders>
          </w:tcPr>
          <w:p w:rsidR="00B57948" w:rsidRPr="00BD3CE1" w:rsidRDefault="00B57948" w:rsidP="00053FB4">
            <w:pPr>
              <w:rPr>
                <w:rFonts w:ascii="Times New Roman" w:hAnsi="Times New Roman" w:cs="Times New Roman"/>
              </w:rPr>
            </w:pPr>
            <w:r w:rsidRPr="00BD3CE1">
              <w:rPr>
                <w:rFonts w:ascii="Times New Roman" w:hAnsi="Times New Roman" w:cs="Times New Roman"/>
              </w:rPr>
              <w:t>27.96 (6.82)</w:t>
            </w:r>
          </w:p>
        </w:tc>
        <w:tc>
          <w:tcPr>
            <w:tcW w:w="830" w:type="dxa"/>
            <w:tcBorders>
              <w:top w:val="nil"/>
              <w:left w:val="nil"/>
              <w:bottom w:val="nil"/>
              <w:right w:val="nil"/>
            </w:tcBorders>
          </w:tcPr>
          <w:p w:rsidR="00B57948" w:rsidRPr="00BD3CE1" w:rsidRDefault="00B57948" w:rsidP="00053FB4">
            <w:pPr>
              <w:rPr>
                <w:rFonts w:ascii="Times New Roman" w:hAnsi="Times New Roman" w:cs="Times New Roman"/>
              </w:rPr>
            </w:pPr>
            <w:r w:rsidRPr="00BD3CE1">
              <w:rPr>
                <w:rFonts w:ascii="Times New Roman" w:hAnsi="Times New Roman" w:cs="Times New Roman"/>
                <w:bCs/>
                <w:color w:val="000000"/>
              </w:rPr>
              <w:t>.91</w:t>
            </w:r>
          </w:p>
        </w:tc>
        <w:tc>
          <w:tcPr>
            <w:tcW w:w="1616" w:type="dxa"/>
            <w:tcBorders>
              <w:top w:val="nil"/>
              <w:left w:val="nil"/>
              <w:bottom w:val="nil"/>
              <w:right w:val="nil"/>
            </w:tcBorders>
          </w:tcPr>
          <w:p w:rsidR="00B57948" w:rsidRPr="00BD3CE1" w:rsidRDefault="00B57948" w:rsidP="00053FB4">
            <w:pPr>
              <w:jc w:val="center"/>
              <w:rPr>
                <w:rFonts w:ascii="Times New Roman" w:hAnsi="Times New Roman" w:cs="Times New Roman"/>
              </w:rPr>
            </w:pPr>
          </w:p>
        </w:tc>
        <w:tc>
          <w:tcPr>
            <w:tcW w:w="2509" w:type="dxa"/>
            <w:tcBorders>
              <w:top w:val="nil"/>
              <w:left w:val="nil"/>
              <w:bottom w:val="nil"/>
              <w:right w:val="nil"/>
            </w:tcBorders>
          </w:tcPr>
          <w:p w:rsidR="00B57948" w:rsidRPr="00BD3CE1" w:rsidRDefault="00B57948" w:rsidP="00053FB4">
            <w:pPr>
              <w:jc w:val="center"/>
              <w:rPr>
                <w:rFonts w:ascii="Times New Roman" w:hAnsi="Times New Roman" w:cs="Times New Roman"/>
              </w:rPr>
            </w:pPr>
            <w:r w:rsidRPr="00BD3CE1">
              <w:rPr>
                <w:rFonts w:ascii="Times New Roman" w:hAnsi="Times New Roman" w:cs="Times New Roman"/>
                <w:bCs/>
                <w:color w:val="000000"/>
              </w:rPr>
              <w:t>√</w:t>
            </w:r>
          </w:p>
        </w:tc>
        <w:tc>
          <w:tcPr>
            <w:tcW w:w="1672" w:type="dxa"/>
            <w:tcBorders>
              <w:top w:val="nil"/>
              <w:left w:val="nil"/>
              <w:bottom w:val="nil"/>
              <w:right w:val="nil"/>
            </w:tcBorders>
          </w:tcPr>
          <w:p w:rsidR="00B57948" w:rsidRPr="00BD3CE1" w:rsidRDefault="00B57948" w:rsidP="00053FB4">
            <w:pPr>
              <w:jc w:val="center"/>
              <w:rPr>
                <w:rFonts w:ascii="Times New Roman" w:hAnsi="Times New Roman" w:cs="Times New Roman"/>
              </w:rPr>
            </w:pPr>
            <w:r w:rsidRPr="00BD3CE1">
              <w:rPr>
                <w:rFonts w:ascii="Times New Roman" w:hAnsi="Times New Roman" w:cs="Times New Roman"/>
                <w:bCs/>
                <w:color w:val="000000"/>
              </w:rPr>
              <w:t>√</w:t>
            </w:r>
          </w:p>
        </w:tc>
        <w:tc>
          <w:tcPr>
            <w:tcW w:w="2445" w:type="dxa"/>
            <w:tcBorders>
              <w:top w:val="nil"/>
              <w:left w:val="nil"/>
              <w:bottom w:val="nil"/>
              <w:right w:val="nil"/>
            </w:tcBorders>
          </w:tcPr>
          <w:p w:rsidR="00B57948" w:rsidRPr="00BD3CE1" w:rsidRDefault="00B57948" w:rsidP="00053FB4">
            <w:pPr>
              <w:jc w:val="center"/>
              <w:rPr>
                <w:rFonts w:ascii="Times New Roman" w:hAnsi="Times New Roman" w:cs="Times New Roman"/>
              </w:rPr>
            </w:pPr>
          </w:p>
        </w:tc>
      </w:tr>
      <w:tr w:rsidR="00B57948" w:rsidRPr="00BD3CE1" w:rsidTr="00053FB4">
        <w:trPr>
          <w:trHeight w:val="1093"/>
        </w:trPr>
        <w:tc>
          <w:tcPr>
            <w:tcW w:w="3261" w:type="dxa"/>
            <w:tcBorders>
              <w:top w:val="nil"/>
              <w:left w:val="nil"/>
              <w:bottom w:val="nil"/>
            </w:tcBorders>
          </w:tcPr>
          <w:p w:rsidR="00B57948" w:rsidRPr="00BD3CE1" w:rsidRDefault="00B57948" w:rsidP="00053FB4">
            <w:pPr>
              <w:spacing w:line="480" w:lineRule="auto"/>
              <w:rPr>
                <w:rFonts w:ascii="Times New Roman" w:hAnsi="Times New Roman" w:cs="Times New Roman"/>
                <w:b/>
                <w:bCs/>
                <w:color w:val="000000"/>
              </w:rPr>
            </w:pPr>
            <w:r w:rsidRPr="00BD3CE1">
              <w:rPr>
                <w:rFonts w:ascii="Times New Roman" w:hAnsi="Times New Roman" w:cs="Times New Roman"/>
                <w:b/>
                <w:bCs/>
                <w:color w:val="000000"/>
              </w:rPr>
              <w:lastRenderedPageBreak/>
              <w:t>BIPQ</w:t>
            </w:r>
          </w:p>
          <w:p w:rsidR="00B57948" w:rsidRPr="00BD3CE1" w:rsidRDefault="00B57948" w:rsidP="00053FB4">
            <w:pPr>
              <w:spacing w:line="480" w:lineRule="auto"/>
              <w:rPr>
                <w:rFonts w:ascii="Times New Roman" w:hAnsi="Times New Roman" w:cs="Times New Roman"/>
                <w:bCs/>
                <w:color w:val="000000"/>
              </w:rPr>
            </w:pPr>
            <w:r w:rsidRPr="00BD3CE1">
              <w:rPr>
                <w:rFonts w:ascii="Times New Roman" w:hAnsi="Times New Roman" w:cs="Times New Roman"/>
                <w:bCs/>
                <w:color w:val="000000"/>
              </w:rPr>
              <w:t>Lobban et al (2012)</w:t>
            </w:r>
          </w:p>
        </w:tc>
        <w:tc>
          <w:tcPr>
            <w:tcW w:w="1701" w:type="dxa"/>
            <w:tcBorders>
              <w:top w:val="nil"/>
              <w:left w:val="nil"/>
              <w:bottom w:val="nil"/>
              <w:right w:val="nil"/>
            </w:tcBorders>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Means for single items</w:t>
            </w:r>
          </w:p>
        </w:tc>
        <w:tc>
          <w:tcPr>
            <w:tcW w:w="830" w:type="dxa"/>
            <w:tcBorders>
              <w:top w:val="nil"/>
              <w:left w:val="nil"/>
              <w:bottom w:val="nil"/>
              <w:right w:val="nil"/>
            </w:tcBorders>
          </w:tcPr>
          <w:p w:rsidR="00B57948" w:rsidRPr="00BD3CE1" w:rsidRDefault="00B57948" w:rsidP="00053FB4">
            <w:pPr>
              <w:spacing w:after="0" w:line="480" w:lineRule="auto"/>
              <w:rPr>
                <w:rFonts w:ascii="Times New Roman" w:hAnsi="Times New Roman" w:cs="Times New Roman"/>
                <w:bCs/>
                <w:color w:val="000000"/>
              </w:rPr>
            </w:pPr>
          </w:p>
        </w:tc>
        <w:tc>
          <w:tcPr>
            <w:tcW w:w="1616" w:type="dxa"/>
            <w:tcBorders>
              <w:top w:val="nil"/>
              <w:left w:val="nil"/>
              <w:bottom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r w:rsidRPr="00BD3CE1">
              <w:rPr>
                <w:rFonts w:ascii="Times New Roman" w:hAnsi="Times New Roman" w:cs="Times New Roman"/>
                <w:bCs/>
                <w:color w:val="000000"/>
              </w:rPr>
              <w:t>√</w:t>
            </w:r>
          </w:p>
        </w:tc>
        <w:tc>
          <w:tcPr>
            <w:tcW w:w="2509" w:type="dxa"/>
            <w:tcBorders>
              <w:top w:val="nil"/>
              <w:left w:val="nil"/>
              <w:bottom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r w:rsidRPr="00BD3CE1">
              <w:rPr>
                <w:rFonts w:ascii="Times New Roman" w:hAnsi="Times New Roman" w:cs="Times New Roman"/>
                <w:bCs/>
                <w:color w:val="000000"/>
              </w:rPr>
              <w:t>√</w:t>
            </w:r>
          </w:p>
        </w:tc>
        <w:tc>
          <w:tcPr>
            <w:tcW w:w="1672" w:type="dxa"/>
            <w:tcBorders>
              <w:top w:val="nil"/>
              <w:left w:val="nil"/>
              <w:bottom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p>
        </w:tc>
        <w:tc>
          <w:tcPr>
            <w:tcW w:w="2445" w:type="dxa"/>
            <w:tcBorders>
              <w:top w:val="nil"/>
              <w:left w:val="nil"/>
              <w:bottom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r w:rsidRPr="00BD3CE1">
              <w:rPr>
                <w:rFonts w:ascii="Times New Roman" w:hAnsi="Times New Roman" w:cs="Times New Roman"/>
                <w:bCs/>
                <w:color w:val="000000"/>
              </w:rPr>
              <w:t>√</w:t>
            </w:r>
          </w:p>
          <w:p w:rsidR="00B57948" w:rsidRPr="00BD3CE1" w:rsidRDefault="00B57948" w:rsidP="00053FB4">
            <w:pPr>
              <w:spacing w:after="0" w:line="480" w:lineRule="auto"/>
              <w:jc w:val="center"/>
              <w:rPr>
                <w:rFonts w:ascii="Times New Roman" w:hAnsi="Times New Roman" w:cs="Times New Roman"/>
                <w:bCs/>
                <w:color w:val="000000"/>
              </w:rPr>
            </w:pPr>
          </w:p>
          <w:p w:rsidR="00B57948" w:rsidRPr="00BD3CE1" w:rsidRDefault="00B57948" w:rsidP="00053FB4">
            <w:pPr>
              <w:spacing w:after="0" w:line="480" w:lineRule="auto"/>
              <w:jc w:val="center"/>
              <w:rPr>
                <w:rFonts w:ascii="Times New Roman" w:hAnsi="Times New Roman" w:cs="Times New Roman"/>
                <w:bCs/>
                <w:color w:val="000000"/>
              </w:rPr>
            </w:pPr>
          </w:p>
        </w:tc>
      </w:tr>
      <w:tr w:rsidR="00B57948" w:rsidRPr="00BD3CE1" w:rsidTr="00053FB4">
        <w:tc>
          <w:tcPr>
            <w:tcW w:w="3261" w:type="dxa"/>
            <w:tcBorders>
              <w:top w:val="nil"/>
              <w:left w:val="nil"/>
              <w:bottom w:val="single" w:sz="4" w:space="0" w:color="auto"/>
            </w:tcBorders>
          </w:tcPr>
          <w:p w:rsidR="00B57948" w:rsidRPr="00BD3CE1" w:rsidRDefault="00B57948" w:rsidP="00053FB4">
            <w:pPr>
              <w:spacing w:after="0" w:line="480" w:lineRule="auto"/>
              <w:rPr>
                <w:rFonts w:ascii="Times New Roman" w:hAnsi="Times New Roman" w:cs="Times New Roman"/>
                <w:b/>
                <w:bCs/>
                <w:color w:val="000000"/>
              </w:rPr>
            </w:pPr>
            <w:r w:rsidRPr="00BD3CE1">
              <w:rPr>
                <w:rFonts w:ascii="Times New Roman" w:hAnsi="Times New Roman" w:cs="Times New Roman"/>
                <w:b/>
                <w:bCs/>
                <w:color w:val="000000"/>
              </w:rPr>
              <w:t xml:space="preserve">HAPPI </w:t>
            </w:r>
          </w:p>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Dodd et al (2011)</w:t>
            </w:r>
          </w:p>
        </w:tc>
        <w:tc>
          <w:tcPr>
            <w:tcW w:w="1701" w:type="dxa"/>
            <w:tcBorders>
              <w:top w:val="nil"/>
              <w:left w:val="nil"/>
              <w:right w:val="nil"/>
            </w:tcBorders>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41.96 (19.41)</w:t>
            </w:r>
          </w:p>
        </w:tc>
        <w:tc>
          <w:tcPr>
            <w:tcW w:w="830" w:type="dxa"/>
            <w:tcBorders>
              <w:top w:val="nil"/>
              <w:left w:val="nil"/>
              <w:right w:val="nil"/>
            </w:tcBorders>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.97</w:t>
            </w:r>
          </w:p>
        </w:tc>
        <w:tc>
          <w:tcPr>
            <w:tcW w:w="1616" w:type="dxa"/>
            <w:tcBorders>
              <w:top w:val="nil"/>
              <w:left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p>
        </w:tc>
        <w:tc>
          <w:tcPr>
            <w:tcW w:w="2509" w:type="dxa"/>
            <w:tcBorders>
              <w:top w:val="nil"/>
              <w:left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p>
        </w:tc>
        <w:tc>
          <w:tcPr>
            <w:tcW w:w="1672" w:type="dxa"/>
            <w:tcBorders>
              <w:top w:val="nil"/>
              <w:left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r w:rsidRPr="00BD3CE1">
              <w:rPr>
                <w:rFonts w:ascii="Times New Roman" w:hAnsi="Times New Roman" w:cs="Times New Roman"/>
                <w:bCs/>
                <w:color w:val="000000"/>
              </w:rPr>
              <w:t>√</w:t>
            </w:r>
          </w:p>
        </w:tc>
        <w:tc>
          <w:tcPr>
            <w:tcW w:w="2445" w:type="dxa"/>
            <w:tcBorders>
              <w:top w:val="nil"/>
              <w:left w:val="nil"/>
              <w:right w:val="nil"/>
            </w:tcBorders>
          </w:tcPr>
          <w:p w:rsidR="00B57948" w:rsidRPr="00BD3CE1" w:rsidRDefault="00B57948" w:rsidP="00053FB4">
            <w:pPr>
              <w:spacing w:after="0" w:line="480" w:lineRule="auto"/>
              <w:jc w:val="center"/>
              <w:rPr>
                <w:rFonts w:ascii="Times New Roman" w:hAnsi="Times New Roman" w:cs="Times New Roman"/>
                <w:bCs/>
                <w:color w:val="000000"/>
              </w:rPr>
            </w:pPr>
            <w:r w:rsidRPr="00BD3CE1">
              <w:rPr>
                <w:rFonts w:ascii="Times New Roman" w:hAnsi="Times New Roman" w:cs="Times New Roman"/>
                <w:bCs/>
                <w:color w:val="000000"/>
              </w:rPr>
              <w:t>√</w:t>
            </w:r>
          </w:p>
        </w:tc>
      </w:tr>
    </w:tbl>
    <w:p w:rsidR="00B57948" w:rsidRPr="00BD3CE1" w:rsidRDefault="00B57948" w:rsidP="00B57948">
      <w:pPr>
        <w:spacing w:line="480" w:lineRule="auto"/>
        <w:rPr>
          <w:rFonts w:ascii="Times New Roman" w:hAnsi="Times New Roman" w:cs="Times New Roman"/>
        </w:rPr>
      </w:pPr>
      <w:r w:rsidRPr="00BD3CE1">
        <w:rPr>
          <w:rFonts w:ascii="Times New Roman" w:hAnsi="Times New Roman" w:cs="Times New Roman"/>
        </w:rPr>
        <w:t xml:space="preserve">BRQ = Bipolar Recovery Questionnaire; ASRM = Altman Self-Rating Mania Scale; CES-D = </w:t>
      </w:r>
      <w:proofErr w:type="spellStart"/>
      <w:r w:rsidRPr="00BD3CE1">
        <w:rPr>
          <w:rFonts w:ascii="Times New Roman" w:hAnsi="Times New Roman" w:cs="Times New Roman"/>
        </w:rPr>
        <w:t>Center</w:t>
      </w:r>
      <w:proofErr w:type="spellEnd"/>
      <w:r w:rsidRPr="00BD3CE1">
        <w:rPr>
          <w:rFonts w:ascii="Times New Roman" w:hAnsi="Times New Roman" w:cs="Times New Roman"/>
        </w:rPr>
        <w:t xml:space="preserve"> for Epidemiologic Studies - Depression; HIQ-H = Hypomania Interpretations Questionnaire – Positive self-appraisals; HIQ-N = Hypomania Interpretations Questionnaire – Normalising appraisals ; IDQ-D = Interpretations of Depression Questionnaire – Negative self-appraisals; IDQ-N = Interpretations of Depression Questionnaire – Normalising appraisals; BIPQ = Brief Illness Perception Questionnaire ; HAPPI = Hypomanic Attitudes &amp; Positive Predictions Inventory</w:t>
      </w:r>
    </w:p>
    <w:p w:rsidR="00B57948" w:rsidRPr="00BD3CE1" w:rsidRDefault="00B57948" w:rsidP="00B57948">
      <w:pPr>
        <w:spacing w:line="480" w:lineRule="auto"/>
        <w:rPr>
          <w:rFonts w:ascii="Times New Roman" w:hAnsi="Times New Roman" w:cs="Times New Roman"/>
          <w:bCs/>
          <w:color w:val="000000"/>
        </w:rPr>
        <w:sectPr w:rsidR="00B57948" w:rsidRPr="00BD3CE1" w:rsidSect="00B57948">
          <w:pgSz w:w="16838" w:h="11906" w:orient="landscape"/>
          <w:pgMar w:top="1440" w:right="1440" w:bottom="1440" w:left="1440" w:header="709" w:footer="709" w:gutter="0"/>
          <w:cols w:space="708"/>
          <w:docGrid w:linePitch="360"/>
        </w:sectPr>
      </w:pPr>
      <w:proofErr w:type="gramStart"/>
      <w:r w:rsidRPr="00BD3CE1">
        <w:rPr>
          <w:rFonts w:ascii="Times New Roman" w:hAnsi="Times New Roman" w:cs="Times New Roman"/>
          <w:bCs/>
          <w:color w:val="000000"/>
        </w:rPr>
        <w:t>*Only</w:t>
      </w:r>
      <w:proofErr w:type="gramEnd"/>
      <w:r w:rsidRPr="00BD3CE1">
        <w:rPr>
          <w:rFonts w:ascii="Times New Roman" w:hAnsi="Times New Roman" w:cs="Times New Roman"/>
          <w:bCs/>
          <w:color w:val="000000"/>
        </w:rPr>
        <w:t xml:space="preserve"> the mania scale was recommended for use by the original developers</w:t>
      </w:r>
    </w:p>
    <w:p w:rsidR="00B57948" w:rsidRPr="00BD3CE1" w:rsidRDefault="00B57948" w:rsidP="00B57948">
      <w:pPr>
        <w:spacing w:line="480" w:lineRule="auto"/>
        <w:rPr>
          <w:rFonts w:ascii="Times New Roman" w:hAnsi="Times New Roman" w:cs="Times New Roman"/>
        </w:rPr>
      </w:pPr>
      <w:r w:rsidRPr="00BD3CE1">
        <w:rPr>
          <w:rFonts w:ascii="Times New Roman" w:hAnsi="Times New Roman" w:cs="Times New Roman"/>
        </w:rPr>
        <w:lastRenderedPageBreak/>
        <w:t>Table 2: Descriptive statistics (</w:t>
      </w:r>
      <w:r w:rsidRPr="00BD3CE1">
        <w:rPr>
          <w:rFonts w:ascii="Times New Roman" w:hAnsi="Times New Roman" w:cs="Times New Roman"/>
          <w:i/>
        </w:rPr>
        <w:t xml:space="preserve">N = </w:t>
      </w:r>
      <w:r w:rsidRPr="00BD3CE1">
        <w:rPr>
          <w:rFonts w:ascii="Times New Roman" w:hAnsi="Times New Roman" w:cs="Times New Roman"/>
        </w:rPr>
        <w:t>87)</w:t>
      </w:r>
    </w:p>
    <w:tbl>
      <w:tblPr>
        <w:tblW w:w="10173" w:type="dxa"/>
        <w:tblBorders>
          <w:top w:val="single" w:sz="8" w:space="0" w:color="000000"/>
          <w:bottom w:val="single" w:sz="8" w:space="0" w:color="000000"/>
        </w:tblBorders>
        <w:tblLayout w:type="fixed"/>
        <w:tblLook w:val="00A0" w:firstRow="1" w:lastRow="0" w:firstColumn="1" w:lastColumn="0" w:noHBand="0" w:noVBand="0"/>
      </w:tblPr>
      <w:tblGrid>
        <w:gridCol w:w="2376"/>
        <w:gridCol w:w="2444"/>
        <w:gridCol w:w="850"/>
        <w:gridCol w:w="1134"/>
        <w:gridCol w:w="1134"/>
        <w:gridCol w:w="993"/>
        <w:gridCol w:w="1242"/>
      </w:tblGrid>
      <w:tr w:rsidR="00B57948" w:rsidRPr="00BD3CE1" w:rsidTr="00053FB4">
        <w:tc>
          <w:tcPr>
            <w:tcW w:w="4820" w:type="dxa"/>
            <w:gridSpan w:val="2"/>
            <w:tcBorders>
              <w:top w:val="single" w:sz="8" w:space="0" w:color="000000"/>
              <w:left w:val="nil"/>
              <w:bottom w:val="single" w:sz="8" w:space="0" w:color="000000"/>
              <w:right w:val="nil"/>
            </w:tcBorders>
          </w:tcPr>
          <w:p w:rsidR="00B57948" w:rsidRPr="00BD3CE1" w:rsidRDefault="00B57948" w:rsidP="00053FB4">
            <w:pPr>
              <w:spacing w:after="0" w:line="480" w:lineRule="auto"/>
              <w:rPr>
                <w:rFonts w:ascii="Times New Roman" w:hAnsi="Times New Roman" w:cs="Times New Roman"/>
                <w:b/>
                <w:bCs/>
                <w:i/>
                <w:color w:val="000000"/>
              </w:rPr>
            </w:pPr>
            <w:r w:rsidRPr="00BD3CE1">
              <w:rPr>
                <w:rFonts w:ascii="Times New Roman" w:hAnsi="Times New Roman" w:cs="Times New Roman"/>
                <w:b/>
                <w:bCs/>
                <w:i/>
                <w:color w:val="000000"/>
              </w:rPr>
              <w:t>Variable</w:t>
            </w:r>
          </w:p>
        </w:tc>
        <w:tc>
          <w:tcPr>
            <w:tcW w:w="850" w:type="dxa"/>
            <w:tcBorders>
              <w:top w:val="single" w:sz="8" w:space="0" w:color="000000"/>
              <w:left w:val="nil"/>
              <w:bottom w:val="single" w:sz="8" w:space="0" w:color="000000"/>
              <w:right w:val="nil"/>
            </w:tcBorders>
          </w:tcPr>
          <w:p w:rsidR="00B57948" w:rsidRPr="00BD3CE1" w:rsidRDefault="00B57948" w:rsidP="00053FB4">
            <w:pPr>
              <w:spacing w:after="0" w:line="480" w:lineRule="auto"/>
              <w:rPr>
                <w:rFonts w:ascii="Times New Roman" w:hAnsi="Times New Roman" w:cs="Times New Roman"/>
                <w:b/>
                <w:bCs/>
                <w:i/>
                <w:color w:val="000000"/>
              </w:rPr>
            </w:pPr>
            <w:r w:rsidRPr="00BD3CE1">
              <w:rPr>
                <w:rFonts w:ascii="Times New Roman" w:hAnsi="Times New Roman" w:cs="Times New Roman"/>
                <w:b/>
                <w:bCs/>
                <w:i/>
                <w:color w:val="000000"/>
              </w:rPr>
              <w:t>α</w:t>
            </w:r>
          </w:p>
        </w:tc>
        <w:tc>
          <w:tcPr>
            <w:tcW w:w="1134" w:type="dxa"/>
            <w:tcBorders>
              <w:top w:val="single" w:sz="8" w:space="0" w:color="000000"/>
              <w:left w:val="nil"/>
              <w:bottom w:val="single" w:sz="8" w:space="0" w:color="000000"/>
              <w:right w:val="nil"/>
            </w:tcBorders>
          </w:tcPr>
          <w:p w:rsidR="00B57948" w:rsidRPr="00BD3CE1" w:rsidRDefault="00B57948" w:rsidP="00053FB4">
            <w:pPr>
              <w:spacing w:after="0" w:line="480" w:lineRule="auto"/>
              <w:rPr>
                <w:rFonts w:ascii="Times New Roman" w:hAnsi="Times New Roman" w:cs="Times New Roman"/>
                <w:b/>
                <w:bCs/>
                <w:i/>
                <w:color w:val="000000"/>
              </w:rPr>
            </w:pPr>
            <w:r w:rsidRPr="00BD3CE1">
              <w:rPr>
                <w:rFonts w:ascii="Times New Roman" w:hAnsi="Times New Roman" w:cs="Times New Roman"/>
                <w:b/>
                <w:bCs/>
                <w:i/>
                <w:color w:val="000000"/>
              </w:rPr>
              <w:t>M</w:t>
            </w:r>
          </w:p>
        </w:tc>
        <w:tc>
          <w:tcPr>
            <w:tcW w:w="1134" w:type="dxa"/>
            <w:tcBorders>
              <w:top w:val="single" w:sz="8" w:space="0" w:color="000000"/>
              <w:left w:val="nil"/>
              <w:bottom w:val="single" w:sz="8" w:space="0" w:color="000000"/>
              <w:right w:val="nil"/>
            </w:tcBorders>
          </w:tcPr>
          <w:p w:rsidR="00B57948" w:rsidRPr="00BD3CE1" w:rsidRDefault="00B57948" w:rsidP="00053FB4">
            <w:pPr>
              <w:spacing w:after="0" w:line="480" w:lineRule="auto"/>
              <w:rPr>
                <w:rFonts w:ascii="Times New Roman" w:hAnsi="Times New Roman" w:cs="Times New Roman"/>
                <w:b/>
                <w:bCs/>
                <w:i/>
                <w:color w:val="000000"/>
              </w:rPr>
            </w:pPr>
            <w:r w:rsidRPr="00BD3CE1">
              <w:rPr>
                <w:rFonts w:ascii="Times New Roman" w:hAnsi="Times New Roman" w:cs="Times New Roman"/>
                <w:b/>
                <w:bCs/>
                <w:i/>
                <w:color w:val="000000"/>
              </w:rPr>
              <w:t>SD</w:t>
            </w:r>
          </w:p>
        </w:tc>
        <w:tc>
          <w:tcPr>
            <w:tcW w:w="993" w:type="dxa"/>
            <w:tcBorders>
              <w:top w:val="single" w:sz="8" w:space="0" w:color="000000"/>
              <w:left w:val="nil"/>
              <w:bottom w:val="single" w:sz="8" w:space="0" w:color="000000"/>
              <w:right w:val="nil"/>
            </w:tcBorders>
          </w:tcPr>
          <w:p w:rsidR="00B57948" w:rsidRPr="00BD3CE1" w:rsidRDefault="00B57948" w:rsidP="00053FB4">
            <w:pPr>
              <w:spacing w:after="0" w:line="480" w:lineRule="auto"/>
              <w:rPr>
                <w:rFonts w:ascii="Times New Roman" w:hAnsi="Times New Roman" w:cs="Times New Roman"/>
                <w:b/>
                <w:bCs/>
                <w:i/>
                <w:color w:val="000000"/>
              </w:rPr>
            </w:pPr>
            <w:r w:rsidRPr="00BD3CE1">
              <w:rPr>
                <w:rFonts w:ascii="Times New Roman" w:hAnsi="Times New Roman" w:cs="Times New Roman"/>
                <w:b/>
                <w:bCs/>
                <w:i/>
                <w:color w:val="000000"/>
              </w:rPr>
              <w:t>Min</w:t>
            </w:r>
          </w:p>
        </w:tc>
        <w:tc>
          <w:tcPr>
            <w:tcW w:w="1242" w:type="dxa"/>
            <w:tcBorders>
              <w:top w:val="single" w:sz="8" w:space="0" w:color="000000"/>
              <w:left w:val="nil"/>
              <w:bottom w:val="single" w:sz="8" w:space="0" w:color="000000"/>
              <w:right w:val="nil"/>
            </w:tcBorders>
          </w:tcPr>
          <w:p w:rsidR="00B57948" w:rsidRPr="00BD3CE1" w:rsidRDefault="00B57948" w:rsidP="00053FB4">
            <w:pPr>
              <w:spacing w:after="0" w:line="480" w:lineRule="auto"/>
              <w:rPr>
                <w:rFonts w:ascii="Times New Roman" w:hAnsi="Times New Roman" w:cs="Times New Roman"/>
                <w:b/>
                <w:bCs/>
                <w:i/>
                <w:color w:val="000000"/>
              </w:rPr>
            </w:pPr>
            <w:r w:rsidRPr="00BD3CE1">
              <w:rPr>
                <w:rFonts w:ascii="Times New Roman" w:hAnsi="Times New Roman" w:cs="Times New Roman"/>
                <w:b/>
                <w:bCs/>
                <w:i/>
                <w:color w:val="000000"/>
              </w:rPr>
              <w:t>Max</w:t>
            </w:r>
          </w:p>
        </w:tc>
      </w:tr>
      <w:tr w:rsidR="00B57948" w:rsidRPr="00BD3CE1" w:rsidTr="00053FB4">
        <w:tc>
          <w:tcPr>
            <w:tcW w:w="2376" w:type="dxa"/>
          </w:tcPr>
          <w:p w:rsidR="00B57948" w:rsidRPr="00BD3CE1" w:rsidRDefault="00B57948" w:rsidP="00053FB4">
            <w:pPr>
              <w:spacing w:after="0" w:line="480" w:lineRule="auto"/>
              <w:rPr>
                <w:rFonts w:ascii="Times New Roman" w:hAnsi="Times New Roman" w:cs="Times New Roman"/>
                <w:b/>
                <w:bCs/>
                <w:color w:val="000000"/>
              </w:rPr>
            </w:pPr>
            <w:r w:rsidRPr="00BD3CE1">
              <w:rPr>
                <w:rFonts w:ascii="Times New Roman" w:hAnsi="Times New Roman" w:cs="Times New Roman"/>
                <w:b/>
                <w:bCs/>
                <w:color w:val="000000"/>
              </w:rPr>
              <w:t>BRQ</w:t>
            </w:r>
          </w:p>
        </w:tc>
        <w:tc>
          <w:tcPr>
            <w:tcW w:w="2444" w:type="dxa"/>
          </w:tcPr>
          <w:p w:rsidR="00B57948" w:rsidRPr="00BD3CE1" w:rsidRDefault="00B57948" w:rsidP="00053FB4">
            <w:pPr>
              <w:spacing w:after="0" w:line="480" w:lineRule="auto"/>
              <w:rPr>
                <w:rFonts w:ascii="Times New Roman" w:hAnsi="Times New Roman" w:cs="Times New Roman"/>
                <w:bCs/>
                <w:color w:val="000000"/>
              </w:rPr>
            </w:pPr>
          </w:p>
        </w:tc>
        <w:tc>
          <w:tcPr>
            <w:tcW w:w="850"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.90</w:t>
            </w:r>
          </w:p>
        </w:tc>
        <w:tc>
          <w:tcPr>
            <w:tcW w:w="1134"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2220.1</w:t>
            </w:r>
          </w:p>
        </w:tc>
        <w:tc>
          <w:tcPr>
            <w:tcW w:w="1134"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497.4</w:t>
            </w:r>
          </w:p>
        </w:tc>
        <w:tc>
          <w:tcPr>
            <w:tcW w:w="993"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898.0</w:t>
            </w:r>
          </w:p>
        </w:tc>
        <w:tc>
          <w:tcPr>
            <w:tcW w:w="1242"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3238.0</w:t>
            </w:r>
          </w:p>
        </w:tc>
      </w:tr>
      <w:tr w:rsidR="00B57948" w:rsidRPr="00BD3CE1" w:rsidTr="00053FB4">
        <w:tc>
          <w:tcPr>
            <w:tcW w:w="2376" w:type="dxa"/>
          </w:tcPr>
          <w:p w:rsidR="00B57948" w:rsidRPr="00BD3CE1" w:rsidRDefault="00B57948" w:rsidP="00053FB4">
            <w:pPr>
              <w:spacing w:after="0" w:line="480" w:lineRule="auto"/>
              <w:rPr>
                <w:rFonts w:ascii="Times New Roman" w:hAnsi="Times New Roman" w:cs="Times New Roman"/>
                <w:b/>
                <w:bCs/>
                <w:color w:val="000000"/>
              </w:rPr>
            </w:pPr>
            <w:r w:rsidRPr="00BD3CE1">
              <w:rPr>
                <w:rFonts w:ascii="Times New Roman" w:hAnsi="Times New Roman" w:cs="Times New Roman"/>
                <w:b/>
                <w:bCs/>
                <w:color w:val="000000"/>
              </w:rPr>
              <w:t>Mood symptoms</w:t>
            </w:r>
          </w:p>
        </w:tc>
        <w:tc>
          <w:tcPr>
            <w:tcW w:w="2444"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ASRM</w:t>
            </w:r>
          </w:p>
        </w:tc>
        <w:tc>
          <w:tcPr>
            <w:tcW w:w="850"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.92</w:t>
            </w:r>
          </w:p>
        </w:tc>
        <w:tc>
          <w:tcPr>
            <w:tcW w:w="1134"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3.5</w:t>
            </w:r>
          </w:p>
        </w:tc>
        <w:tc>
          <w:tcPr>
            <w:tcW w:w="1134"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4.6</w:t>
            </w:r>
          </w:p>
        </w:tc>
        <w:tc>
          <w:tcPr>
            <w:tcW w:w="993"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0</w:t>
            </w:r>
          </w:p>
        </w:tc>
        <w:tc>
          <w:tcPr>
            <w:tcW w:w="1242"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19</w:t>
            </w:r>
          </w:p>
        </w:tc>
      </w:tr>
      <w:tr w:rsidR="00B57948" w:rsidRPr="00BD3CE1" w:rsidTr="00053FB4">
        <w:tc>
          <w:tcPr>
            <w:tcW w:w="2376" w:type="dxa"/>
          </w:tcPr>
          <w:p w:rsidR="00B57948" w:rsidRPr="00BD3CE1" w:rsidRDefault="00B57948" w:rsidP="00053FB4">
            <w:pPr>
              <w:spacing w:after="0" w:line="480" w:lineRule="auto"/>
              <w:rPr>
                <w:rFonts w:ascii="Times New Roman" w:hAnsi="Times New Roman" w:cs="Times New Roman"/>
                <w:b/>
                <w:bCs/>
                <w:color w:val="000000"/>
              </w:rPr>
            </w:pPr>
          </w:p>
        </w:tc>
        <w:tc>
          <w:tcPr>
            <w:tcW w:w="2444"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CES-D</w:t>
            </w:r>
          </w:p>
        </w:tc>
        <w:tc>
          <w:tcPr>
            <w:tcW w:w="850"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.94</w:t>
            </w:r>
          </w:p>
        </w:tc>
        <w:tc>
          <w:tcPr>
            <w:tcW w:w="1134"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24.9</w:t>
            </w:r>
          </w:p>
        </w:tc>
        <w:tc>
          <w:tcPr>
            <w:tcW w:w="1134"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14.3</w:t>
            </w:r>
          </w:p>
        </w:tc>
        <w:tc>
          <w:tcPr>
            <w:tcW w:w="993"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1.0</w:t>
            </w:r>
          </w:p>
        </w:tc>
        <w:tc>
          <w:tcPr>
            <w:tcW w:w="1242"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55.0</w:t>
            </w:r>
          </w:p>
        </w:tc>
      </w:tr>
      <w:tr w:rsidR="00B57948" w:rsidRPr="00BD3CE1" w:rsidTr="00053FB4">
        <w:tc>
          <w:tcPr>
            <w:tcW w:w="2376" w:type="dxa"/>
          </w:tcPr>
          <w:p w:rsidR="00B57948" w:rsidRPr="00BD3CE1" w:rsidRDefault="00B57948" w:rsidP="00053FB4">
            <w:pPr>
              <w:spacing w:after="0" w:line="480" w:lineRule="auto"/>
              <w:rPr>
                <w:rFonts w:ascii="Times New Roman" w:hAnsi="Times New Roman" w:cs="Times New Roman"/>
                <w:b/>
                <w:bCs/>
                <w:color w:val="000000"/>
              </w:rPr>
            </w:pPr>
          </w:p>
        </w:tc>
        <w:tc>
          <w:tcPr>
            <w:tcW w:w="2444"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HIQ-Experience</w:t>
            </w:r>
          </w:p>
        </w:tc>
        <w:tc>
          <w:tcPr>
            <w:tcW w:w="850"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.92</w:t>
            </w:r>
          </w:p>
        </w:tc>
        <w:tc>
          <w:tcPr>
            <w:tcW w:w="1134"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5.6</w:t>
            </w:r>
          </w:p>
        </w:tc>
        <w:tc>
          <w:tcPr>
            <w:tcW w:w="1134"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3.8</w:t>
            </w:r>
          </w:p>
        </w:tc>
        <w:tc>
          <w:tcPr>
            <w:tcW w:w="993"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0</w:t>
            </w:r>
          </w:p>
        </w:tc>
        <w:tc>
          <w:tcPr>
            <w:tcW w:w="1242"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10.0</w:t>
            </w:r>
          </w:p>
        </w:tc>
      </w:tr>
      <w:tr w:rsidR="00B57948" w:rsidRPr="00BD3CE1" w:rsidTr="00053FB4">
        <w:tc>
          <w:tcPr>
            <w:tcW w:w="2376" w:type="dxa"/>
          </w:tcPr>
          <w:p w:rsidR="00B57948" w:rsidRPr="00BD3CE1" w:rsidRDefault="00B57948" w:rsidP="00053FB4">
            <w:pPr>
              <w:spacing w:after="0" w:line="480" w:lineRule="auto"/>
              <w:rPr>
                <w:rFonts w:ascii="Times New Roman" w:hAnsi="Times New Roman" w:cs="Times New Roman"/>
                <w:bCs/>
                <w:color w:val="000000"/>
              </w:rPr>
            </w:pPr>
          </w:p>
        </w:tc>
        <w:tc>
          <w:tcPr>
            <w:tcW w:w="2444"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IDQ-Experience</w:t>
            </w:r>
          </w:p>
        </w:tc>
        <w:tc>
          <w:tcPr>
            <w:tcW w:w="850"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.91</w:t>
            </w:r>
          </w:p>
        </w:tc>
        <w:tc>
          <w:tcPr>
            <w:tcW w:w="1134"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6.8</w:t>
            </w:r>
          </w:p>
        </w:tc>
        <w:tc>
          <w:tcPr>
            <w:tcW w:w="1134"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3.5</w:t>
            </w:r>
          </w:p>
        </w:tc>
        <w:tc>
          <w:tcPr>
            <w:tcW w:w="993"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0</w:t>
            </w:r>
          </w:p>
        </w:tc>
        <w:tc>
          <w:tcPr>
            <w:tcW w:w="1242"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10.0</w:t>
            </w:r>
          </w:p>
        </w:tc>
      </w:tr>
      <w:tr w:rsidR="00B57948" w:rsidRPr="00BD3CE1" w:rsidTr="00053FB4">
        <w:tc>
          <w:tcPr>
            <w:tcW w:w="2376"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
                <w:bCs/>
                <w:color w:val="000000"/>
              </w:rPr>
              <w:t>HIQ</w:t>
            </w:r>
          </w:p>
        </w:tc>
        <w:tc>
          <w:tcPr>
            <w:tcW w:w="2444"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 xml:space="preserve">Positive </w:t>
            </w:r>
            <w:proofErr w:type="spellStart"/>
            <w:r w:rsidRPr="00BD3CE1">
              <w:rPr>
                <w:rFonts w:ascii="Times New Roman" w:hAnsi="Times New Roman" w:cs="Times New Roman"/>
                <w:bCs/>
                <w:color w:val="000000"/>
              </w:rPr>
              <w:t>self appraisals</w:t>
            </w:r>
            <w:proofErr w:type="spellEnd"/>
          </w:p>
        </w:tc>
        <w:tc>
          <w:tcPr>
            <w:tcW w:w="850"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.86</w:t>
            </w:r>
          </w:p>
        </w:tc>
        <w:tc>
          <w:tcPr>
            <w:tcW w:w="1134"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26.0</w:t>
            </w:r>
          </w:p>
        </w:tc>
        <w:tc>
          <w:tcPr>
            <w:tcW w:w="1134"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7.3</w:t>
            </w:r>
          </w:p>
        </w:tc>
        <w:tc>
          <w:tcPr>
            <w:tcW w:w="993"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10.0</w:t>
            </w:r>
          </w:p>
        </w:tc>
        <w:tc>
          <w:tcPr>
            <w:tcW w:w="1242"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40.0</w:t>
            </w:r>
          </w:p>
        </w:tc>
      </w:tr>
      <w:tr w:rsidR="00B57948" w:rsidRPr="00BD3CE1" w:rsidTr="00053FB4">
        <w:tc>
          <w:tcPr>
            <w:tcW w:w="2376" w:type="dxa"/>
          </w:tcPr>
          <w:p w:rsidR="00B57948" w:rsidRPr="00BD3CE1" w:rsidRDefault="00B57948" w:rsidP="00053FB4">
            <w:pPr>
              <w:spacing w:after="0" w:line="480" w:lineRule="auto"/>
              <w:rPr>
                <w:rFonts w:ascii="Times New Roman" w:hAnsi="Times New Roman" w:cs="Times New Roman"/>
                <w:bCs/>
                <w:color w:val="000000"/>
              </w:rPr>
            </w:pPr>
          </w:p>
        </w:tc>
        <w:tc>
          <w:tcPr>
            <w:tcW w:w="2444"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Normalising appraisals</w:t>
            </w:r>
          </w:p>
        </w:tc>
        <w:tc>
          <w:tcPr>
            <w:tcW w:w="850"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.85</w:t>
            </w:r>
          </w:p>
        </w:tc>
        <w:tc>
          <w:tcPr>
            <w:tcW w:w="1134"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24.1</w:t>
            </w:r>
          </w:p>
        </w:tc>
        <w:tc>
          <w:tcPr>
            <w:tcW w:w="1134"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7.1</w:t>
            </w:r>
          </w:p>
        </w:tc>
        <w:tc>
          <w:tcPr>
            <w:tcW w:w="993"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10.0</w:t>
            </w:r>
          </w:p>
        </w:tc>
        <w:tc>
          <w:tcPr>
            <w:tcW w:w="1242"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40.0</w:t>
            </w:r>
          </w:p>
        </w:tc>
      </w:tr>
      <w:tr w:rsidR="00B57948" w:rsidRPr="00BD3CE1" w:rsidTr="00053FB4">
        <w:tc>
          <w:tcPr>
            <w:tcW w:w="2376" w:type="dxa"/>
          </w:tcPr>
          <w:p w:rsidR="00B57948" w:rsidRPr="00BD3CE1" w:rsidRDefault="00B57948" w:rsidP="00053FB4">
            <w:pPr>
              <w:spacing w:after="0" w:line="480" w:lineRule="auto"/>
              <w:rPr>
                <w:rFonts w:ascii="Times New Roman" w:hAnsi="Times New Roman" w:cs="Times New Roman"/>
                <w:b/>
                <w:bCs/>
                <w:color w:val="000000"/>
              </w:rPr>
            </w:pPr>
            <w:r w:rsidRPr="00BD3CE1">
              <w:rPr>
                <w:rFonts w:ascii="Times New Roman" w:hAnsi="Times New Roman" w:cs="Times New Roman"/>
                <w:b/>
                <w:bCs/>
                <w:color w:val="000000"/>
              </w:rPr>
              <w:t>IDQ</w:t>
            </w:r>
          </w:p>
        </w:tc>
        <w:tc>
          <w:tcPr>
            <w:tcW w:w="2444"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 xml:space="preserve">Negative </w:t>
            </w:r>
            <w:proofErr w:type="spellStart"/>
            <w:r w:rsidRPr="00BD3CE1">
              <w:rPr>
                <w:rFonts w:ascii="Times New Roman" w:hAnsi="Times New Roman" w:cs="Times New Roman"/>
                <w:bCs/>
                <w:color w:val="000000"/>
              </w:rPr>
              <w:t>self appraisals</w:t>
            </w:r>
            <w:proofErr w:type="spellEnd"/>
          </w:p>
        </w:tc>
        <w:tc>
          <w:tcPr>
            <w:tcW w:w="850"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.91</w:t>
            </w:r>
          </w:p>
        </w:tc>
        <w:tc>
          <w:tcPr>
            <w:tcW w:w="1134"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23.9</w:t>
            </w:r>
          </w:p>
        </w:tc>
        <w:tc>
          <w:tcPr>
            <w:tcW w:w="1134"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8.9</w:t>
            </w:r>
          </w:p>
        </w:tc>
        <w:tc>
          <w:tcPr>
            <w:tcW w:w="993"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10.0</w:t>
            </w:r>
          </w:p>
        </w:tc>
        <w:tc>
          <w:tcPr>
            <w:tcW w:w="1242"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40.0</w:t>
            </w:r>
          </w:p>
        </w:tc>
      </w:tr>
      <w:tr w:rsidR="00B57948" w:rsidRPr="00BD3CE1" w:rsidTr="00053FB4">
        <w:tc>
          <w:tcPr>
            <w:tcW w:w="2376" w:type="dxa"/>
          </w:tcPr>
          <w:p w:rsidR="00B57948" w:rsidRPr="00BD3CE1" w:rsidRDefault="00B57948" w:rsidP="00053FB4">
            <w:pPr>
              <w:spacing w:after="0" w:line="480" w:lineRule="auto"/>
              <w:rPr>
                <w:rFonts w:ascii="Times New Roman" w:hAnsi="Times New Roman" w:cs="Times New Roman"/>
                <w:bCs/>
                <w:color w:val="000000"/>
              </w:rPr>
            </w:pPr>
          </w:p>
        </w:tc>
        <w:tc>
          <w:tcPr>
            <w:tcW w:w="2444"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Normalising appraisals</w:t>
            </w:r>
          </w:p>
        </w:tc>
        <w:tc>
          <w:tcPr>
            <w:tcW w:w="850"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.89</w:t>
            </w:r>
          </w:p>
        </w:tc>
        <w:tc>
          <w:tcPr>
            <w:tcW w:w="1134"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26.3</w:t>
            </w:r>
          </w:p>
        </w:tc>
        <w:tc>
          <w:tcPr>
            <w:tcW w:w="1134"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7.6</w:t>
            </w:r>
          </w:p>
        </w:tc>
        <w:tc>
          <w:tcPr>
            <w:tcW w:w="993"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10.0</w:t>
            </w:r>
          </w:p>
        </w:tc>
        <w:tc>
          <w:tcPr>
            <w:tcW w:w="1242"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40.0</w:t>
            </w:r>
          </w:p>
        </w:tc>
      </w:tr>
      <w:tr w:rsidR="00B57948" w:rsidRPr="00BD3CE1" w:rsidTr="00053FB4">
        <w:tc>
          <w:tcPr>
            <w:tcW w:w="2376" w:type="dxa"/>
          </w:tcPr>
          <w:p w:rsidR="00B57948" w:rsidRPr="00BD3CE1" w:rsidRDefault="00B57948" w:rsidP="00053FB4">
            <w:pPr>
              <w:spacing w:after="0" w:line="480" w:lineRule="auto"/>
              <w:rPr>
                <w:rFonts w:ascii="Times New Roman" w:hAnsi="Times New Roman" w:cs="Times New Roman"/>
                <w:b/>
                <w:bCs/>
                <w:color w:val="000000"/>
              </w:rPr>
            </w:pPr>
            <w:r w:rsidRPr="00BD3CE1">
              <w:rPr>
                <w:rFonts w:ascii="Times New Roman" w:hAnsi="Times New Roman" w:cs="Times New Roman"/>
                <w:b/>
                <w:bCs/>
                <w:color w:val="000000"/>
              </w:rPr>
              <w:t>BIPQ</w:t>
            </w:r>
          </w:p>
        </w:tc>
        <w:tc>
          <w:tcPr>
            <w:tcW w:w="2444" w:type="dxa"/>
          </w:tcPr>
          <w:p w:rsidR="00B57948" w:rsidRPr="00BD3CE1" w:rsidRDefault="00B57948" w:rsidP="00053FB4">
            <w:pPr>
              <w:spacing w:after="0" w:line="480" w:lineRule="auto"/>
              <w:rPr>
                <w:rFonts w:ascii="Times New Roman" w:hAnsi="Times New Roman" w:cs="Times New Roman"/>
                <w:bCs/>
                <w:color w:val="000000"/>
              </w:rPr>
            </w:pPr>
          </w:p>
        </w:tc>
        <w:tc>
          <w:tcPr>
            <w:tcW w:w="850"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.67</w:t>
            </w:r>
          </w:p>
        </w:tc>
        <w:tc>
          <w:tcPr>
            <w:tcW w:w="1134"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59.6</w:t>
            </w:r>
          </w:p>
        </w:tc>
        <w:tc>
          <w:tcPr>
            <w:tcW w:w="1134"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13.9</w:t>
            </w:r>
          </w:p>
        </w:tc>
        <w:tc>
          <w:tcPr>
            <w:tcW w:w="993"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14.0</w:t>
            </w:r>
          </w:p>
        </w:tc>
        <w:tc>
          <w:tcPr>
            <w:tcW w:w="1242"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96.0</w:t>
            </w:r>
          </w:p>
        </w:tc>
      </w:tr>
      <w:tr w:rsidR="00B57948" w:rsidRPr="00BD3CE1" w:rsidTr="00053FB4">
        <w:tc>
          <w:tcPr>
            <w:tcW w:w="2376"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
                <w:bCs/>
                <w:color w:val="000000"/>
              </w:rPr>
              <w:t>HAPPI</w:t>
            </w:r>
          </w:p>
        </w:tc>
        <w:tc>
          <w:tcPr>
            <w:tcW w:w="2444" w:type="dxa"/>
          </w:tcPr>
          <w:p w:rsidR="00B57948" w:rsidRPr="00BD3CE1" w:rsidRDefault="00B57948" w:rsidP="00053FB4">
            <w:pPr>
              <w:spacing w:after="0" w:line="480" w:lineRule="auto"/>
              <w:rPr>
                <w:rFonts w:ascii="Times New Roman" w:hAnsi="Times New Roman" w:cs="Times New Roman"/>
                <w:bCs/>
                <w:color w:val="000000"/>
              </w:rPr>
            </w:pPr>
          </w:p>
        </w:tc>
        <w:tc>
          <w:tcPr>
            <w:tcW w:w="850"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.96</w:t>
            </w:r>
          </w:p>
        </w:tc>
        <w:tc>
          <w:tcPr>
            <w:tcW w:w="1134"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39.6</w:t>
            </w:r>
          </w:p>
        </w:tc>
        <w:tc>
          <w:tcPr>
            <w:tcW w:w="1134"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16.4</w:t>
            </w:r>
          </w:p>
        </w:tc>
        <w:tc>
          <w:tcPr>
            <w:tcW w:w="993"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5.0</w:t>
            </w:r>
          </w:p>
        </w:tc>
        <w:tc>
          <w:tcPr>
            <w:tcW w:w="1242"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81.4</w:t>
            </w:r>
          </w:p>
        </w:tc>
      </w:tr>
    </w:tbl>
    <w:p w:rsidR="00B57948" w:rsidRPr="00BD3CE1" w:rsidRDefault="00B57948" w:rsidP="00B57948">
      <w:pPr>
        <w:spacing w:line="480" w:lineRule="auto"/>
        <w:rPr>
          <w:rFonts w:ascii="Times New Roman" w:hAnsi="Times New Roman" w:cs="Times New Roman"/>
        </w:rPr>
      </w:pPr>
      <w:r w:rsidRPr="00BD3CE1">
        <w:rPr>
          <w:rFonts w:ascii="Times New Roman" w:hAnsi="Times New Roman" w:cs="Times New Roman"/>
        </w:rPr>
        <w:t xml:space="preserve">BRQ = Bipolar Recovery Questionnaire; ASRM = Altman Self-Rating Mania Scale; CES-D = </w:t>
      </w:r>
      <w:proofErr w:type="spellStart"/>
      <w:r w:rsidRPr="00BD3CE1">
        <w:rPr>
          <w:rFonts w:ascii="Times New Roman" w:hAnsi="Times New Roman" w:cs="Times New Roman"/>
        </w:rPr>
        <w:t>Center</w:t>
      </w:r>
      <w:proofErr w:type="spellEnd"/>
      <w:r w:rsidRPr="00BD3CE1">
        <w:rPr>
          <w:rFonts w:ascii="Times New Roman" w:hAnsi="Times New Roman" w:cs="Times New Roman"/>
        </w:rPr>
        <w:t xml:space="preserve"> for Epidemiologic Studies - Depression; HIQ = Hypomania Interpretations Questionnaire; IDQ = Interpretations of Depression Questionnaire; BIPQ = Brief Illness Perception </w:t>
      </w:r>
      <w:proofErr w:type="gramStart"/>
      <w:r w:rsidRPr="00BD3CE1">
        <w:rPr>
          <w:rFonts w:ascii="Times New Roman" w:hAnsi="Times New Roman" w:cs="Times New Roman"/>
        </w:rPr>
        <w:t>Questionnaire ;</w:t>
      </w:r>
      <w:proofErr w:type="gramEnd"/>
      <w:r w:rsidRPr="00BD3CE1">
        <w:rPr>
          <w:rFonts w:ascii="Times New Roman" w:hAnsi="Times New Roman" w:cs="Times New Roman"/>
        </w:rPr>
        <w:t xml:space="preserve"> HAPPI = Hypomanic Attitudes &amp; Positive Predictions Inventory</w:t>
      </w:r>
    </w:p>
    <w:p w:rsidR="00B57948" w:rsidRPr="00BD3CE1" w:rsidRDefault="00B57948" w:rsidP="00B57948">
      <w:pPr>
        <w:spacing w:line="480" w:lineRule="auto"/>
        <w:rPr>
          <w:rFonts w:ascii="Times New Roman" w:hAnsi="Times New Roman" w:cs="Times New Roman"/>
        </w:rPr>
      </w:pPr>
    </w:p>
    <w:p w:rsidR="00B57948" w:rsidRPr="00BD3CE1" w:rsidRDefault="00B57948" w:rsidP="00B57948">
      <w:pPr>
        <w:spacing w:line="480" w:lineRule="auto"/>
        <w:rPr>
          <w:rFonts w:ascii="Times New Roman" w:hAnsi="Times New Roman" w:cs="Times New Roman"/>
        </w:rPr>
      </w:pPr>
    </w:p>
    <w:p w:rsidR="00B57948" w:rsidRPr="00BD3CE1" w:rsidRDefault="00B57948" w:rsidP="00B57948">
      <w:pPr>
        <w:spacing w:line="480" w:lineRule="auto"/>
        <w:rPr>
          <w:rFonts w:ascii="Times New Roman" w:hAnsi="Times New Roman" w:cs="Times New Roman"/>
        </w:rPr>
      </w:pPr>
    </w:p>
    <w:p w:rsidR="00B57948" w:rsidRPr="00BD3CE1" w:rsidRDefault="00B57948" w:rsidP="00B57948">
      <w:pPr>
        <w:spacing w:line="480" w:lineRule="auto"/>
        <w:rPr>
          <w:rFonts w:ascii="Times New Roman" w:hAnsi="Times New Roman" w:cs="Times New Roman"/>
        </w:rPr>
      </w:pPr>
    </w:p>
    <w:p w:rsidR="00B57948" w:rsidRPr="00BD3CE1" w:rsidRDefault="00B57948" w:rsidP="00B57948">
      <w:pPr>
        <w:spacing w:line="480" w:lineRule="auto"/>
        <w:rPr>
          <w:rFonts w:ascii="Times New Roman" w:hAnsi="Times New Roman" w:cs="Times New Roman"/>
        </w:rPr>
      </w:pPr>
    </w:p>
    <w:p w:rsidR="00B57948" w:rsidRPr="00BD3CE1" w:rsidRDefault="00B57948" w:rsidP="00B57948">
      <w:pPr>
        <w:spacing w:line="480" w:lineRule="auto"/>
        <w:rPr>
          <w:rFonts w:ascii="Times New Roman" w:hAnsi="Times New Roman" w:cs="Times New Roman"/>
        </w:rPr>
      </w:pPr>
    </w:p>
    <w:p w:rsidR="00B57948" w:rsidRPr="00BD3CE1" w:rsidRDefault="00B57948" w:rsidP="00B57948">
      <w:pPr>
        <w:spacing w:line="480" w:lineRule="auto"/>
        <w:rPr>
          <w:rFonts w:ascii="Times New Roman" w:hAnsi="Times New Roman" w:cs="Times New Roman"/>
        </w:rPr>
      </w:pPr>
      <w:r w:rsidRPr="00BD3CE1">
        <w:rPr>
          <w:rFonts w:ascii="Times New Roman" w:hAnsi="Times New Roman" w:cs="Times New Roman"/>
        </w:rPr>
        <w:lastRenderedPageBreak/>
        <w:t>Table 3: Correlations between appraisals and beliefs about internal processes, mood, and recovery (</w:t>
      </w:r>
      <w:r w:rsidRPr="00BD3CE1">
        <w:rPr>
          <w:rFonts w:ascii="Times New Roman" w:hAnsi="Times New Roman" w:cs="Times New Roman"/>
          <w:i/>
        </w:rPr>
        <w:t>N</w:t>
      </w:r>
      <w:r w:rsidRPr="00BD3CE1">
        <w:rPr>
          <w:rFonts w:ascii="Times New Roman" w:hAnsi="Times New Roman" w:cs="Times New Roman"/>
        </w:rPr>
        <w:t xml:space="preserve"> = 87)</w:t>
      </w:r>
    </w:p>
    <w:tbl>
      <w:tblPr>
        <w:tblW w:w="9242" w:type="dxa"/>
        <w:tblBorders>
          <w:top w:val="single" w:sz="8" w:space="0" w:color="000000"/>
          <w:bottom w:val="single" w:sz="8" w:space="0" w:color="000000"/>
        </w:tblBorders>
        <w:tblLook w:val="00A0" w:firstRow="1" w:lastRow="0" w:firstColumn="1" w:lastColumn="0" w:noHBand="0" w:noVBand="0"/>
      </w:tblPr>
      <w:tblGrid>
        <w:gridCol w:w="1770"/>
        <w:gridCol w:w="4101"/>
        <w:gridCol w:w="1129"/>
        <w:gridCol w:w="1121"/>
        <w:gridCol w:w="1121"/>
      </w:tblGrid>
      <w:tr w:rsidR="00B57948" w:rsidRPr="00BD3CE1" w:rsidTr="00053FB4">
        <w:tc>
          <w:tcPr>
            <w:tcW w:w="5871" w:type="dxa"/>
            <w:gridSpan w:val="2"/>
            <w:tcBorders>
              <w:top w:val="single" w:sz="8" w:space="0" w:color="000000"/>
              <w:left w:val="nil"/>
              <w:bottom w:val="single" w:sz="8" w:space="0" w:color="000000"/>
              <w:right w:val="nil"/>
            </w:tcBorders>
          </w:tcPr>
          <w:p w:rsidR="00B57948" w:rsidRPr="00BD3CE1" w:rsidRDefault="00B57948" w:rsidP="00053FB4">
            <w:pPr>
              <w:spacing w:after="0" w:line="480" w:lineRule="auto"/>
              <w:rPr>
                <w:rFonts w:ascii="Times New Roman" w:hAnsi="Times New Roman" w:cs="Times New Roman"/>
                <w:b/>
                <w:bCs/>
                <w:color w:val="000000"/>
              </w:rPr>
            </w:pPr>
            <w:r w:rsidRPr="00BD3CE1">
              <w:rPr>
                <w:rFonts w:ascii="Times New Roman" w:hAnsi="Times New Roman" w:cs="Times New Roman"/>
                <w:b/>
                <w:bCs/>
                <w:color w:val="000000"/>
              </w:rPr>
              <w:t>Variable</w:t>
            </w:r>
          </w:p>
        </w:tc>
        <w:tc>
          <w:tcPr>
            <w:tcW w:w="1129" w:type="dxa"/>
            <w:tcBorders>
              <w:top w:val="single" w:sz="8" w:space="0" w:color="000000"/>
              <w:left w:val="nil"/>
              <w:bottom w:val="single" w:sz="8" w:space="0" w:color="000000"/>
              <w:right w:val="nil"/>
            </w:tcBorders>
          </w:tcPr>
          <w:p w:rsidR="00B57948" w:rsidRPr="00BD3CE1" w:rsidRDefault="00B57948" w:rsidP="00053FB4">
            <w:pPr>
              <w:spacing w:after="0" w:line="480" w:lineRule="auto"/>
              <w:jc w:val="center"/>
              <w:rPr>
                <w:rFonts w:ascii="Times New Roman" w:hAnsi="Times New Roman" w:cs="Times New Roman"/>
                <w:b/>
                <w:bCs/>
                <w:color w:val="000000"/>
              </w:rPr>
            </w:pPr>
            <w:r w:rsidRPr="00BD3CE1">
              <w:rPr>
                <w:rFonts w:ascii="Times New Roman" w:hAnsi="Times New Roman" w:cs="Times New Roman"/>
                <w:b/>
                <w:bCs/>
                <w:color w:val="000000"/>
              </w:rPr>
              <w:t>BRQ</w:t>
            </w:r>
          </w:p>
          <w:p w:rsidR="00B57948" w:rsidRPr="00BD3CE1" w:rsidRDefault="00B57948" w:rsidP="00053FB4">
            <w:pPr>
              <w:spacing w:after="0" w:line="480" w:lineRule="auto"/>
              <w:jc w:val="center"/>
              <w:rPr>
                <w:rFonts w:ascii="Times New Roman" w:hAnsi="Times New Roman" w:cs="Times New Roman"/>
                <w:b/>
                <w:bCs/>
                <w:i/>
                <w:color w:val="000000"/>
              </w:rPr>
            </w:pPr>
            <w:r w:rsidRPr="00BD3CE1">
              <w:rPr>
                <w:rFonts w:ascii="Times New Roman" w:hAnsi="Times New Roman" w:cs="Times New Roman"/>
                <w:b/>
                <w:bCs/>
                <w:i/>
                <w:color w:val="000000"/>
              </w:rPr>
              <w:t>r</w:t>
            </w:r>
          </w:p>
        </w:tc>
        <w:tc>
          <w:tcPr>
            <w:tcW w:w="1121" w:type="dxa"/>
            <w:tcBorders>
              <w:top w:val="single" w:sz="8" w:space="0" w:color="000000"/>
              <w:left w:val="nil"/>
              <w:bottom w:val="single" w:sz="8" w:space="0" w:color="000000"/>
              <w:right w:val="nil"/>
            </w:tcBorders>
          </w:tcPr>
          <w:p w:rsidR="00B57948" w:rsidRPr="00BD3CE1" w:rsidRDefault="00B57948" w:rsidP="00053FB4">
            <w:pPr>
              <w:spacing w:after="0" w:line="480" w:lineRule="auto"/>
              <w:jc w:val="center"/>
              <w:rPr>
                <w:rFonts w:ascii="Times New Roman" w:hAnsi="Times New Roman" w:cs="Times New Roman"/>
                <w:b/>
                <w:bCs/>
                <w:color w:val="000000"/>
              </w:rPr>
            </w:pPr>
            <w:r w:rsidRPr="00BD3CE1">
              <w:rPr>
                <w:rFonts w:ascii="Times New Roman" w:hAnsi="Times New Roman" w:cs="Times New Roman"/>
                <w:b/>
                <w:bCs/>
                <w:color w:val="000000"/>
              </w:rPr>
              <w:t>ASRM</w:t>
            </w:r>
          </w:p>
          <w:p w:rsidR="00B57948" w:rsidRPr="00BD3CE1" w:rsidRDefault="00B57948" w:rsidP="00053FB4">
            <w:pPr>
              <w:spacing w:after="0" w:line="480" w:lineRule="auto"/>
              <w:jc w:val="center"/>
              <w:rPr>
                <w:rFonts w:ascii="Times New Roman" w:hAnsi="Times New Roman" w:cs="Times New Roman"/>
                <w:b/>
                <w:bCs/>
                <w:color w:val="000000"/>
              </w:rPr>
            </w:pPr>
            <w:r w:rsidRPr="00BD3CE1">
              <w:rPr>
                <w:rFonts w:ascii="Times New Roman" w:hAnsi="Times New Roman" w:cs="Times New Roman"/>
                <w:b/>
                <w:bCs/>
                <w:i/>
                <w:color w:val="000000"/>
              </w:rPr>
              <w:t>r</w:t>
            </w:r>
          </w:p>
        </w:tc>
        <w:tc>
          <w:tcPr>
            <w:tcW w:w="1121" w:type="dxa"/>
            <w:tcBorders>
              <w:top w:val="single" w:sz="8" w:space="0" w:color="000000"/>
              <w:left w:val="nil"/>
              <w:bottom w:val="single" w:sz="8" w:space="0" w:color="000000"/>
              <w:right w:val="nil"/>
            </w:tcBorders>
          </w:tcPr>
          <w:p w:rsidR="00B57948" w:rsidRPr="00BD3CE1" w:rsidRDefault="00B57948" w:rsidP="00053FB4">
            <w:pPr>
              <w:spacing w:after="0" w:line="480" w:lineRule="auto"/>
              <w:jc w:val="center"/>
              <w:rPr>
                <w:rFonts w:ascii="Times New Roman" w:hAnsi="Times New Roman" w:cs="Times New Roman"/>
                <w:b/>
                <w:bCs/>
                <w:color w:val="000000"/>
              </w:rPr>
            </w:pPr>
            <w:r w:rsidRPr="00BD3CE1">
              <w:rPr>
                <w:rFonts w:ascii="Times New Roman" w:hAnsi="Times New Roman" w:cs="Times New Roman"/>
                <w:b/>
                <w:bCs/>
                <w:color w:val="000000"/>
              </w:rPr>
              <w:t>CES-D</w:t>
            </w:r>
          </w:p>
          <w:p w:rsidR="00B57948" w:rsidRPr="00BD3CE1" w:rsidRDefault="00B57948" w:rsidP="00053FB4">
            <w:pPr>
              <w:spacing w:after="0" w:line="480" w:lineRule="auto"/>
              <w:jc w:val="center"/>
              <w:rPr>
                <w:rFonts w:ascii="Times New Roman" w:hAnsi="Times New Roman" w:cs="Times New Roman"/>
                <w:b/>
                <w:bCs/>
                <w:color w:val="000000"/>
              </w:rPr>
            </w:pPr>
            <w:r w:rsidRPr="00BD3CE1">
              <w:rPr>
                <w:rFonts w:ascii="Times New Roman" w:hAnsi="Times New Roman" w:cs="Times New Roman"/>
                <w:b/>
                <w:bCs/>
                <w:i/>
                <w:color w:val="000000"/>
              </w:rPr>
              <w:t>r</w:t>
            </w:r>
          </w:p>
        </w:tc>
      </w:tr>
      <w:tr w:rsidR="00B57948" w:rsidRPr="00BD3CE1" w:rsidTr="00053FB4">
        <w:tc>
          <w:tcPr>
            <w:tcW w:w="1770" w:type="dxa"/>
          </w:tcPr>
          <w:p w:rsidR="00B57948" w:rsidRPr="00BD3CE1" w:rsidRDefault="00B57948" w:rsidP="00053FB4">
            <w:pPr>
              <w:spacing w:after="0" w:line="480" w:lineRule="auto"/>
              <w:rPr>
                <w:rFonts w:ascii="Times New Roman" w:hAnsi="Times New Roman" w:cs="Times New Roman"/>
                <w:b/>
                <w:bCs/>
                <w:color w:val="000000"/>
              </w:rPr>
            </w:pPr>
            <w:r w:rsidRPr="00BD3CE1">
              <w:rPr>
                <w:rFonts w:ascii="Times New Roman" w:hAnsi="Times New Roman" w:cs="Times New Roman"/>
                <w:b/>
                <w:bCs/>
                <w:color w:val="000000"/>
              </w:rPr>
              <w:t>Mood</w:t>
            </w:r>
          </w:p>
        </w:tc>
        <w:tc>
          <w:tcPr>
            <w:tcW w:w="4101"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ASRM</w:t>
            </w:r>
          </w:p>
        </w:tc>
        <w:tc>
          <w:tcPr>
            <w:tcW w:w="1129"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.12</w:t>
            </w:r>
          </w:p>
        </w:tc>
        <w:tc>
          <w:tcPr>
            <w:tcW w:w="1121"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w:t>
            </w:r>
          </w:p>
        </w:tc>
        <w:tc>
          <w:tcPr>
            <w:tcW w:w="1121"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w:t>
            </w:r>
          </w:p>
        </w:tc>
      </w:tr>
      <w:tr w:rsidR="00B57948" w:rsidRPr="00BD3CE1" w:rsidTr="00053FB4">
        <w:tc>
          <w:tcPr>
            <w:tcW w:w="1770" w:type="dxa"/>
          </w:tcPr>
          <w:p w:rsidR="00B57948" w:rsidRPr="00BD3CE1" w:rsidRDefault="00B57948" w:rsidP="00053FB4">
            <w:pPr>
              <w:spacing w:after="0" w:line="480" w:lineRule="auto"/>
              <w:rPr>
                <w:rFonts w:ascii="Times New Roman" w:hAnsi="Times New Roman" w:cs="Times New Roman"/>
                <w:b/>
                <w:bCs/>
                <w:color w:val="000000"/>
              </w:rPr>
            </w:pPr>
          </w:p>
        </w:tc>
        <w:tc>
          <w:tcPr>
            <w:tcW w:w="4101"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CES-D</w:t>
            </w:r>
          </w:p>
        </w:tc>
        <w:tc>
          <w:tcPr>
            <w:tcW w:w="1129"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-.62**</w:t>
            </w:r>
          </w:p>
        </w:tc>
        <w:tc>
          <w:tcPr>
            <w:tcW w:w="1121"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-.26*</w:t>
            </w:r>
          </w:p>
        </w:tc>
        <w:tc>
          <w:tcPr>
            <w:tcW w:w="1121"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w:t>
            </w:r>
          </w:p>
        </w:tc>
      </w:tr>
      <w:tr w:rsidR="00B57948" w:rsidRPr="00BD3CE1" w:rsidTr="00053FB4">
        <w:tc>
          <w:tcPr>
            <w:tcW w:w="1770" w:type="dxa"/>
          </w:tcPr>
          <w:p w:rsidR="00B57948" w:rsidRPr="00BD3CE1" w:rsidRDefault="00B57948" w:rsidP="00053FB4">
            <w:pPr>
              <w:spacing w:after="0" w:line="480" w:lineRule="auto"/>
              <w:rPr>
                <w:rFonts w:ascii="Times New Roman" w:hAnsi="Times New Roman" w:cs="Times New Roman"/>
                <w:b/>
                <w:bCs/>
                <w:color w:val="000000"/>
              </w:rPr>
            </w:pPr>
          </w:p>
        </w:tc>
        <w:tc>
          <w:tcPr>
            <w:tcW w:w="4101"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HIQ-Experience</w:t>
            </w:r>
          </w:p>
        </w:tc>
        <w:tc>
          <w:tcPr>
            <w:tcW w:w="1129"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.05</w:t>
            </w:r>
          </w:p>
        </w:tc>
        <w:tc>
          <w:tcPr>
            <w:tcW w:w="1121"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.48**</w:t>
            </w:r>
          </w:p>
        </w:tc>
        <w:tc>
          <w:tcPr>
            <w:tcW w:w="1121"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.07</w:t>
            </w:r>
          </w:p>
        </w:tc>
      </w:tr>
      <w:tr w:rsidR="00B57948" w:rsidRPr="00BD3CE1" w:rsidTr="00053FB4">
        <w:tc>
          <w:tcPr>
            <w:tcW w:w="1770" w:type="dxa"/>
          </w:tcPr>
          <w:p w:rsidR="00B57948" w:rsidRPr="00BD3CE1" w:rsidRDefault="00B57948" w:rsidP="00053FB4">
            <w:pPr>
              <w:spacing w:after="0" w:line="480" w:lineRule="auto"/>
              <w:rPr>
                <w:rFonts w:ascii="Times New Roman" w:hAnsi="Times New Roman" w:cs="Times New Roman"/>
                <w:b/>
                <w:bCs/>
                <w:color w:val="000000"/>
              </w:rPr>
            </w:pPr>
          </w:p>
        </w:tc>
        <w:tc>
          <w:tcPr>
            <w:tcW w:w="4101"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IDQ-Experience</w:t>
            </w:r>
          </w:p>
        </w:tc>
        <w:tc>
          <w:tcPr>
            <w:tcW w:w="1129"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-.32**</w:t>
            </w:r>
          </w:p>
        </w:tc>
        <w:tc>
          <w:tcPr>
            <w:tcW w:w="1121"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-.00</w:t>
            </w:r>
          </w:p>
        </w:tc>
        <w:tc>
          <w:tcPr>
            <w:tcW w:w="1121"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.67**</w:t>
            </w:r>
          </w:p>
        </w:tc>
      </w:tr>
      <w:tr w:rsidR="00B57948" w:rsidRPr="00BD3CE1" w:rsidTr="00053FB4">
        <w:tc>
          <w:tcPr>
            <w:tcW w:w="1770"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
                <w:bCs/>
                <w:color w:val="000000"/>
              </w:rPr>
              <w:t>HIQ</w:t>
            </w:r>
          </w:p>
        </w:tc>
        <w:tc>
          <w:tcPr>
            <w:tcW w:w="4101"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 xml:space="preserve">Positive </w:t>
            </w:r>
            <w:proofErr w:type="spellStart"/>
            <w:r w:rsidRPr="00BD3CE1">
              <w:rPr>
                <w:rFonts w:ascii="Times New Roman" w:hAnsi="Times New Roman" w:cs="Times New Roman"/>
                <w:bCs/>
                <w:color w:val="000000"/>
              </w:rPr>
              <w:t>self appraisals</w:t>
            </w:r>
            <w:proofErr w:type="spellEnd"/>
            <w:r w:rsidRPr="00BD3CE1">
              <w:rPr>
                <w:rFonts w:ascii="Times New Roman" w:hAnsi="Times New Roman" w:cs="Times New Roman"/>
                <w:bCs/>
                <w:color w:val="000000"/>
              </w:rPr>
              <w:t xml:space="preserve"> (HIQ-H)</w:t>
            </w:r>
          </w:p>
        </w:tc>
        <w:tc>
          <w:tcPr>
            <w:tcW w:w="1129"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-.13</w:t>
            </w:r>
          </w:p>
        </w:tc>
        <w:tc>
          <w:tcPr>
            <w:tcW w:w="1121"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.14</w:t>
            </w:r>
          </w:p>
        </w:tc>
        <w:tc>
          <w:tcPr>
            <w:tcW w:w="1121"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.14</w:t>
            </w:r>
          </w:p>
        </w:tc>
      </w:tr>
      <w:tr w:rsidR="00B57948" w:rsidRPr="00BD3CE1" w:rsidTr="00053FB4">
        <w:tc>
          <w:tcPr>
            <w:tcW w:w="1770" w:type="dxa"/>
          </w:tcPr>
          <w:p w:rsidR="00B57948" w:rsidRPr="00BD3CE1" w:rsidRDefault="00B57948" w:rsidP="00053FB4">
            <w:pPr>
              <w:spacing w:after="0" w:line="480" w:lineRule="auto"/>
              <w:rPr>
                <w:rFonts w:ascii="Times New Roman" w:hAnsi="Times New Roman" w:cs="Times New Roman"/>
                <w:bCs/>
                <w:color w:val="000000"/>
              </w:rPr>
            </w:pPr>
          </w:p>
        </w:tc>
        <w:tc>
          <w:tcPr>
            <w:tcW w:w="4101" w:type="dxa"/>
          </w:tcPr>
          <w:p w:rsidR="00B57948" w:rsidRPr="00BD3CE1" w:rsidRDefault="00B57948" w:rsidP="00053FB4">
            <w:pPr>
              <w:spacing w:after="0" w:line="480" w:lineRule="auto"/>
              <w:rPr>
                <w:rFonts w:ascii="Times New Roman" w:hAnsi="Times New Roman" w:cs="Times New Roman"/>
                <w:bCs/>
                <w:color w:val="000000"/>
                <w:vertAlign w:val="superscript"/>
              </w:rPr>
            </w:pPr>
            <w:r w:rsidRPr="00BD3CE1">
              <w:rPr>
                <w:rFonts w:ascii="Times New Roman" w:hAnsi="Times New Roman" w:cs="Times New Roman"/>
                <w:bCs/>
                <w:color w:val="000000"/>
              </w:rPr>
              <w:t>Normalising appraisals (HIQ-N)</w:t>
            </w:r>
          </w:p>
        </w:tc>
        <w:tc>
          <w:tcPr>
            <w:tcW w:w="1129"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.25*</w:t>
            </w:r>
          </w:p>
        </w:tc>
        <w:tc>
          <w:tcPr>
            <w:tcW w:w="1121"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-.02</w:t>
            </w:r>
          </w:p>
        </w:tc>
        <w:tc>
          <w:tcPr>
            <w:tcW w:w="1121"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-.08</w:t>
            </w:r>
          </w:p>
        </w:tc>
      </w:tr>
      <w:tr w:rsidR="00B57948" w:rsidRPr="00BD3CE1" w:rsidTr="00053FB4">
        <w:tc>
          <w:tcPr>
            <w:tcW w:w="1770" w:type="dxa"/>
          </w:tcPr>
          <w:p w:rsidR="00B57948" w:rsidRPr="00BD3CE1" w:rsidRDefault="00B57948" w:rsidP="00053FB4">
            <w:pPr>
              <w:spacing w:after="0" w:line="480" w:lineRule="auto"/>
              <w:rPr>
                <w:rFonts w:ascii="Times New Roman" w:hAnsi="Times New Roman" w:cs="Times New Roman"/>
                <w:b/>
                <w:bCs/>
                <w:color w:val="000000"/>
              </w:rPr>
            </w:pPr>
            <w:r w:rsidRPr="00BD3CE1">
              <w:rPr>
                <w:rFonts w:ascii="Times New Roman" w:hAnsi="Times New Roman" w:cs="Times New Roman"/>
                <w:b/>
                <w:bCs/>
                <w:color w:val="000000"/>
              </w:rPr>
              <w:t>IDQ</w:t>
            </w:r>
          </w:p>
        </w:tc>
        <w:tc>
          <w:tcPr>
            <w:tcW w:w="4101"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 xml:space="preserve">Negative </w:t>
            </w:r>
            <w:proofErr w:type="spellStart"/>
            <w:r w:rsidRPr="00BD3CE1">
              <w:rPr>
                <w:rFonts w:ascii="Times New Roman" w:hAnsi="Times New Roman" w:cs="Times New Roman"/>
                <w:bCs/>
                <w:color w:val="000000"/>
              </w:rPr>
              <w:t>self appraisals</w:t>
            </w:r>
            <w:proofErr w:type="spellEnd"/>
            <w:r w:rsidRPr="00BD3CE1">
              <w:rPr>
                <w:rFonts w:ascii="Times New Roman" w:hAnsi="Times New Roman" w:cs="Times New Roman"/>
                <w:bCs/>
                <w:color w:val="000000"/>
              </w:rPr>
              <w:t xml:space="preserve"> (IDQ-D)</w:t>
            </w:r>
          </w:p>
        </w:tc>
        <w:tc>
          <w:tcPr>
            <w:tcW w:w="1129"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-.39**</w:t>
            </w:r>
          </w:p>
        </w:tc>
        <w:tc>
          <w:tcPr>
            <w:tcW w:w="1121"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-.07</w:t>
            </w:r>
          </w:p>
        </w:tc>
        <w:tc>
          <w:tcPr>
            <w:tcW w:w="1121"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.38**</w:t>
            </w:r>
          </w:p>
        </w:tc>
      </w:tr>
      <w:tr w:rsidR="00B57948" w:rsidRPr="00BD3CE1" w:rsidTr="00053FB4">
        <w:tc>
          <w:tcPr>
            <w:tcW w:w="1770" w:type="dxa"/>
          </w:tcPr>
          <w:p w:rsidR="00B57948" w:rsidRPr="00BD3CE1" w:rsidRDefault="00B57948" w:rsidP="00053FB4">
            <w:pPr>
              <w:spacing w:after="0" w:line="480" w:lineRule="auto"/>
              <w:rPr>
                <w:rFonts w:ascii="Times New Roman" w:hAnsi="Times New Roman" w:cs="Times New Roman"/>
                <w:bCs/>
                <w:color w:val="000000"/>
              </w:rPr>
            </w:pPr>
          </w:p>
        </w:tc>
        <w:tc>
          <w:tcPr>
            <w:tcW w:w="4101" w:type="dxa"/>
          </w:tcPr>
          <w:p w:rsidR="00B57948" w:rsidRPr="00BD3CE1" w:rsidRDefault="00B57948" w:rsidP="00053FB4">
            <w:pPr>
              <w:spacing w:after="0" w:line="480" w:lineRule="auto"/>
              <w:rPr>
                <w:rFonts w:ascii="Times New Roman" w:hAnsi="Times New Roman" w:cs="Times New Roman"/>
                <w:bCs/>
                <w:color w:val="000000"/>
                <w:vertAlign w:val="superscript"/>
              </w:rPr>
            </w:pPr>
            <w:r w:rsidRPr="00BD3CE1">
              <w:rPr>
                <w:rFonts w:ascii="Times New Roman" w:hAnsi="Times New Roman" w:cs="Times New Roman"/>
                <w:bCs/>
                <w:color w:val="000000"/>
              </w:rPr>
              <w:t>Normalising appraisals (IDQ-N)</w:t>
            </w:r>
          </w:p>
        </w:tc>
        <w:tc>
          <w:tcPr>
            <w:tcW w:w="1129"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.28*</w:t>
            </w:r>
          </w:p>
        </w:tc>
        <w:tc>
          <w:tcPr>
            <w:tcW w:w="1121"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.06</w:t>
            </w:r>
          </w:p>
        </w:tc>
        <w:tc>
          <w:tcPr>
            <w:tcW w:w="1121"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-.05</w:t>
            </w:r>
          </w:p>
        </w:tc>
      </w:tr>
      <w:tr w:rsidR="00B57948" w:rsidRPr="00BD3CE1" w:rsidTr="00053FB4">
        <w:tc>
          <w:tcPr>
            <w:tcW w:w="1770" w:type="dxa"/>
          </w:tcPr>
          <w:p w:rsidR="00B57948" w:rsidRPr="00BD3CE1" w:rsidRDefault="00B57948" w:rsidP="00053FB4">
            <w:pPr>
              <w:spacing w:after="0" w:line="480" w:lineRule="auto"/>
              <w:rPr>
                <w:rFonts w:ascii="Times New Roman" w:hAnsi="Times New Roman" w:cs="Times New Roman"/>
                <w:b/>
                <w:bCs/>
                <w:color w:val="000000"/>
              </w:rPr>
            </w:pPr>
            <w:r w:rsidRPr="00BD3CE1">
              <w:rPr>
                <w:rFonts w:ascii="Times New Roman" w:hAnsi="Times New Roman" w:cs="Times New Roman"/>
                <w:b/>
                <w:bCs/>
                <w:color w:val="000000"/>
              </w:rPr>
              <w:t>BIPQ</w:t>
            </w:r>
          </w:p>
        </w:tc>
        <w:tc>
          <w:tcPr>
            <w:tcW w:w="4101" w:type="dxa"/>
          </w:tcPr>
          <w:p w:rsidR="00B57948" w:rsidRPr="00BD3CE1" w:rsidRDefault="00B57948" w:rsidP="00053FB4">
            <w:pPr>
              <w:spacing w:after="0" w:line="480" w:lineRule="auto"/>
              <w:rPr>
                <w:rFonts w:ascii="Times New Roman" w:hAnsi="Times New Roman" w:cs="Times New Roman"/>
                <w:bCs/>
                <w:color w:val="000000"/>
              </w:rPr>
            </w:pPr>
          </w:p>
        </w:tc>
        <w:tc>
          <w:tcPr>
            <w:tcW w:w="1129"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-.59**</w:t>
            </w:r>
          </w:p>
        </w:tc>
        <w:tc>
          <w:tcPr>
            <w:tcW w:w="1121"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.01</w:t>
            </w:r>
          </w:p>
        </w:tc>
        <w:tc>
          <w:tcPr>
            <w:tcW w:w="1121"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.62**</w:t>
            </w:r>
          </w:p>
        </w:tc>
      </w:tr>
      <w:tr w:rsidR="00B57948" w:rsidRPr="00BD3CE1" w:rsidTr="00053FB4">
        <w:tc>
          <w:tcPr>
            <w:tcW w:w="1770"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
                <w:bCs/>
                <w:color w:val="000000"/>
              </w:rPr>
              <w:t>HAPPI</w:t>
            </w:r>
            <w:r w:rsidRPr="00BD3CE1">
              <w:rPr>
                <w:rFonts w:ascii="Times New Roman" w:hAnsi="Times New Roman" w:cs="Times New Roman"/>
                <w:bCs/>
                <w:color w:val="000000"/>
              </w:rPr>
              <w:t xml:space="preserve">  </w:t>
            </w:r>
          </w:p>
        </w:tc>
        <w:tc>
          <w:tcPr>
            <w:tcW w:w="4101" w:type="dxa"/>
          </w:tcPr>
          <w:p w:rsidR="00B57948" w:rsidRPr="00BD3CE1" w:rsidRDefault="00B57948" w:rsidP="00053FB4">
            <w:pPr>
              <w:spacing w:after="0" w:line="480" w:lineRule="auto"/>
              <w:rPr>
                <w:rFonts w:ascii="Times New Roman" w:hAnsi="Times New Roman" w:cs="Times New Roman"/>
                <w:bCs/>
                <w:color w:val="000000"/>
              </w:rPr>
            </w:pPr>
          </w:p>
        </w:tc>
        <w:tc>
          <w:tcPr>
            <w:tcW w:w="1129"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-.44**</w:t>
            </w:r>
          </w:p>
        </w:tc>
        <w:tc>
          <w:tcPr>
            <w:tcW w:w="1121"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.20</w:t>
            </w:r>
          </w:p>
        </w:tc>
        <w:tc>
          <w:tcPr>
            <w:tcW w:w="1121"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.42**</w:t>
            </w:r>
          </w:p>
        </w:tc>
      </w:tr>
    </w:tbl>
    <w:p w:rsidR="00B57948" w:rsidRPr="00BD3CE1" w:rsidRDefault="00B57948" w:rsidP="00B57948">
      <w:pPr>
        <w:spacing w:line="480" w:lineRule="auto"/>
        <w:rPr>
          <w:rFonts w:ascii="Times New Roman" w:hAnsi="Times New Roman" w:cs="Times New Roman"/>
        </w:rPr>
      </w:pPr>
      <w:r w:rsidRPr="00BD3CE1">
        <w:rPr>
          <w:rFonts w:ascii="Times New Roman" w:hAnsi="Times New Roman" w:cs="Times New Roman"/>
        </w:rPr>
        <w:t xml:space="preserve">BRQ = Bipolar Recovery Questionnaire; ASRM = Altman Self-Rating Mania Scale; CES-D = </w:t>
      </w:r>
      <w:proofErr w:type="spellStart"/>
      <w:r w:rsidRPr="00BD3CE1">
        <w:rPr>
          <w:rFonts w:ascii="Times New Roman" w:hAnsi="Times New Roman" w:cs="Times New Roman"/>
        </w:rPr>
        <w:t>Center</w:t>
      </w:r>
      <w:proofErr w:type="spellEnd"/>
      <w:r w:rsidRPr="00BD3CE1">
        <w:rPr>
          <w:rFonts w:ascii="Times New Roman" w:hAnsi="Times New Roman" w:cs="Times New Roman"/>
        </w:rPr>
        <w:t xml:space="preserve"> for Epidemiologic Studies - Depression; HIQ = Hypomania Interpretations Questionnaire; IDQ = Interpretations of Depression Questionnaire; BIPQ = Brief Illness Perception </w:t>
      </w:r>
      <w:proofErr w:type="gramStart"/>
      <w:r w:rsidRPr="00BD3CE1">
        <w:rPr>
          <w:rFonts w:ascii="Times New Roman" w:hAnsi="Times New Roman" w:cs="Times New Roman"/>
        </w:rPr>
        <w:t>Questionnaire ;</w:t>
      </w:r>
      <w:proofErr w:type="gramEnd"/>
      <w:r w:rsidRPr="00BD3CE1">
        <w:rPr>
          <w:rFonts w:ascii="Times New Roman" w:hAnsi="Times New Roman" w:cs="Times New Roman"/>
        </w:rPr>
        <w:t xml:space="preserve"> HAPPI = Hypomanic Attitudes &amp; Positive Predictions Inventory</w:t>
      </w:r>
    </w:p>
    <w:p w:rsidR="00B57948" w:rsidRPr="00BD3CE1" w:rsidRDefault="00B57948" w:rsidP="00B57948">
      <w:pPr>
        <w:spacing w:line="480" w:lineRule="auto"/>
        <w:rPr>
          <w:rFonts w:ascii="Times New Roman" w:hAnsi="Times New Roman" w:cs="Times New Roman"/>
        </w:rPr>
      </w:pPr>
      <w:r w:rsidRPr="00BD3CE1">
        <w:rPr>
          <w:rFonts w:ascii="Times New Roman" w:hAnsi="Times New Roman" w:cs="Times New Roman"/>
        </w:rPr>
        <w:t>*</w:t>
      </w:r>
      <w:r w:rsidRPr="00BD3CE1">
        <w:rPr>
          <w:rFonts w:ascii="Times New Roman" w:hAnsi="Times New Roman" w:cs="Times New Roman"/>
          <w:i/>
        </w:rPr>
        <w:t xml:space="preserve">p </w:t>
      </w:r>
      <w:r w:rsidRPr="00BD3CE1">
        <w:rPr>
          <w:rFonts w:ascii="Times New Roman" w:hAnsi="Times New Roman" w:cs="Times New Roman"/>
        </w:rPr>
        <w:t>&lt; 0.05</w:t>
      </w:r>
      <w:r w:rsidRPr="00BD3CE1">
        <w:rPr>
          <w:rFonts w:ascii="Times New Roman" w:hAnsi="Times New Roman" w:cs="Times New Roman"/>
        </w:rPr>
        <w:tab/>
        <w:t xml:space="preserve">** Retains significance after </w:t>
      </w:r>
      <w:r w:rsidRPr="00BD3CE1">
        <w:rPr>
          <w:rFonts w:ascii="Times New Roman" w:hAnsi="Times New Roman" w:cs="Times New Roman"/>
          <w:i/>
        </w:rPr>
        <w:t xml:space="preserve">p </w:t>
      </w:r>
      <w:r w:rsidRPr="00BD3CE1">
        <w:rPr>
          <w:rFonts w:ascii="Times New Roman" w:hAnsi="Times New Roman" w:cs="Times New Roman"/>
        </w:rPr>
        <w:t>adjusted using Holm-</w:t>
      </w:r>
      <w:proofErr w:type="spellStart"/>
      <w:r w:rsidRPr="00BD3CE1">
        <w:rPr>
          <w:rFonts w:ascii="Times New Roman" w:hAnsi="Times New Roman" w:cs="Times New Roman"/>
        </w:rPr>
        <w:t>Bonferroni</w:t>
      </w:r>
      <w:proofErr w:type="spellEnd"/>
      <w:r w:rsidRPr="00BD3CE1">
        <w:rPr>
          <w:rFonts w:ascii="Times New Roman" w:hAnsi="Times New Roman" w:cs="Times New Roman"/>
        </w:rPr>
        <w:t xml:space="preserve"> correction</w:t>
      </w:r>
    </w:p>
    <w:p w:rsidR="00B57948" w:rsidRPr="00BD3CE1" w:rsidRDefault="00B57948" w:rsidP="00B57948">
      <w:pPr>
        <w:spacing w:line="480" w:lineRule="auto"/>
        <w:rPr>
          <w:rFonts w:ascii="Times New Roman" w:hAnsi="Times New Roman" w:cs="Times New Roman"/>
        </w:rPr>
      </w:pPr>
    </w:p>
    <w:p w:rsidR="00B57948" w:rsidRPr="00BD3CE1" w:rsidRDefault="00B57948" w:rsidP="00B57948">
      <w:pPr>
        <w:spacing w:line="480" w:lineRule="auto"/>
        <w:rPr>
          <w:rFonts w:ascii="Times New Roman" w:hAnsi="Times New Roman" w:cs="Times New Roman"/>
        </w:rPr>
      </w:pPr>
    </w:p>
    <w:p w:rsidR="00B57948" w:rsidRPr="00BD3CE1" w:rsidRDefault="00B57948" w:rsidP="00B57948">
      <w:pPr>
        <w:spacing w:line="480" w:lineRule="auto"/>
        <w:rPr>
          <w:rFonts w:ascii="Times New Roman" w:hAnsi="Times New Roman" w:cs="Times New Roman"/>
        </w:rPr>
      </w:pPr>
    </w:p>
    <w:p w:rsidR="00B57948" w:rsidRPr="00BD3CE1" w:rsidRDefault="00B57948" w:rsidP="00B57948">
      <w:pPr>
        <w:spacing w:line="480" w:lineRule="auto"/>
        <w:rPr>
          <w:rFonts w:ascii="Times New Roman" w:hAnsi="Times New Roman" w:cs="Times New Roman"/>
        </w:rPr>
      </w:pPr>
    </w:p>
    <w:p w:rsidR="00B57948" w:rsidRPr="00BD3CE1" w:rsidRDefault="00B57948" w:rsidP="00B57948">
      <w:pPr>
        <w:spacing w:line="480" w:lineRule="auto"/>
        <w:rPr>
          <w:rFonts w:ascii="Times New Roman" w:hAnsi="Times New Roman" w:cs="Times New Roman"/>
        </w:rPr>
      </w:pPr>
    </w:p>
    <w:p w:rsidR="00B57948" w:rsidRPr="00BD3CE1" w:rsidRDefault="00B57948" w:rsidP="00B57948">
      <w:pPr>
        <w:spacing w:line="480" w:lineRule="auto"/>
        <w:rPr>
          <w:rFonts w:ascii="Times New Roman" w:hAnsi="Times New Roman" w:cs="Times New Roman"/>
        </w:rPr>
      </w:pPr>
      <w:r w:rsidRPr="00BD3CE1">
        <w:rPr>
          <w:rFonts w:ascii="Times New Roman" w:hAnsi="Times New Roman" w:cs="Times New Roman"/>
        </w:rPr>
        <w:lastRenderedPageBreak/>
        <w:t>Table 4: Prediction of personal recovery (BRQ) in hierarchical multiple regression (</w:t>
      </w:r>
      <w:r w:rsidRPr="00BD3CE1">
        <w:rPr>
          <w:rFonts w:ascii="Times New Roman" w:hAnsi="Times New Roman" w:cs="Times New Roman"/>
          <w:i/>
        </w:rPr>
        <w:t>N</w:t>
      </w:r>
      <w:r w:rsidRPr="00BD3CE1">
        <w:rPr>
          <w:rFonts w:ascii="Times New Roman" w:hAnsi="Times New Roman" w:cs="Times New Roman"/>
        </w:rPr>
        <w:t xml:space="preserve"> = 87)</w:t>
      </w:r>
    </w:p>
    <w:tbl>
      <w:tblPr>
        <w:tblStyle w:val="TableGrid"/>
        <w:tblW w:w="91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1417"/>
        <w:gridCol w:w="1134"/>
        <w:gridCol w:w="1134"/>
        <w:gridCol w:w="1276"/>
        <w:gridCol w:w="851"/>
        <w:gridCol w:w="851"/>
      </w:tblGrid>
      <w:tr w:rsidR="00B57948" w:rsidRPr="00BD3CE1" w:rsidTr="00053FB4">
        <w:trPr>
          <w:trHeight w:val="375"/>
        </w:trPr>
        <w:tc>
          <w:tcPr>
            <w:tcW w:w="2444" w:type="dxa"/>
            <w:vMerge w:val="restart"/>
            <w:tcBorders>
              <w:top w:val="single" w:sz="4" w:space="0" w:color="auto"/>
            </w:tcBorders>
            <w:shd w:val="clear" w:color="auto" w:fill="auto"/>
            <w:vAlign w:val="center"/>
          </w:tcPr>
          <w:p w:rsidR="00B57948" w:rsidRPr="00BD3CE1" w:rsidRDefault="00B57948" w:rsidP="00053FB4">
            <w:pPr>
              <w:spacing w:after="0" w:line="240" w:lineRule="auto"/>
              <w:rPr>
                <w:rFonts w:ascii="Times New Roman" w:hAnsi="Times New Roman" w:cs="Times New Roman"/>
                <w:b/>
                <w:bCs/>
                <w:i/>
                <w:color w:val="000000"/>
              </w:rPr>
            </w:pPr>
            <w:r w:rsidRPr="00BD3CE1">
              <w:rPr>
                <w:rFonts w:ascii="Times New Roman" w:hAnsi="Times New Roman" w:cs="Times New Roman"/>
                <w:b/>
                <w:bCs/>
                <w:color w:val="000000"/>
              </w:rPr>
              <w:t>Variable</w:t>
            </w:r>
          </w:p>
        </w:tc>
        <w:tc>
          <w:tcPr>
            <w:tcW w:w="1417" w:type="dxa"/>
            <w:vMerge w:val="restart"/>
            <w:tcBorders>
              <w:top w:val="single" w:sz="4" w:space="0" w:color="auto"/>
            </w:tcBorders>
            <w:vAlign w:val="center"/>
          </w:tcPr>
          <w:p w:rsidR="00B57948" w:rsidRPr="00BD3CE1" w:rsidRDefault="00B57948" w:rsidP="00053FB4">
            <w:pPr>
              <w:spacing w:after="0" w:line="240" w:lineRule="auto"/>
              <w:ind w:firstLineChars="100" w:firstLine="220"/>
              <w:jc w:val="center"/>
              <w:rPr>
                <w:rFonts w:ascii="Times New Roman" w:hAnsi="Times New Roman" w:cs="Times New Roman"/>
                <w:i/>
                <w:color w:val="000000"/>
              </w:rPr>
            </w:pPr>
            <w:r w:rsidRPr="00BD3CE1">
              <w:rPr>
                <w:rFonts w:ascii="Times New Roman" w:hAnsi="Times New Roman" w:cs="Times New Roman"/>
                <w:i/>
                <w:color w:val="000000"/>
              </w:rPr>
              <w:t xml:space="preserve">b </w:t>
            </w:r>
          </w:p>
        </w:tc>
        <w:tc>
          <w:tcPr>
            <w:tcW w:w="2268" w:type="dxa"/>
            <w:gridSpan w:val="2"/>
            <w:tcBorders>
              <w:top w:val="single" w:sz="4" w:space="0" w:color="auto"/>
            </w:tcBorders>
          </w:tcPr>
          <w:p w:rsidR="00B57948" w:rsidRPr="00BD3CE1" w:rsidRDefault="00B57948" w:rsidP="00053FB4">
            <w:pPr>
              <w:spacing w:after="0" w:line="240" w:lineRule="auto"/>
              <w:jc w:val="center"/>
              <w:rPr>
                <w:rFonts w:ascii="Times New Roman" w:hAnsi="Times New Roman" w:cs="Times New Roman"/>
                <w:i/>
                <w:color w:val="000000"/>
              </w:rPr>
            </w:pPr>
            <w:r w:rsidRPr="00BD3CE1">
              <w:rPr>
                <w:rFonts w:ascii="Times New Roman" w:hAnsi="Times New Roman" w:cs="Times New Roman"/>
                <w:i/>
                <w:color w:val="000000"/>
              </w:rPr>
              <w:t>95% CI for b</w:t>
            </w:r>
          </w:p>
        </w:tc>
        <w:tc>
          <w:tcPr>
            <w:tcW w:w="1276" w:type="dxa"/>
            <w:vMerge w:val="restart"/>
            <w:tcBorders>
              <w:top w:val="single" w:sz="4" w:space="0" w:color="auto"/>
            </w:tcBorders>
          </w:tcPr>
          <w:p w:rsidR="00B57948" w:rsidRPr="00BD3CE1" w:rsidRDefault="00B57948" w:rsidP="00053FB4">
            <w:pPr>
              <w:spacing w:after="0" w:line="240" w:lineRule="auto"/>
              <w:jc w:val="center"/>
              <w:rPr>
                <w:rFonts w:ascii="Times New Roman" w:hAnsi="Times New Roman" w:cs="Times New Roman"/>
                <w:i/>
                <w:color w:val="000000"/>
              </w:rPr>
            </w:pPr>
            <w:r w:rsidRPr="00BD3CE1">
              <w:rPr>
                <w:rFonts w:ascii="Times New Roman" w:hAnsi="Times New Roman" w:cs="Times New Roman"/>
                <w:i/>
                <w:color w:val="000000"/>
              </w:rPr>
              <w:t>SE</w:t>
            </w:r>
          </w:p>
        </w:tc>
        <w:tc>
          <w:tcPr>
            <w:tcW w:w="851" w:type="dxa"/>
            <w:vMerge w:val="restart"/>
            <w:tcBorders>
              <w:top w:val="single" w:sz="4" w:space="0" w:color="auto"/>
            </w:tcBorders>
            <w:vAlign w:val="center"/>
          </w:tcPr>
          <w:p w:rsidR="00B57948" w:rsidRPr="00BD3CE1" w:rsidRDefault="00B57948" w:rsidP="00053FB4">
            <w:pPr>
              <w:spacing w:after="0" w:line="240" w:lineRule="auto"/>
              <w:jc w:val="center"/>
              <w:rPr>
                <w:rFonts w:ascii="Times New Roman" w:hAnsi="Times New Roman" w:cs="Times New Roman"/>
                <w:i/>
                <w:color w:val="000000"/>
              </w:rPr>
            </w:pPr>
            <w:r w:rsidRPr="00BD3CE1">
              <w:rPr>
                <w:rFonts w:ascii="Times New Roman" w:hAnsi="Times New Roman" w:cs="Times New Roman"/>
                <w:i/>
                <w:color w:val="000000"/>
              </w:rPr>
              <w:t>β</w:t>
            </w:r>
          </w:p>
        </w:tc>
        <w:tc>
          <w:tcPr>
            <w:tcW w:w="851" w:type="dxa"/>
            <w:tcBorders>
              <w:top w:val="single" w:sz="4" w:space="0" w:color="auto"/>
            </w:tcBorders>
          </w:tcPr>
          <w:p w:rsidR="00B57948" w:rsidRPr="00BD3CE1" w:rsidRDefault="00B57948" w:rsidP="00053FB4">
            <w:pPr>
              <w:spacing w:after="0" w:line="240" w:lineRule="auto"/>
              <w:jc w:val="center"/>
              <w:rPr>
                <w:rFonts w:ascii="Times New Roman" w:hAnsi="Times New Roman" w:cs="Times New Roman"/>
                <w:i/>
                <w:color w:val="000000"/>
              </w:rPr>
            </w:pPr>
          </w:p>
        </w:tc>
      </w:tr>
      <w:tr w:rsidR="00B57948" w:rsidRPr="00BD3CE1" w:rsidTr="00053FB4">
        <w:trPr>
          <w:trHeight w:val="473"/>
        </w:trPr>
        <w:tc>
          <w:tcPr>
            <w:tcW w:w="2444" w:type="dxa"/>
            <w:vMerge/>
            <w:shd w:val="clear" w:color="auto" w:fill="auto"/>
            <w:vAlign w:val="center"/>
          </w:tcPr>
          <w:p w:rsidR="00B57948" w:rsidRPr="00BD3CE1" w:rsidRDefault="00B57948" w:rsidP="00053FB4">
            <w:pPr>
              <w:spacing w:line="480" w:lineRule="auto"/>
              <w:rPr>
                <w:rFonts w:ascii="Times New Roman" w:hAnsi="Times New Roman" w:cs="Times New Roman"/>
                <w:b/>
                <w:bCs/>
                <w:i/>
                <w:color w:val="000000"/>
              </w:rPr>
            </w:pPr>
          </w:p>
        </w:tc>
        <w:tc>
          <w:tcPr>
            <w:tcW w:w="1417" w:type="dxa"/>
            <w:vMerge/>
            <w:vAlign w:val="center"/>
          </w:tcPr>
          <w:p w:rsidR="00B57948" w:rsidRPr="00BD3CE1" w:rsidRDefault="00B57948" w:rsidP="00053FB4">
            <w:pPr>
              <w:spacing w:line="480" w:lineRule="auto"/>
              <w:ind w:firstLineChars="100" w:firstLine="220"/>
              <w:jc w:val="center"/>
              <w:rPr>
                <w:rFonts w:ascii="Times New Roman" w:hAnsi="Times New Roman" w:cs="Times New Roman"/>
                <w:i/>
                <w:color w:val="000000"/>
              </w:rPr>
            </w:pPr>
          </w:p>
        </w:tc>
        <w:tc>
          <w:tcPr>
            <w:tcW w:w="1134" w:type="dxa"/>
            <w:tcBorders>
              <w:top w:val="single" w:sz="4" w:space="0" w:color="auto"/>
            </w:tcBorders>
          </w:tcPr>
          <w:p w:rsidR="00B57948" w:rsidRPr="00BD3CE1" w:rsidRDefault="00B57948" w:rsidP="00053FB4">
            <w:pPr>
              <w:spacing w:line="480" w:lineRule="auto"/>
              <w:jc w:val="center"/>
              <w:rPr>
                <w:rFonts w:ascii="Times New Roman" w:hAnsi="Times New Roman" w:cs="Times New Roman"/>
                <w:i/>
                <w:color w:val="000000"/>
              </w:rPr>
            </w:pPr>
            <w:r w:rsidRPr="00BD3CE1">
              <w:rPr>
                <w:rFonts w:ascii="Times New Roman" w:hAnsi="Times New Roman" w:cs="Times New Roman"/>
                <w:i/>
                <w:color w:val="000000"/>
              </w:rPr>
              <w:t>LL</w:t>
            </w:r>
          </w:p>
        </w:tc>
        <w:tc>
          <w:tcPr>
            <w:tcW w:w="1134" w:type="dxa"/>
            <w:tcBorders>
              <w:top w:val="single" w:sz="4" w:space="0" w:color="auto"/>
            </w:tcBorders>
          </w:tcPr>
          <w:p w:rsidR="00B57948" w:rsidRPr="00BD3CE1" w:rsidRDefault="00B57948" w:rsidP="00053FB4">
            <w:pPr>
              <w:spacing w:line="480" w:lineRule="auto"/>
              <w:jc w:val="center"/>
              <w:rPr>
                <w:rFonts w:ascii="Times New Roman" w:hAnsi="Times New Roman" w:cs="Times New Roman"/>
                <w:i/>
                <w:color w:val="000000"/>
              </w:rPr>
            </w:pPr>
            <w:r w:rsidRPr="00BD3CE1">
              <w:rPr>
                <w:rFonts w:ascii="Times New Roman" w:hAnsi="Times New Roman" w:cs="Times New Roman"/>
                <w:i/>
                <w:color w:val="000000"/>
              </w:rPr>
              <w:t>UL</w:t>
            </w:r>
          </w:p>
        </w:tc>
        <w:tc>
          <w:tcPr>
            <w:tcW w:w="1276" w:type="dxa"/>
            <w:vMerge/>
          </w:tcPr>
          <w:p w:rsidR="00B57948" w:rsidRPr="00BD3CE1" w:rsidRDefault="00B57948" w:rsidP="00053FB4">
            <w:pPr>
              <w:spacing w:line="480" w:lineRule="auto"/>
              <w:jc w:val="center"/>
              <w:rPr>
                <w:rFonts w:ascii="Times New Roman" w:hAnsi="Times New Roman" w:cs="Times New Roman"/>
                <w:i/>
                <w:color w:val="000000"/>
              </w:rPr>
            </w:pPr>
          </w:p>
        </w:tc>
        <w:tc>
          <w:tcPr>
            <w:tcW w:w="851" w:type="dxa"/>
            <w:vMerge/>
            <w:vAlign w:val="center"/>
          </w:tcPr>
          <w:p w:rsidR="00B57948" w:rsidRPr="00BD3CE1" w:rsidRDefault="00B57948" w:rsidP="00053FB4">
            <w:pPr>
              <w:spacing w:line="480" w:lineRule="auto"/>
              <w:jc w:val="center"/>
              <w:rPr>
                <w:rFonts w:ascii="Times New Roman" w:hAnsi="Times New Roman" w:cs="Times New Roman"/>
                <w:i/>
                <w:color w:val="000000"/>
              </w:rPr>
            </w:pPr>
          </w:p>
        </w:tc>
        <w:tc>
          <w:tcPr>
            <w:tcW w:w="851" w:type="dxa"/>
          </w:tcPr>
          <w:p w:rsidR="00B57948" w:rsidRPr="00BD3CE1" w:rsidRDefault="00B57948" w:rsidP="00053FB4">
            <w:pPr>
              <w:spacing w:line="480" w:lineRule="auto"/>
              <w:jc w:val="center"/>
              <w:rPr>
                <w:rFonts w:ascii="Times New Roman" w:hAnsi="Times New Roman" w:cs="Times New Roman"/>
                <w:i/>
                <w:color w:val="000000"/>
              </w:rPr>
            </w:pPr>
            <w:r w:rsidRPr="00BD3CE1">
              <w:rPr>
                <w:rFonts w:ascii="Times New Roman" w:hAnsi="Times New Roman" w:cs="Times New Roman"/>
                <w:i/>
                <w:color w:val="000000"/>
              </w:rPr>
              <w:t>p</w:t>
            </w:r>
          </w:p>
        </w:tc>
      </w:tr>
      <w:tr w:rsidR="00B57948" w:rsidRPr="00BD3CE1" w:rsidTr="00053FB4">
        <w:trPr>
          <w:trHeight w:val="752"/>
        </w:trPr>
        <w:tc>
          <w:tcPr>
            <w:tcW w:w="2444" w:type="dxa"/>
            <w:tcBorders>
              <w:top w:val="single" w:sz="4" w:space="0" w:color="auto"/>
            </w:tcBorders>
            <w:shd w:val="clear" w:color="auto" w:fill="auto"/>
            <w:vAlign w:val="center"/>
          </w:tcPr>
          <w:p w:rsidR="00B57948" w:rsidRPr="00BD3CE1" w:rsidRDefault="00B57948" w:rsidP="00053FB4">
            <w:pPr>
              <w:spacing w:line="480" w:lineRule="auto"/>
              <w:rPr>
                <w:rFonts w:ascii="Times New Roman" w:hAnsi="Times New Roman" w:cs="Times New Roman"/>
                <w:b/>
                <w:bCs/>
                <w:i/>
                <w:color w:val="000000"/>
              </w:rPr>
            </w:pPr>
            <w:r w:rsidRPr="00BD3CE1">
              <w:rPr>
                <w:rFonts w:ascii="Times New Roman" w:hAnsi="Times New Roman" w:cs="Times New Roman"/>
                <w:b/>
                <w:bCs/>
                <w:i/>
                <w:color w:val="000000"/>
              </w:rPr>
              <w:t>Step 1     (</w:t>
            </w:r>
            <w:r w:rsidRPr="00BD3CE1">
              <w:rPr>
                <w:rFonts w:ascii="Times New Roman" w:hAnsi="Times New Roman" w:cs="Times New Roman"/>
                <w:i/>
                <w:color w:val="000000"/>
              </w:rPr>
              <w:t>Constant)</w:t>
            </w:r>
          </w:p>
        </w:tc>
        <w:tc>
          <w:tcPr>
            <w:tcW w:w="1417" w:type="dxa"/>
            <w:tcBorders>
              <w:top w:val="single" w:sz="4" w:space="0" w:color="auto"/>
            </w:tcBorders>
            <w:vAlign w:val="center"/>
          </w:tcPr>
          <w:p w:rsidR="00B57948" w:rsidRPr="00BD3CE1" w:rsidRDefault="00B57948" w:rsidP="00053FB4">
            <w:pPr>
              <w:spacing w:line="480" w:lineRule="auto"/>
              <w:ind w:firstLineChars="100" w:firstLine="220"/>
              <w:jc w:val="center"/>
              <w:rPr>
                <w:rFonts w:ascii="Times New Roman" w:hAnsi="Times New Roman" w:cs="Times New Roman"/>
                <w:i/>
                <w:color w:val="000000"/>
              </w:rPr>
            </w:pPr>
            <w:r w:rsidRPr="00BD3CE1">
              <w:rPr>
                <w:rFonts w:ascii="Times New Roman" w:hAnsi="Times New Roman" w:cs="Times New Roman"/>
                <w:i/>
                <w:color w:val="000000"/>
              </w:rPr>
              <w:t>2527.93</w:t>
            </w:r>
          </w:p>
        </w:tc>
        <w:tc>
          <w:tcPr>
            <w:tcW w:w="1134" w:type="dxa"/>
            <w:tcBorders>
              <w:top w:val="single" w:sz="4" w:space="0" w:color="auto"/>
            </w:tcBorders>
          </w:tcPr>
          <w:p w:rsidR="00B57948" w:rsidRPr="00BD3CE1" w:rsidRDefault="00B57948" w:rsidP="00053FB4">
            <w:pPr>
              <w:spacing w:line="480" w:lineRule="auto"/>
              <w:jc w:val="center"/>
              <w:rPr>
                <w:rFonts w:ascii="Times New Roman" w:hAnsi="Times New Roman" w:cs="Times New Roman"/>
                <w:i/>
                <w:color w:val="000000"/>
              </w:rPr>
            </w:pPr>
            <w:r w:rsidRPr="00BD3CE1">
              <w:rPr>
                <w:rFonts w:ascii="Times New Roman" w:hAnsi="Times New Roman" w:cs="Times New Roman"/>
                <w:i/>
                <w:color w:val="000000"/>
              </w:rPr>
              <w:t>2341.84</w:t>
            </w:r>
          </w:p>
        </w:tc>
        <w:tc>
          <w:tcPr>
            <w:tcW w:w="1134" w:type="dxa"/>
            <w:tcBorders>
              <w:top w:val="single" w:sz="4" w:space="0" w:color="auto"/>
            </w:tcBorders>
          </w:tcPr>
          <w:p w:rsidR="00B57948" w:rsidRPr="00BD3CE1" w:rsidRDefault="00B57948" w:rsidP="00053FB4">
            <w:pPr>
              <w:spacing w:line="480" w:lineRule="auto"/>
              <w:jc w:val="center"/>
              <w:rPr>
                <w:rFonts w:ascii="Times New Roman" w:hAnsi="Times New Roman" w:cs="Times New Roman"/>
                <w:i/>
                <w:color w:val="000000"/>
              </w:rPr>
            </w:pPr>
            <w:r w:rsidRPr="00BD3CE1">
              <w:rPr>
                <w:rFonts w:ascii="Times New Roman" w:hAnsi="Times New Roman" w:cs="Times New Roman"/>
                <w:i/>
                <w:color w:val="000000"/>
              </w:rPr>
              <w:t>2714.03</w:t>
            </w:r>
          </w:p>
        </w:tc>
        <w:tc>
          <w:tcPr>
            <w:tcW w:w="1276" w:type="dxa"/>
            <w:tcBorders>
              <w:top w:val="single" w:sz="4" w:space="0" w:color="auto"/>
            </w:tcBorders>
          </w:tcPr>
          <w:p w:rsidR="00B57948" w:rsidRPr="00BD3CE1" w:rsidRDefault="00B57948" w:rsidP="00053FB4">
            <w:pPr>
              <w:spacing w:line="480" w:lineRule="auto"/>
              <w:jc w:val="center"/>
              <w:rPr>
                <w:rFonts w:ascii="Times New Roman" w:hAnsi="Times New Roman" w:cs="Times New Roman"/>
                <w:i/>
                <w:color w:val="000000"/>
              </w:rPr>
            </w:pPr>
            <w:r w:rsidRPr="00BD3CE1">
              <w:rPr>
                <w:rFonts w:ascii="Times New Roman" w:hAnsi="Times New Roman" w:cs="Times New Roman"/>
                <w:i/>
                <w:color w:val="000000"/>
              </w:rPr>
              <w:t>93.56</w:t>
            </w:r>
          </w:p>
        </w:tc>
        <w:tc>
          <w:tcPr>
            <w:tcW w:w="851" w:type="dxa"/>
            <w:tcBorders>
              <w:top w:val="single" w:sz="4" w:space="0" w:color="auto"/>
            </w:tcBorders>
            <w:vAlign w:val="center"/>
          </w:tcPr>
          <w:p w:rsidR="00B57948" w:rsidRPr="00BD3CE1" w:rsidRDefault="00B57948" w:rsidP="00053FB4">
            <w:pPr>
              <w:spacing w:line="480" w:lineRule="auto"/>
              <w:jc w:val="center"/>
              <w:rPr>
                <w:rFonts w:ascii="Times New Roman" w:hAnsi="Times New Roman" w:cs="Times New Roman"/>
                <w:i/>
                <w:color w:val="000000"/>
              </w:rPr>
            </w:pPr>
            <w:r w:rsidRPr="00BD3CE1">
              <w:rPr>
                <w:rFonts w:ascii="Times New Roman" w:hAnsi="Times New Roman" w:cs="Times New Roman"/>
                <w:i/>
                <w:color w:val="000000"/>
              </w:rPr>
              <w:t>--</w:t>
            </w:r>
          </w:p>
        </w:tc>
        <w:tc>
          <w:tcPr>
            <w:tcW w:w="851" w:type="dxa"/>
            <w:tcBorders>
              <w:top w:val="single" w:sz="4" w:space="0" w:color="auto"/>
            </w:tcBorders>
          </w:tcPr>
          <w:p w:rsidR="00B57948" w:rsidRPr="00BD3CE1" w:rsidRDefault="00B57948" w:rsidP="00053FB4">
            <w:pPr>
              <w:spacing w:line="480" w:lineRule="auto"/>
              <w:jc w:val="center"/>
              <w:rPr>
                <w:rFonts w:ascii="Times New Roman" w:hAnsi="Times New Roman" w:cs="Times New Roman"/>
                <w:i/>
                <w:color w:val="000000"/>
              </w:rPr>
            </w:pPr>
            <w:r w:rsidRPr="00BD3CE1">
              <w:rPr>
                <w:rFonts w:ascii="Times New Roman" w:hAnsi="Times New Roman" w:cs="Times New Roman"/>
                <w:i/>
                <w:color w:val="000000"/>
              </w:rPr>
              <w:t>.000</w:t>
            </w:r>
          </w:p>
        </w:tc>
      </w:tr>
      <w:tr w:rsidR="00B57948" w:rsidRPr="00BD3CE1" w:rsidTr="00053FB4">
        <w:trPr>
          <w:trHeight w:val="752"/>
        </w:trPr>
        <w:tc>
          <w:tcPr>
            <w:tcW w:w="2444" w:type="dxa"/>
            <w:shd w:val="clear" w:color="auto" w:fill="auto"/>
          </w:tcPr>
          <w:p w:rsidR="00B57948" w:rsidRPr="00BD3CE1" w:rsidRDefault="00B57948" w:rsidP="00053FB4">
            <w:pPr>
              <w:spacing w:line="480" w:lineRule="auto"/>
              <w:rPr>
                <w:rFonts w:ascii="Times New Roman" w:hAnsi="Times New Roman" w:cs="Times New Roman"/>
              </w:rPr>
            </w:pPr>
            <w:r w:rsidRPr="00BD3CE1">
              <w:rPr>
                <w:rFonts w:ascii="Times New Roman" w:hAnsi="Times New Roman" w:cs="Times New Roman"/>
              </w:rPr>
              <w:t>CES-D</w:t>
            </w:r>
          </w:p>
        </w:tc>
        <w:tc>
          <w:tcPr>
            <w:tcW w:w="1417" w:type="dxa"/>
            <w:vAlign w:val="center"/>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-26.91</w:t>
            </w:r>
          </w:p>
        </w:tc>
        <w:tc>
          <w:tcPr>
            <w:tcW w:w="1134"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-34.06</w:t>
            </w:r>
          </w:p>
        </w:tc>
        <w:tc>
          <w:tcPr>
            <w:tcW w:w="1134"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-19.78</w:t>
            </w:r>
          </w:p>
        </w:tc>
        <w:tc>
          <w:tcPr>
            <w:tcW w:w="1276"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3.59</w:t>
            </w:r>
          </w:p>
        </w:tc>
        <w:tc>
          <w:tcPr>
            <w:tcW w:w="851" w:type="dxa"/>
            <w:vAlign w:val="center"/>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-.77</w:t>
            </w:r>
          </w:p>
        </w:tc>
        <w:tc>
          <w:tcPr>
            <w:tcW w:w="851"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.000</w:t>
            </w:r>
          </w:p>
        </w:tc>
      </w:tr>
      <w:tr w:rsidR="00B57948" w:rsidRPr="00BD3CE1" w:rsidTr="00053FB4">
        <w:trPr>
          <w:trHeight w:val="752"/>
        </w:trPr>
        <w:tc>
          <w:tcPr>
            <w:tcW w:w="2444" w:type="dxa"/>
            <w:shd w:val="clear" w:color="auto" w:fill="auto"/>
          </w:tcPr>
          <w:p w:rsidR="00B57948" w:rsidRPr="00BD3CE1" w:rsidRDefault="00B57948" w:rsidP="00053FB4">
            <w:pPr>
              <w:spacing w:line="480" w:lineRule="auto"/>
              <w:rPr>
                <w:rFonts w:ascii="Times New Roman" w:hAnsi="Times New Roman" w:cs="Times New Roman"/>
              </w:rPr>
            </w:pPr>
            <w:r w:rsidRPr="00BD3CE1">
              <w:rPr>
                <w:rFonts w:ascii="Times New Roman" w:hAnsi="Times New Roman" w:cs="Times New Roman"/>
              </w:rPr>
              <w:t>IDQ-</w:t>
            </w:r>
            <w:proofErr w:type="spellStart"/>
            <w:r w:rsidRPr="00BD3CE1">
              <w:rPr>
                <w:rFonts w:ascii="Times New Roman" w:hAnsi="Times New Roman" w:cs="Times New Roman"/>
              </w:rPr>
              <w:t>Exp</w:t>
            </w:r>
            <w:proofErr w:type="spellEnd"/>
          </w:p>
        </w:tc>
        <w:tc>
          <w:tcPr>
            <w:tcW w:w="1417" w:type="dxa"/>
            <w:vAlign w:val="center"/>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29.80</w:t>
            </w:r>
          </w:p>
        </w:tc>
        <w:tc>
          <w:tcPr>
            <w:tcW w:w="1134"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.34</w:t>
            </w:r>
          </w:p>
        </w:tc>
        <w:tc>
          <w:tcPr>
            <w:tcW w:w="1134"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59.27</w:t>
            </w:r>
          </w:p>
        </w:tc>
        <w:tc>
          <w:tcPr>
            <w:tcW w:w="1276"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14.81</w:t>
            </w:r>
          </w:p>
        </w:tc>
        <w:tc>
          <w:tcPr>
            <w:tcW w:w="851" w:type="dxa"/>
            <w:vAlign w:val="center"/>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.21</w:t>
            </w:r>
          </w:p>
        </w:tc>
        <w:tc>
          <w:tcPr>
            <w:tcW w:w="851"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.05</w:t>
            </w:r>
          </w:p>
        </w:tc>
      </w:tr>
      <w:tr w:rsidR="00B57948" w:rsidRPr="00BD3CE1" w:rsidTr="00053FB4">
        <w:trPr>
          <w:trHeight w:val="752"/>
        </w:trPr>
        <w:tc>
          <w:tcPr>
            <w:tcW w:w="2444" w:type="dxa"/>
            <w:shd w:val="clear" w:color="auto" w:fill="auto"/>
          </w:tcPr>
          <w:p w:rsidR="00B57948" w:rsidRPr="00BD3CE1" w:rsidRDefault="00B57948" w:rsidP="00053FB4">
            <w:pPr>
              <w:spacing w:line="480" w:lineRule="auto"/>
              <w:rPr>
                <w:rFonts w:ascii="Times New Roman" w:hAnsi="Times New Roman" w:cs="Times New Roman"/>
              </w:rPr>
            </w:pPr>
            <w:r w:rsidRPr="00BD3CE1">
              <w:rPr>
                <w:rFonts w:ascii="Times New Roman" w:hAnsi="Times New Roman" w:cs="Times New Roman"/>
              </w:rPr>
              <w:t>Employment (yes/no)</w:t>
            </w:r>
          </w:p>
        </w:tc>
        <w:tc>
          <w:tcPr>
            <w:tcW w:w="1417" w:type="dxa"/>
            <w:vAlign w:val="center"/>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335.93</w:t>
            </w:r>
          </w:p>
        </w:tc>
        <w:tc>
          <w:tcPr>
            <w:tcW w:w="1134"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185.31</w:t>
            </w:r>
          </w:p>
        </w:tc>
        <w:tc>
          <w:tcPr>
            <w:tcW w:w="1134"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486.56</w:t>
            </w:r>
          </w:p>
        </w:tc>
        <w:tc>
          <w:tcPr>
            <w:tcW w:w="1276"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75.73</w:t>
            </w:r>
          </w:p>
        </w:tc>
        <w:tc>
          <w:tcPr>
            <w:tcW w:w="851" w:type="dxa"/>
            <w:vAlign w:val="center"/>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.34</w:t>
            </w:r>
          </w:p>
        </w:tc>
        <w:tc>
          <w:tcPr>
            <w:tcW w:w="851"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.000</w:t>
            </w:r>
          </w:p>
        </w:tc>
      </w:tr>
      <w:tr w:rsidR="00B57948" w:rsidRPr="00BD3CE1" w:rsidTr="00053FB4">
        <w:trPr>
          <w:trHeight w:val="752"/>
        </w:trPr>
        <w:tc>
          <w:tcPr>
            <w:tcW w:w="2444" w:type="dxa"/>
            <w:shd w:val="clear" w:color="auto" w:fill="auto"/>
            <w:vAlign w:val="center"/>
          </w:tcPr>
          <w:p w:rsidR="00B57948" w:rsidRPr="00BD3CE1" w:rsidRDefault="00B57948" w:rsidP="00053FB4">
            <w:pPr>
              <w:spacing w:line="480" w:lineRule="auto"/>
              <w:rPr>
                <w:rFonts w:ascii="Times New Roman" w:hAnsi="Times New Roman" w:cs="Times New Roman"/>
                <w:b/>
                <w:i/>
                <w:color w:val="000000"/>
              </w:rPr>
            </w:pPr>
            <w:r w:rsidRPr="00BD3CE1">
              <w:rPr>
                <w:rFonts w:ascii="Times New Roman" w:hAnsi="Times New Roman" w:cs="Times New Roman"/>
                <w:b/>
                <w:i/>
                <w:color w:val="000000"/>
              </w:rPr>
              <w:t>Step 2    (</w:t>
            </w:r>
            <w:r w:rsidRPr="00BD3CE1">
              <w:rPr>
                <w:rFonts w:ascii="Times New Roman" w:hAnsi="Times New Roman" w:cs="Times New Roman"/>
                <w:i/>
                <w:color w:val="000000"/>
              </w:rPr>
              <w:t>Constant)</w:t>
            </w:r>
          </w:p>
        </w:tc>
        <w:tc>
          <w:tcPr>
            <w:tcW w:w="1417" w:type="dxa"/>
            <w:vAlign w:val="center"/>
          </w:tcPr>
          <w:p w:rsidR="00B57948" w:rsidRPr="00BD3CE1" w:rsidRDefault="00B57948" w:rsidP="00053FB4">
            <w:pPr>
              <w:spacing w:line="480" w:lineRule="auto"/>
              <w:jc w:val="center"/>
              <w:rPr>
                <w:rFonts w:ascii="Times New Roman" w:hAnsi="Times New Roman" w:cs="Times New Roman"/>
                <w:i/>
                <w:color w:val="000000"/>
              </w:rPr>
            </w:pPr>
            <w:r w:rsidRPr="00BD3CE1">
              <w:rPr>
                <w:rFonts w:ascii="Times New Roman" w:hAnsi="Times New Roman" w:cs="Times New Roman"/>
                <w:i/>
                <w:color w:val="000000"/>
              </w:rPr>
              <w:t>2988.95</w:t>
            </w:r>
          </w:p>
        </w:tc>
        <w:tc>
          <w:tcPr>
            <w:tcW w:w="1134" w:type="dxa"/>
          </w:tcPr>
          <w:p w:rsidR="00B57948" w:rsidRPr="00BD3CE1" w:rsidRDefault="00B57948" w:rsidP="00053FB4">
            <w:pPr>
              <w:spacing w:line="480" w:lineRule="auto"/>
              <w:jc w:val="center"/>
              <w:rPr>
                <w:rFonts w:ascii="Times New Roman" w:hAnsi="Times New Roman" w:cs="Times New Roman"/>
                <w:i/>
                <w:color w:val="000000"/>
              </w:rPr>
            </w:pPr>
            <w:r w:rsidRPr="00BD3CE1">
              <w:rPr>
                <w:rFonts w:ascii="Times New Roman" w:hAnsi="Times New Roman" w:cs="Times New Roman"/>
                <w:i/>
                <w:color w:val="000000"/>
              </w:rPr>
              <w:t>2455.64</w:t>
            </w:r>
          </w:p>
        </w:tc>
        <w:tc>
          <w:tcPr>
            <w:tcW w:w="1134" w:type="dxa"/>
          </w:tcPr>
          <w:p w:rsidR="00B57948" w:rsidRPr="00BD3CE1" w:rsidRDefault="00B57948" w:rsidP="00053FB4">
            <w:pPr>
              <w:spacing w:line="480" w:lineRule="auto"/>
              <w:jc w:val="center"/>
              <w:rPr>
                <w:rFonts w:ascii="Times New Roman" w:hAnsi="Times New Roman" w:cs="Times New Roman"/>
                <w:i/>
                <w:color w:val="000000"/>
              </w:rPr>
            </w:pPr>
            <w:r w:rsidRPr="00BD3CE1">
              <w:rPr>
                <w:rFonts w:ascii="Times New Roman" w:hAnsi="Times New Roman" w:cs="Times New Roman"/>
                <w:i/>
                <w:color w:val="000000"/>
              </w:rPr>
              <w:t>3522.25</w:t>
            </w:r>
          </w:p>
        </w:tc>
        <w:tc>
          <w:tcPr>
            <w:tcW w:w="1276" w:type="dxa"/>
          </w:tcPr>
          <w:p w:rsidR="00B57948" w:rsidRPr="00BD3CE1" w:rsidRDefault="00B57948" w:rsidP="00053FB4">
            <w:pPr>
              <w:spacing w:line="480" w:lineRule="auto"/>
              <w:jc w:val="center"/>
              <w:rPr>
                <w:rFonts w:ascii="Times New Roman" w:hAnsi="Times New Roman" w:cs="Times New Roman"/>
                <w:i/>
                <w:color w:val="000000"/>
              </w:rPr>
            </w:pPr>
            <w:r w:rsidRPr="00BD3CE1">
              <w:rPr>
                <w:rFonts w:ascii="Times New Roman" w:hAnsi="Times New Roman" w:cs="Times New Roman"/>
                <w:i/>
                <w:color w:val="000000"/>
              </w:rPr>
              <w:t>267.88</w:t>
            </w:r>
          </w:p>
        </w:tc>
        <w:tc>
          <w:tcPr>
            <w:tcW w:w="851" w:type="dxa"/>
            <w:vAlign w:val="center"/>
          </w:tcPr>
          <w:p w:rsidR="00B57948" w:rsidRPr="00BD3CE1" w:rsidRDefault="00B57948" w:rsidP="00053FB4">
            <w:pPr>
              <w:spacing w:line="480" w:lineRule="auto"/>
              <w:jc w:val="center"/>
              <w:rPr>
                <w:rFonts w:ascii="Times New Roman" w:hAnsi="Times New Roman" w:cs="Times New Roman"/>
                <w:i/>
                <w:color w:val="000000"/>
              </w:rPr>
            </w:pPr>
            <w:r w:rsidRPr="00BD3CE1">
              <w:rPr>
                <w:rFonts w:ascii="Times New Roman" w:hAnsi="Times New Roman" w:cs="Times New Roman"/>
                <w:i/>
                <w:color w:val="000000"/>
              </w:rPr>
              <w:t>--</w:t>
            </w:r>
          </w:p>
        </w:tc>
        <w:tc>
          <w:tcPr>
            <w:tcW w:w="851" w:type="dxa"/>
          </w:tcPr>
          <w:p w:rsidR="00B57948" w:rsidRPr="00BD3CE1" w:rsidRDefault="00B57948" w:rsidP="00053FB4">
            <w:pPr>
              <w:spacing w:line="480" w:lineRule="auto"/>
              <w:jc w:val="center"/>
              <w:rPr>
                <w:rFonts w:ascii="Times New Roman" w:hAnsi="Times New Roman" w:cs="Times New Roman"/>
                <w:i/>
                <w:color w:val="000000"/>
              </w:rPr>
            </w:pPr>
            <w:r w:rsidRPr="00BD3CE1">
              <w:rPr>
                <w:rFonts w:ascii="Times New Roman" w:hAnsi="Times New Roman" w:cs="Times New Roman"/>
                <w:i/>
                <w:color w:val="000000"/>
              </w:rPr>
              <w:t>.000</w:t>
            </w:r>
          </w:p>
        </w:tc>
      </w:tr>
      <w:tr w:rsidR="00B57948" w:rsidRPr="00BD3CE1" w:rsidTr="00053FB4">
        <w:trPr>
          <w:trHeight w:val="752"/>
        </w:trPr>
        <w:tc>
          <w:tcPr>
            <w:tcW w:w="2444" w:type="dxa"/>
            <w:shd w:val="clear" w:color="auto" w:fill="auto"/>
          </w:tcPr>
          <w:p w:rsidR="00B57948" w:rsidRPr="00BD3CE1" w:rsidRDefault="00B57948" w:rsidP="00053FB4">
            <w:pPr>
              <w:spacing w:line="480" w:lineRule="auto"/>
              <w:rPr>
                <w:rFonts w:ascii="Times New Roman" w:hAnsi="Times New Roman" w:cs="Times New Roman"/>
              </w:rPr>
            </w:pPr>
            <w:r w:rsidRPr="00BD3CE1">
              <w:rPr>
                <w:rFonts w:ascii="Times New Roman" w:hAnsi="Times New Roman" w:cs="Times New Roman"/>
              </w:rPr>
              <w:t>CES-D</w:t>
            </w:r>
          </w:p>
        </w:tc>
        <w:tc>
          <w:tcPr>
            <w:tcW w:w="1417" w:type="dxa"/>
            <w:vAlign w:val="center"/>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-18.45</w:t>
            </w:r>
          </w:p>
        </w:tc>
        <w:tc>
          <w:tcPr>
            <w:tcW w:w="1134"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-25.66</w:t>
            </w:r>
          </w:p>
        </w:tc>
        <w:tc>
          <w:tcPr>
            <w:tcW w:w="1134"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-11.24</w:t>
            </w:r>
          </w:p>
        </w:tc>
        <w:tc>
          <w:tcPr>
            <w:tcW w:w="1276"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3.62</w:t>
            </w:r>
          </w:p>
        </w:tc>
        <w:tc>
          <w:tcPr>
            <w:tcW w:w="851" w:type="dxa"/>
            <w:vAlign w:val="center"/>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-.53</w:t>
            </w:r>
          </w:p>
        </w:tc>
        <w:tc>
          <w:tcPr>
            <w:tcW w:w="851"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.000</w:t>
            </w:r>
          </w:p>
        </w:tc>
      </w:tr>
      <w:tr w:rsidR="00B57948" w:rsidRPr="00BD3CE1" w:rsidTr="00053FB4">
        <w:trPr>
          <w:trHeight w:val="752"/>
        </w:trPr>
        <w:tc>
          <w:tcPr>
            <w:tcW w:w="2444" w:type="dxa"/>
            <w:shd w:val="clear" w:color="auto" w:fill="auto"/>
          </w:tcPr>
          <w:p w:rsidR="00B57948" w:rsidRPr="00BD3CE1" w:rsidRDefault="00B57948" w:rsidP="00053FB4">
            <w:pPr>
              <w:spacing w:line="480" w:lineRule="auto"/>
              <w:rPr>
                <w:rFonts w:ascii="Times New Roman" w:hAnsi="Times New Roman" w:cs="Times New Roman"/>
              </w:rPr>
            </w:pPr>
            <w:r w:rsidRPr="00BD3CE1">
              <w:rPr>
                <w:rFonts w:ascii="Times New Roman" w:hAnsi="Times New Roman" w:cs="Times New Roman"/>
              </w:rPr>
              <w:t>IDQ-</w:t>
            </w:r>
            <w:proofErr w:type="spellStart"/>
            <w:r w:rsidRPr="00BD3CE1">
              <w:rPr>
                <w:rFonts w:ascii="Times New Roman" w:hAnsi="Times New Roman" w:cs="Times New Roman"/>
              </w:rPr>
              <w:t>Exp</w:t>
            </w:r>
            <w:proofErr w:type="spellEnd"/>
          </w:p>
        </w:tc>
        <w:tc>
          <w:tcPr>
            <w:tcW w:w="1417" w:type="dxa"/>
            <w:vAlign w:val="center"/>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42.47</w:t>
            </w:r>
          </w:p>
        </w:tc>
        <w:tc>
          <w:tcPr>
            <w:tcW w:w="1134"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15.63</w:t>
            </w:r>
          </w:p>
        </w:tc>
        <w:tc>
          <w:tcPr>
            <w:tcW w:w="1134"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69.31</w:t>
            </w:r>
          </w:p>
        </w:tc>
        <w:tc>
          <w:tcPr>
            <w:tcW w:w="1276"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13.48</w:t>
            </w:r>
          </w:p>
        </w:tc>
        <w:tc>
          <w:tcPr>
            <w:tcW w:w="851" w:type="dxa"/>
            <w:vAlign w:val="center"/>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.30</w:t>
            </w:r>
          </w:p>
        </w:tc>
        <w:tc>
          <w:tcPr>
            <w:tcW w:w="851"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.002</w:t>
            </w:r>
          </w:p>
        </w:tc>
      </w:tr>
      <w:tr w:rsidR="00B57948" w:rsidRPr="00BD3CE1" w:rsidTr="00053FB4">
        <w:trPr>
          <w:trHeight w:val="752"/>
        </w:trPr>
        <w:tc>
          <w:tcPr>
            <w:tcW w:w="2444" w:type="dxa"/>
            <w:shd w:val="clear" w:color="auto" w:fill="auto"/>
          </w:tcPr>
          <w:p w:rsidR="00B57948" w:rsidRPr="00BD3CE1" w:rsidRDefault="00B57948" w:rsidP="00053FB4">
            <w:pPr>
              <w:spacing w:line="480" w:lineRule="auto"/>
              <w:rPr>
                <w:rFonts w:ascii="Times New Roman" w:hAnsi="Times New Roman" w:cs="Times New Roman"/>
              </w:rPr>
            </w:pPr>
            <w:r w:rsidRPr="00BD3CE1">
              <w:rPr>
                <w:rFonts w:ascii="Times New Roman" w:hAnsi="Times New Roman" w:cs="Times New Roman"/>
              </w:rPr>
              <w:t>Employment (yes/no)</w:t>
            </w:r>
          </w:p>
        </w:tc>
        <w:tc>
          <w:tcPr>
            <w:tcW w:w="1417" w:type="dxa"/>
            <w:vAlign w:val="center"/>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386.44</w:t>
            </w:r>
          </w:p>
        </w:tc>
        <w:tc>
          <w:tcPr>
            <w:tcW w:w="1134"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252.41</w:t>
            </w:r>
          </w:p>
        </w:tc>
        <w:tc>
          <w:tcPr>
            <w:tcW w:w="1134"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520.47</w:t>
            </w:r>
          </w:p>
        </w:tc>
        <w:tc>
          <w:tcPr>
            <w:tcW w:w="1276"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67.32</w:t>
            </w:r>
          </w:p>
        </w:tc>
        <w:tc>
          <w:tcPr>
            <w:tcW w:w="851" w:type="dxa"/>
            <w:vAlign w:val="center"/>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.39</w:t>
            </w:r>
          </w:p>
        </w:tc>
        <w:tc>
          <w:tcPr>
            <w:tcW w:w="851"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.000</w:t>
            </w:r>
          </w:p>
        </w:tc>
      </w:tr>
      <w:tr w:rsidR="00B57948" w:rsidRPr="00BD3CE1" w:rsidTr="00053FB4">
        <w:trPr>
          <w:trHeight w:val="752"/>
        </w:trPr>
        <w:tc>
          <w:tcPr>
            <w:tcW w:w="2444" w:type="dxa"/>
            <w:shd w:val="clear" w:color="auto" w:fill="auto"/>
          </w:tcPr>
          <w:p w:rsidR="00B57948" w:rsidRPr="00BD3CE1" w:rsidRDefault="00B57948" w:rsidP="00053FB4">
            <w:pPr>
              <w:spacing w:line="480" w:lineRule="auto"/>
              <w:rPr>
                <w:rFonts w:ascii="Times New Roman" w:hAnsi="Times New Roman" w:cs="Times New Roman"/>
                <w:bCs/>
                <w:color w:val="000000"/>
              </w:rPr>
            </w:pPr>
            <w:r w:rsidRPr="00BD3CE1">
              <w:rPr>
                <w:rFonts w:ascii="Times New Roman" w:hAnsi="Times New Roman" w:cs="Times New Roman"/>
                <w:bCs/>
                <w:color w:val="000000"/>
              </w:rPr>
              <w:t>HIQ-N</w:t>
            </w:r>
          </w:p>
        </w:tc>
        <w:tc>
          <w:tcPr>
            <w:tcW w:w="1417" w:type="dxa"/>
            <w:vAlign w:val="center"/>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6.07</w:t>
            </w:r>
          </w:p>
        </w:tc>
        <w:tc>
          <w:tcPr>
            <w:tcW w:w="1134"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-5.95</w:t>
            </w:r>
          </w:p>
        </w:tc>
        <w:tc>
          <w:tcPr>
            <w:tcW w:w="1134"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18.09</w:t>
            </w:r>
          </w:p>
        </w:tc>
        <w:tc>
          <w:tcPr>
            <w:tcW w:w="1276"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6.04</w:t>
            </w:r>
          </w:p>
        </w:tc>
        <w:tc>
          <w:tcPr>
            <w:tcW w:w="851" w:type="dxa"/>
            <w:vAlign w:val="center"/>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.09</w:t>
            </w:r>
          </w:p>
        </w:tc>
        <w:tc>
          <w:tcPr>
            <w:tcW w:w="851"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.318</w:t>
            </w:r>
          </w:p>
        </w:tc>
      </w:tr>
      <w:tr w:rsidR="00B57948" w:rsidRPr="00BD3CE1" w:rsidTr="00053FB4">
        <w:trPr>
          <w:trHeight w:val="752"/>
        </w:trPr>
        <w:tc>
          <w:tcPr>
            <w:tcW w:w="2444" w:type="dxa"/>
            <w:shd w:val="clear" w:color="auto" w:fill="auto"/>
          </w:tcPr>
          <w:p w:rsidR="00B57948" w:rsidRPr="00BD3CE1" w:rsidRDefault="00B57948" w:rsidP="00053FB4">
            <w:pPr>
              <w:spacing w:line="480" w:lineRule="auto"/>
              <w:rPr>
                <w:rFonts w:ascii="Times New Roman" w:hAnsi="Times New Roman" w:cs="Times New Roman"/>
                <w:bCs/>
                <w:color w:val="000000"/>
              </w:rPr>
            </w:pPr>
            <w:r w:rsidRPr="00BD3CE1">
              <w:rPr>
                <w:rFonts w:ascii="Times New Roman" w:hAnsi="Times New Roman" w:cs="Times New Roman"/>
                <w:bCs/>
                <w:color w:val="000000"/>
              </w:rPr>
              <w:t>IDQ-D</w:t>
            </w:r>
          </w:p>
        </w:tc>
        <w:tc>
          <w:tcPr>
            <w:tcW w:w="1417" w:type="dxa"/>
            <w:vAlign w:val="center"/>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-5.51</w:t>
            </w:r>
          </w:p>
        </w:tc>
        <w:tc>
          <w:tcPr>
            <w:tcW w:w="1134"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-15.35</w:t>
            </w:r>
          </w:p>
        </w:tc>
        <w:tc>
          <w:tcPr>
            <w:tcW w:w="1134"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4.34</w:t>
            </w:r>
          </w:p>
        </w:tc>
        <w:tc>
          <w:tcPr>
            <w:tcW w:w="1276"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4.95</w:t>
            </w:r>
          </w:p>
        </w:tc>
        <w:tc>
          <w:tcPr>
            <w:tcW w:w="851" w:type="dxa"/>
            <w:vAlign w:val="center"/>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-.10</w:t>
            </w:r>
          </w:p>
        </w:tc>
        <w:tc>
          <w:tcPr>
            <w:tcW w:w="851"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.269</w:t>
            </w:r>
          </w:p>
        </w:tc>
      </w:tr>
      <w:tr w:rsidR="00B57948" w:rsidRPr="00BD3CE1" w:rsidTr="00053FB4">
        <w:trPr>
          <w:trHeight w:val="752"/>
        </w:trPr>
        <w:tc>
          <w:tcPr>
            <w:tcW w:w="2444" w:type="dxa"/>
            <w:shd w:val="clear" w:color="auto" w:fill="auto"/>
          </w:tcPr>
          <w:p w:rsidR="00B57948" w:rsidRPr="00BD3CE1" w:rsidRDefault="00B57948" w:rsidP="00053FB4">
            <w:pPr>
              <w:spacing w:line="480" w:lineRule="auto"/>
              <w:rPr>
                <w:rFonts w:ascii="Times New Roman" w:hAnsi="Times New Roman" w:cs="Times New Roman"/>
                <w:bCs/>
                <w:color w:val="000000"/>
              </w:rPr>
            </w:pPr>
            <w:r w:rsidRPr="00BD3CE1">
              <w:rPr>
                <w:rFonts w:ascii="Times New Roman" w:hAnsi="Times New Roman" w:cs="Times New Roman"/>
                <w:bCs/>
                <w:color w:val="000000"/>
              </w:rPr>
              <w:t>IDQ-N</w:t>
            </w:r>
          </w:p>
        </w:tc>
        <w:tc>
          <w:tcPr>
            <w:tcW w:w="1417" w:type="dxa"/>
            <w:vAlign w:val="center"/>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2.68</w:t>
            </w:r>
          </w:p>
        </w:tc>
        <w:tc>
          <w:tcPr>
            <w:tcW w:w="1134"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-9.73</w:t>
            </w:r>
          </w:p>
        </w:tc>
        <w:tc>
          <w:tcPr>
            <w:tcW w:w="1134"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15.09</w:t>
            </w:r>
          </w:p>
        </w:tc>
        <w:tc>
          <w:tcPr>
            <w:tcW w:w="1276"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6.23</w:t>
            </w:r>
          </w:p>
        </w:tc>
        <w:tc>
          <w:tcPr>
            <w:tcW w:w="851" w:type="dxa"/>
            <w:vAlign w:val="center"/>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.04</w:t>
            </w:r>
          </w:p>
        </w:tc>
        <w:tc>
          <w:tcPr>
            <w:tcW w:w="851"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.669</w:t>
            </w:r>
          </w:p>
        </w:tc>
      </w:tr>
      <w:tr w:rsidR="00B57948" w:rsidRPr="00BD3CE1" w:rsidTr="00053FB4">
        <w:trPr>
          <w:trHeight w:val="752"/>
        </w:trPr>
        <w:tc>
          <w:tcPr>
            <w:tcW w:w="2444" w:type="dxa"/>
            <w:shd w:val="clear" w:color="auto" w:fill="auto"/>
          </w:tcPr>
          <w:p w:rsidR="00B57948" w:rsidRPr="00BD3CE1" w:rsidRDefault="00B57948" w:rsidP="00053FB4">
            <w:pPr>
              <w:spacing w:line="480" w:lineRule="auto"/>
              <w:rPr>
                <w:rFonts w:ascii="Times New Roman" w:hAnsi="Times New Roman" w:cs="Times New Roman"/>
                <w:bCs/>
                <w:color w:val="000000"/>
              </w:rPr>
            </w:pPr>
            <w:r w:rsidRPr="00BD3CE1">
              <w:rPr>
                <w:rFonts w:ascii="Times New Roman" w:hAnsi="Times New Roman" w:cs="Times New Roman"/>
                <w:bCs/>
                <w:color w:val="000000"/>
              </w:rPr>
              <w:t>BIPQ</w:t>
            </w:r>
          </w:p>
        </w:tc>
        <w:tc>
          <w:tcPr>
            <w:tcW w:w="1417" w:type="dxa"/>
            <w:vAlign w:val="center"/>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-13.49</w:t>
            </w:r>
          </w:p>
        </w:tc>
        <w:tc>
          <w:tcPr>
            <w:tcW w:w="1134"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-20.08</w:t>
            </w:r>
          </w:p>
        </w:tc>
        <w:tc>
          <w:tcPr>
            <w:tcW w:w="1134"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-6.89</w:t>
            </w:r>
          </w:p>
        </w:tc>
        <w:tc>
          <w:tcPr>
            <w:tcW w:w="1276"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3.31</w:t>
            </w:r>
          </w:p>
        </w:tc>
        <w:tc>
          <w:tcPr>
            <w:tcW w:w="851" w:type="dxa"/>
            <w:vAlign w:val="center"/>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-.38</w:t>
            </w:r>
          </w:p>
        </w:tc>
        <w:tc>
          <w:tcPr>
            <w:tcW w:w="851" w:type="dxa"/>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.000</w:t>
            </w:r>
          </w:p>
        </w:tc>
      </w:tr>
      <w:tr w:rsidR="00B57948" w:rsidRPr="00BD3CE1" w:rsidTr="00053FB4">
        <w:trPr>
          <w:trHeight w:val="752"/>
        </w:trPr>
        <w:tc>
          <w:tcPr>
            <w:tcW w:w="2444" w:type="dxa"/>
            <w:tcBorders>
              <w:bottom w:val="single" w:sz="4" w:space="0" w:color="auto"/>
            </w:tcBorders>
            <w:shd w:val="clear" w:color="auto" w:fill="auto"/>
          </w:tcPr>
          <w:p w:rsidR="00B57948" w:rsidRPr="00BD3CE1" w:rsidRDefault="00B57948" w:rsidP="00053FB4">
            <w:pPr>
              <w:spacing w:line="480" w:lineRule="auto"/>
              <w:rPr>
                <w:rFonts w:ascii="Times New Roman" w:hAnsi="Times New Roman" w:cs="Times New Roman"/>
                <w:bCs/>
                <w:color w:val="000000"/>
              </w:rPr>
            </w:pPr>
            <w:r w:rsidRPr="00BD3CE1">
              <w:rPr>
                <w:rFonts w:ascii="Times New Roman" w:hAnsi="Times New Roman" w:cs="Times New Roman"/>
                <w:bCs/>
                <w:color w:val="000000"/>
              </w:rPr>
              <w:t xml:space="preserve">HAPPI  </w:t>
            </w:r>
          </w:p>
        </w:tc>
        <w:tc>
          <w:tcPr>
            <w:tcW w:w="1417" w:type="dxa"/>
            <w:tcBorders>
              <w:bottom w:val="single" w:sz="4" w:space="0" w:color="auto"/>
            </w:tcBorders>
            <w:vAlign w:val="center"/>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-1.60</w:t>
            </w:r>
          </w:p>
        </w:tc>
        <w:tc>
          <w:tcPr>
            <w:tcW w:w="1134" w:type="dxa"/>
            <w:tcBorders>
              <w:bottom w:val="single" w:sz="4" w:space="0" w:color="auto"/>
            </w:tcBorders>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-6.40</w:t>
            </w:r>
          </w:p>
        </w:tc>
        <w:tc>
          <w:tcPr>
            <w:tcW w:w="1134" w:type="dxa"/>
            <w:tcBorders>
              <w:bottom w:val="single" w:sz="4" w:space="0" w:color="auto"/>
            </w:tcBorders>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3.22</w:t>
            </w:r>
          </w:p>
        </w:tc>
        <w:tc>
          <w:tcPr>
            <w:tcW w:w="1276" w:type="dxa"/>
            <w:tcBorders>
              <w:bottom w:val="single" w:sz="4" w:space="0" w:color="auto"/>
            </w:tcBorders>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2.42</w:t>
            </w:r>
          </w:p>
        </w:tc>
        <w:tc>
          <w:tcPr>
            <w:tcW w:w="851" w:type="dxa"/>
            <w:tcBorders>
              <w:bottom w:val="single" w:sz="4" w:space="0" w:color="auto"/>
            </w:tcBorders>
            <w:vAlign w:val="center"/>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-.05</w:t>
            </w:r>
          </w:p>
        </w:tc>
        <w:tc>
          <w:tcPr>
            <w:tcW w:w="851" w:type="dxa"/>
            <w:tcBorders>
              <w:bottom w:val="single" w:sz="4" w:space="0" w:color="auto"/>
            </w:tcBorders>
          </w:tcPr>
          <w:p w:rsidR="00B57948" w:rsidRPr="00BD3CE1" w:rsidRDefault="00B57948" w:rsidP="00053FB4">
            <w:pPr>
              <w:spacing w:line="480" w:lineRule="auto"/>
              <w:jc w:val="center"/>
              <w:rPr>
                <w:rFonts w:ascii="Times New Roman" w:hAnsi="Times New Roman" w:cs="Times New Roman"/>
                <w:color w:val="000000"/>
              </w:rPr>
            </w:pPr>
            <w:r w:rsidRPr="00BD3CE1">
              <w:rPr>
                <w:rFonts w:ascii="Times New Roman" w:hAnsi="Times New Roman" w:cs="Times New Roman"/>
                <w:color w:val="000000"/>
              </w:rPr>
              <w:t>.512</w:t>
            </w:r>
          </w:p>
        </w:tc>
      </w:tr>
    </w:tbl>
    <w:p w:rsidR="00B57948" w:rsidRPr="00BD3CE1" w:rsidRDefault="00B57948" w:rsidP="00B57948">
      <w:pPr>
        <w:spacing w:line="480" w:lineRule="auto"/>
        <w:rPr>
          <w:rFonts w:ascii="Times New Roman" w:hAnsi="Times New Roman" w:cs="Times New Roman"/>
        </w:rPr>
      </w:pPr>
      <w:r w:rsidRPr="00BD3CE1">
        <w:rPr>
          <w:rFonts w:ascii="Times New Roman" w:hAnsi="Times New Roman" w:cs="Times New Roman"/>
        </w:rPr>
        <w:t>Note: All significant regression coefficients retained significance when Holm-</w:t>
      </w:r>
      <w:proofErr w:type="spellStart"/>
      <w:r w:rsidRPr="00BD3CE1">
        <w:rPr>
          <w:rFonts w:ascii="Times New Roman" w:hAnsi="Times New Roman" w:cs="Times New Roman"/>
        </w:rPr>
        <w:t>Bonferroni</w:t>
      </w:r>
      <w:proofErr w:type="spellEnd"/>
      <w:r w:rsidRPr="00BD3CE1">
        <w:rPr>
          <w:rFonts w:ascii="Times New Roman" w:hAnsi="Times New Roman" w:cs="Times New Roman"/>
        </w:rPr>
        <w:t xml:space="preserve"> correction </w:t>
      </w:r>
      <w:proofErr w:type="gramStart"/>
      <w:r w:rsidRPr="00BD3CE1">
        <w:rPr>
          <w:rFonts w:ascii="Times New Roman" w:hAnsi="Times New Roman" w:cs="Times New Roman"/>
        </w:rPr>
        <w:t>was applied</w:t>
      </w:r>
      <w:proofErr w:type="gramEnd"/>
    </w:p>
    <w:p w:rsidR="00B57948" w:rsidRPr="00BD3CE1" w:rsidRDefault="00B57948" w:rsidP="00B57948">
      <w:pPr>
        <w:spacing w:line="480" w:lineRule="auto"/>
        <w:rPr>
          <w:rFonts w:ascii="Times New Roman" w:hAnsi="Times New Roman" w:cs="Times New Roman"/>
        </w:rPr>
      </w:pPr>
    </w:p>
    <w:p w:rsidR="00B57948" w:rsidRPr="00BD3CE1" w:rsidRDefault="00B57948" w:rsidP="00B57948">
      <w:pPr>
        <w:spacing w:line="480" w:lineRule="auto"/>
        <w:rPr>
          <w:rFonts w:ascii="Times New Roman" w:hAnsi="Times New Roman" w:cs="Times New Roman"/>
        </w:rPr>
      </w:pPr>
    </w:p>
    <w:p w:rsidR="00B57948" w:rsidRPr="00BD3CE1" w:rsidRDefault="00B57948" w:rsidP="00B57948">
      <w:pPr>
        <w:spacing w:line="480" w:lineRule="auto"/>
        <w:rPr>
          <w:rFonts w:ascii="Times New Roman" w:hAnsi="Times New Roman" w:cs="Times New Roman"/>
        </w:rPr>
      </w:pPr>
      <w:r w:rsidRPr="00BD3CE1">
        <w:rPr>
          <w:rFonts w:ascii="Times New Roman" w:hAnsi="Times New Roman" w:cs="Times New Roman"/>
        </w:rPr>
        <w:lastRenderedPageBreak/>
        <w:t>Table 5: Correlations investigating associations between recovery and specific beliefs about mood swings (</w:t>
      </w:r>
      <w:r w:rsidRPr="00BD3CE1">
        <w:rPr>
          <w:rFonts w:ascii="Times New Roman" w:hAnsi="Times New Roman" w:cs="Times New Roman"/>
          <w:i/>
        </w:rPr>
        <w:t>N</w:t>
      </w:r>
      <w:r w:rsidRPr="00BD3CE1">
        <w:rPr>
          <w:rFonts w:ascii="Times New Roman" w:hAnsi="Times New Roman" w:cs="Times New Roman"/>
        </w:rPr>
        <w:t xml:space="preserve"> = 87)</w:t>
      </w:r>
    </w:p>
    <w:tbl>
      <w:tblPr>
        <w:tblW w:w="9356" w:type="dxa"/>
        <w:tblInd w:w="-426" w:type="dxa"/>
        <w:tblBorders>
          <w:top w:val="single" w:sz="8" w:space="0" w:color="000000"/>
          <w:bottom w:val="single" w:sz="8" w:space="0" w:color="000000"/>
        </w:tblBorders>
        <w:tblLook w:val="00A0" w:firstRow="1" w:lastRow="0" w:firstColumn="1" w:lastColumn="0" w:noHBand="0" w:noVBand="0"/>
      </w:tblPr>
      <w:tblGrid>
        <w:gridCol w:w="3120"/>
        <w:gridCol w:w="4536"/>
        <w:gridCol w:w="850"/>
        <w:gridCol w:w="850"/>
      </w:tblGrid>
      <w:tr w:rsidR="00B57948" w:rsidRPr="00BD3CE1" w:rsidTr="00053FB4">
        <w:tc>
          <w:tcPr>
            <w:tcW w:w="3120" w:type="dxa"/>
            <w:tcBorders>
              <w:top w:val="single" w:sz="8" w:space="0" w:color="000000"/>
              <w:bottom w:val="single" w:sz="8" w:space="0" w:color="000000"/>
            </w:tcBorders>
          </w:tcPr>
          <w:p w:rsidR="00B57948" w:rsidRPr="00BD3CE1" w:rsidRDefault="00B57948" w:rsidP="00053FB4">
            <w:pPr>
              <w:spacing w:after="0" w:line="480" w:lineRule="auto"/>
              <w:rPr>
                <w:rFonts w:ascii="Times New Roman" w:hAnsi="Times New Roman" w:cs="Times New Roman"/>
                <w:b/>
                <w:bCs/>
                <w:color w:val="000000"/>
              </w:rPr>
            </w:pPr>
            <w:r w:rsidRPr="00BD3CE1">
              <w:rPr>
                <w:rFonts w:ascii="Times New Roman" w:hAnsi="Times New Roman" w:cs="Times New Roman"/>
                <w:b/>
                <w:bCs/>
                <w:color w:val="000000"/>
              </w:rPr>
              <w:t>Variable</w:t>
            </w:r>
          </w:p>
        </w:tc>
        <w:tc>
          <w:tcPr>
            <w:tcW w:w="4536" w:type="dxa"/>
            <w:tcBorders>
              <w:top w:val="single" w:sz="8" w:space="0" w:color="000000"/>
              <w:bottom w:val="single" w:sz="8" w:space="0" w:color="000000"/>
            </w:tcBorders>
          </w:tcPr>
          <w:p w:rsidR="00B57948" w:rsidRPr="00BD3CE1" w:rsidRDefault="00B57948" w:rsidP="00053FB4">
            <w:pPr>
              <w:spacing w:after="0" w:line="480" w:lineRule="auto"/>
              <w:jc w:val="center"/>
              <w:rPr>
                <w:rFonts w:ascii="Times New Roman" w:hAnsi="Times New Roman" w:cs="Times New Roman"/>
                <w:b/>
                <w:color w:val="000000"/>
              </w:rPr>
            </w:pPr>
          </w:p>
        </w:tc>
        <w:tc>
          <w:tcPr>
            <w:tcW w:w="850" w:type="dxa"/>
            <w:tcBorders>
              <w:top w:val="single" w:sz="8" w:space="0" w:color="000000"/>
              <w:bottom w:val="single" w:sz="8" w:space="0" w:color="000000"/>
            </w:tcBorders>
          </w:tcPr>
          <w:p w:rsidR="00B57948" w:rsidRPr="00BD3CE1" w:rsidRDefault="00B57948" w:rsidP="00053FB4">
            <w:pPr>
              <w:spacing w:after="0" w:line="480" w:lineRule="auto"/>
              <w:jc w:val="center"/>
              <w:rPr>
                <w:rFonts w:ascii="Times New Roman" w:hAnsi="Times New Roman" w:cs="Times New Roman"/>
                <w:b/>
                <w:i/>
                <w:color w:val="000000"/>
              </w:rPr>
            </w:pPr>
          </w:p>
        </w:tc>
        <w:tc>
          <w:tcPr>
            <w:tcW w:w="850" w:type="dxa"/>
            <w:tcBorders>
              <w:top w:val="single" w:sz="8" w:space="0" w:color="000000"/>
              <w:bottom w:val="single" w:sz="8" w:space="0" w:color="000000"/>
            </w:tcBorders>
          </w:tcPr>
          <w:p w:rsidR="00B57948" w:rsidRPr="00BD3CE1" w:rsidRDefault="00B57948" w:rsidP="00053FB4">
            <w:pPr>
              <w:spacing w:after="0" w:line="480" w:lineRule="auto"/>
              <w:jc w:val="center"/>
              <w:rPr>
                <w:rFonts w:ascii="Times New Roman" w:hAnsi="Times New Roman" w:cs="Times New Roman"/>
                <w:b/>
                <w:i/>
                <w:color w:val="000000"/>
              </w:rPr>
            </w:pPr>
          </w:p>
        </w:tc>
      </w:tr>
      <w:tr w:rsidR="00B57948" w:rsidRPr="00BD3CE1" w:rsidTr="00053FB4">
        <w:tc>
          <w:tcPr>
            <w:tcW w:w="3120" w:type="dxa"/>
            <w:tcBorders>
              <w:top w:val="single" w:sz="8" w:space="0" w:color="000000"/>
              <w:bottom w:val="nil"/>
            </w:tcBorders>
          </w:tcPr>
          <w:p w:rsidR="00B57948" w:rsidRPr="00BD3CE1" w:rsidRDefault="00B57948" w:rsidP="00053FB4">
            <w:pPr>
              <w:spacing w:after="0" w:line="480" w:lineRule="auto"/>
              <w:rPr>
                <w:rFonts w:ascii="Times New Roman" w:hAnsi="Times New Roman" w:cs="Times New Roman"/>
                <w:b/>
                <w:bCs/>
                <w:color w:val="000000"/>
              </w:rPr>
            </w:pPr>
            <w:r w:rsidRPr="00BD3CE1">
              <w:rPr>
                <w:rFonts w:ascii="Times New Roman" w:hAnsi="Times New Roman" w:cs="Times New Roman"/>
                <w:b/>
                <w:bCs/>
                <w:color w:val="000000"/>
              </w:rPr>
              <w:t>BIPQ</w:t>
            </w:r>
          </w:p>
        </w:tc>
        <w:tc>
          <w:tcPr>
            <w:tcW w:w="4536" w:type="dxa"/>
            <w:tcBorders>
              <w:top w:val="single" w:sz="8" w:space="0" w:color="000000"/>
              <w:bottom w:val="nil"/>
            </w:tcBorders>
          </w:tcPr>
          <w:p w:rsidR="00B57948" w:rsidRPr="00BD3CE1" w:rsidRDefault="00B57948" w:rsidP="00053FB4">
            <w:pPr>
              <w:spacing w:after="0" w:line="480" w:lineRule="auto"/>
              <w:jc w:val="center"/>
              <w:rPr>
                <w:rFonts w:ascii="Times New Roman" w:hAnsi="Times New Roman" w:cs="Times New Roman"/>
                <w:b/>
                <w:color w:val="000000"/>
              </w:rPr>
            </w:pPr>
            <w:r w:rsidRPr="00BD3CE1">
              <w:rPr>
                <w:rFonts w:ascii="Times New Roman" w:hAnsi="Times New Roman" w:cs="Times New Roman"/>
                <w:b/>
                <w:color w:val="000000"/>
              </w:rPr>
              <w:t>Higher scores indicate stronger belief in…</w:t>
            </w:r>
          </w:p>
        </w:tc>
        <w:tc>
          <w:tcPr>
            <w:tcW w:w="850" w:type="dxa"/>
            <w:tcBorders>
              <w:top w:val="single" w:sz="8" w:space="0" w:color="000000"/>
              <w:bottom w:val="nil"/>
            </w:tcBorders>
          </w:tcPr>
          <w:p w:rsidR="00B57948" w:rsidRPr="00BD3CE1" w:rsidRDefault="00B57948" w:rsidP="00053FB4">
            <w:pPr>
              <w:spacing w:after="0" w:line="480" w:lineRule="auto"/>
              <w:jc w:val="center"/>
              <w:rPr>
                <w:rFonts w:ascii="Times New Roman" w:hAnsi="Times New Roman" w:cs="Times New Roman"/>
                <w:b/>
                <w:i/>
                <w:color w:val="000000"/>
              </w:rPr>
            </w:pPr>
            <w:r w:rsidRPr="00BD3CE1">
              <w:rPr>
                <w:rFonts w:ascii="Times New Roman" w:hAnsi="Times New Roman" w:cs="Times New Roman"/>
                <w:b/>
                <w:i/>
                <w:color w:val="000000"/>
              </w:rPr>
              <w:t>r</w:t>
            </w:r>
          </w:p>
        </w:tc>
        <w:tc>
          <w:tcPr>
            <w:tcW w:w="850" w:type="dxa"/>
            <w:tcBorders>
              <w:top w:val="single" w:sz="8" w:space="0" w:color="000000"/>
              <w:bottom w:val="nil"/>
            </w:tcBorders>
          </w:tcPr>
          <w:p w:rsidR="00B57948" w:rsidRPr="00BD3CE1" w:rsidRDefault="00B57948" w:rsidP="00053FB4">
            <w:pPr>
              <w:spacing w:after="0" w:line="480" w:lineRule="auto"/>
              <w:jc w:val="center"/>
              <w:rPr>
                <w:rFonts w:ascii="Times New Roman" w:hAnsi="Times New Roman" w:cs="Times New Roman"/>
                <w:b/>
                <w:i/>
                <w:color w:val="000000"/>
              </w:rPr>
            </w:pPr>
            <w:r w:rsidRPr="00BD3CE1">
              <w:rPr>
                <w:rFonts w:ascii="Times New Roman" w:hAnsi="Times New Roman" w:cs="Times New Roman"/>
                <w:b/>
                <w:i/>
                <w:color w:val="000000"/>
              </w:rPr>
              <w:t>p</w:t>
            </w:r>
          </w:p>
        </w:tc>
      </w:tr>
      <w:tr w:rsidR="00B57948" w:rsidRPr="00BD3CE1" w:rsidTr="00053FB4">
        <w:tc>
          <w:tcPr>
            <w:tcW w:w="3120" w:type="dxa"/>
            <w:tcBorders>
              <w:top w:val="nil"/>
            </w:tcBorders>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Consequences</w:t>
            </w:r>
          </w:p>
        </w:tc>
        <w:tc>
          <w:tcPr>
            <w:tcW w:w="4536" w:type="dxa"/>
            <w:tcBorders>
              <w:top w:val="nil"/>
            </w:tcBorders>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More severe consequences of mood swings</w:t>
            </w:r>
          </w:p>
        </w:tc>
        <w:tc>
          <w:tcPr>
            <w:tcW w:w="850" w:type="dxa"/>
            <w:tcBorders>
              <w:top w:val="nil"/>
            </w:tcBorders>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-.39**</w:t>
            </w:r>
          </w:p>
        </w:tc>
        <w:tc>
          <w:tcPr>
            <w:tcW w:w="850" w:type="dxa"/>
            <w:tcBorders>
              <w:top w:val="nil"/>
            </w:tcBorders>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.000</w:t>
            </w:r>
          </w:p>
        </w:tc>
      </w:tr>
      <w:tr w:rsidR="00B57948" w:rsidRPr="00BD3CE1" w:rsidTr="00053FB4">
        <w:tc>
          <w:tcPr>
            <w:tcW w:w="3120"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Timeline</w:t>
            </w:r>
          </w:p>
        </w:tc>
        <w:tc>
          <w:tcPr>
            <w:tcW w:w="4536"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Mood swings will last a long time</w:t>
            </w:r>
          </w:p>
        </w:tc>
        <w:tc>
          <w:tcPr>
            <w:tcW w:w="850"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-.17</w:t>
            </w:r>
          </w:p>
        </w:tc>
        <w:tc>
          <w:tcPr>
            <w:tcW w:w="850"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.119</w:t>
            </w:r>
          </w:p>
        </w:tc>
      </w:tr>
      <w:tr w:rsidR="00B57948" w:rsidRPr="00BD3CE1" w:rsidTr="00053FB4">
        <w:tc>
          <w:tcPr>
            <w:tcW w:w="3120"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Personal Control</w:t>
            </w:r>
          </w:p>
        </w:tc>
        <w:tc>
          <w:tcPr>
            <w:tcW w:w="4536"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Less control over mood swings</w:t>
            </w:r>
          </w:p>
        </w:tc>
        <w:tc>
          <w:tcPr>
            <w:tcW w:w="850"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.38**</w:t>
            </w:r>
          </w:p>
        </w:tc>
        <w:tc>
          <w:tcPr>
            <w:tcW w:w="850"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.000</w:t>
            </w:r>
          </w:p>
        </w:tc>
      </w:tr>
      <w:tr w:rsidR="00B57948" w:rsidRPr="00BD3CE1" w:rsidTr="00053FB4">
        <w:tc>
          <w:tcPr>
            <w:tcW w:w="3120"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Treatment Control</w:t>
            </w:r>
          </w:p>
        </w:tc>
        <w:tc>
          <w:tcPr>
            <w:tcW w:w="4536"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Treatment less helpful for mood swings</w:t>
            </w:r>
          </w:p>
        </w:tc>
        <w:tc>
          <w:tcPr>
            <w:tcW w:w="850"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.23*</w:t>
            </w:r>
          </w:p>
        </w:tc>
        <w:tc>
          <w:tcPr>
            <w:tcW w:w="850"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.036</w:t>
            </w:r>
          </w:p>
        </w:tc>
      </w:tr>
      <w:tr w:rsidR="00B57948" w:rsidRPr="00BD3CE1" w:rsidTr="00053FB4">
        <w:tc>
          <w:tcPr>
            <w:tcW w:w="3120"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Identity</w:t>
            </w:r>
          </w:p>
        </w:tc>
        <w:tc>
          <w:tcPr>
            <w:tcW w:w="4536"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More symptoms experienced</w:t>
            </w:r>
          </w:p>
        </w:tc>
        <w:tc>
          <w:tcPr>
            <w:tcW w:w="850"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-.31**</w:t>
            </w:r>
          </w:p>
        </w:tc>
        <w:tc>
          <w:tcPr>
            <w:tcW w:w="850"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.004</w:t>
            </w:r>
          </w:p>
        </w:tc>
      </w:tr>
      <w:tr w:rsidR="00B57948" w:rsidRPr="00BD3CE1" w:rsidTr="00053FB4">
        <w:tc>
          <w:tcPr>
            <w:tcW w:w="3120"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Emotional Response – Concern</w:t>
            </w:r>
          </w:p>
        </w:tc>
        <w:tc>
          <w:tcPr>
            <w:tcW w:w="4536"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Greater concern about mood swings</w:t>
            </w:r>
          </w:p>
        </w:tc>
        <w:tc>
          <w:tcPr>
            <w:tcW w:w="850"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-.53**</w:t>
            </w:r>
          </w:p>
        </w:tc>
        <w:tc>
          <w:tcPr>
            <w:tcW w:w="850"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.000</w:t>
            </w:r>
          </w:p>
        </w:tc>
      </w:tr>
      <w:tr w:rsidR="00B57948" w:rsidRPr="00BD3CE1" w:rsidTr="00053FB4">
        <w:tc>
          <w:tcPr>
            <w:tcW w:w="3120"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Illness Comprehensibility</w:t>
            </w:r>
          </w:p>
        </w:tc>
        <w:tc>
          <w:tcPr>
            <w:tcW w:w="4536"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More understanding about mood swings</w:t>
            </w:r>
          </w:p>
        </w:tc>
        <w:tc>
          <w:tcPr>
            <w:tcW w:w="850"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.20</w:t>
            </w:r>
          </w:p>
        </w:tc>
        <w:tc>
          <w:tcPr>
            <w:tcW w:w="850"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.071</w:t>
            </w:r>
          </w:p>
        </w:tc>
      </w:tr>
      <w:tr w:rsidR="00B57948" w:rsidRPr="00BD3CE1" w:rsidTr="00053FB4">
        <w:tc>
          <w:tcPr>
            <w:tcW w:w="3120"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Emotional Response – Emotion</w:t>
            </w:r>
          </w:p>
        </w:tc>
        <w:tc>
          <w:tcPr>
            <w:tcW w:w="4536"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More emotionally affected by mood swings</w:t>
            </w:r>
          </w:p>
        </w:tc>
        <w:tc>
          <w:tcPr>
            <w:tcW w:w="850"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-.35**</w:t>
            </w:r>
          </w:p>
        </w:tc>
        <w:tc>
          <w:tcPr>
            <w:tcW w:w="850"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.001</w:t>
            </w:r>
          </w:p>
        </w:tc>
      </w:tr>
      <w:tr w:rsidR="00B57948" w:rsidRPr="00BD3CE1" w:rsidTr="00053FB4">
        <w:tc>
          <w:tcPr>
            <w:tcW w:w="3120"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Personal Effort</w:t>
            </w:r>
          </w:p>
        </w:tc>
        <w:tc>
          <w:tcPr>
            <w:tcW w:w="4536"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Greate</w:t>
            </w:r>
            <w:bookmarkStart w:id="0" w:name="_GoBack"/>
            <w:bookmarkEnd w:id="0"/>
            <w:r w:rsidRPr="00BD3CE1">
              <w:rPr>
                <w:rFonts w:ascii="Times New Roman" w:hAnsi="Times New Roman" w:cs="Times New Roman"/>
                <w:color w:val="000000"/>
              </w:rPr>
              <w:t>r personal effort being made to get well</w:t>
            </w:r>
          </w:p>
        </w:tc>
        <w:tc>
          <w:tcPr>
            <w:tcW w:w="850"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.25*</w:t>
            </w:r>
          </w:p>
        </w:tc>
        <w:tc>
          <w:tcPr>
            <w:tcW w:w="850"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.019</w:t>
            </w:r>
          </w:p>
        </w:tc>
      </w:tr>
      <w:tr w:rsidR="00B57948" w:rsidRPr="00BD3CE1" w:rsidTr="00053FB4">
        <w:tc>
          <w:tcPr>
            <w:tcW w:w="3120"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Cause Internal</w:t>
            </w:r>
          </w:p>
        </w:tc>
        <w:tc>
          <w:tcPr>
            <w:tcW w:w="4536"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Mood swings are caused by own behaviour</w:t>
            </w:r>
          </w:p>
        </w:tc>
        <w:tc>
          <w:tcPr>
            <w:tcW w:w="850"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-.08</w:t>
            </w:r>
          </w:p>
        </w:tc>
        <w:tc>
          <w:tcPr>
            <w:tcW w:w="850"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.448</w:t>
            </w:r>
          </w:p>
        </w:tc>
      </w:tr>
      <w:tr w:rsidR="00B57948" w:rsidRPr="00BD3CE1" w:rsidTr="00053FB4">
        <w:tc>
          <w:tcPr>
            <w:tcW w:w="3120" w:type="dxa"/>
          </w:tcPr>
          <w:p w:rsidR="00B57948" w:rsidRPr="00BD3CE1" w:rsidRDefault="00B57948" w:rsidP="00053FB4">
            <w:pPr>
              <w:spacing w:after="0" w:line="480" w:lineRule="auto"/>
              <w:rPr>
                <w:rFonts w:ascii="Times New Roman" w:hAnsi="Times New Roman" w:cs="Times New Roman"/>
                <w:bCs/>
                <w:color w:val="000000"/>
              </w:rPr>
            </w:pPr>
            <w:r w:rsidRPr="00BD3CE1">
              <w:rPr>
                <w:rFonts w:ascii="Times New Roman" w:hAnsi="Times New Roman" w:cs="Times New Roman"/>
                <w:bCs/>
                <w:color w:val="000000"/>
              </w:rPr>
              <w:t>Self-Blame</w:t>
            </w:r>
          </w:p>
        </w:tc>
        <w:tc>
          <w:tcPr>
            <w:tcW w:w="4536" w:type="dxa"/>
          </w:tcPr>
          <w:p w:rsidR="00B57948" w:rsidRPr="00BD3CE1" w:rsidRDefault="00B57948" w:rsidP="00053FB4">
            <w:pPr>
              <w:spacing w:after="0" w:line="480" w:lineRule="auto"/>
              <w:rPr>
                <w:rFonts w:ascii="Times New Roman" w:hAnsi="Times New Roman" w:cs="Times New Roman"/>
                <w:color w:val="000000"/>
              </w:rPr>
            </w:pPr>
            <w:r w:rsidRPr="00BD3CE1">
              <w:rPr>
                <w:rFonts w:ascii="Times New Roman" w:hAnsi="Times New Roman" w:cs="Times New Roman"/>
                <w:color w:val="000000"/>
              </w:rPr>
              <w:t>Mood swings are own fault</w:t>
            </w:r>
          </w:p>
        </w:tc>
        <w:tc>
          <w:tcPr>
            <w:tcW w:w="850"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-.27*</w:t>
            </w:r>
          </w:p>
        </w:tc>
        <w:tc>
          <w:tcPr>
            <w:tcW w:w="850" w:type="dxa"/>
          </w:tcPr>
          <w:p w:rsidR="00B57948" w:rsidRPr="00BD3CE1" w:rsidRDefault="00B57948" w:rsidP="00053FB4">
            <w:pPr>
              <w:spacing w:after="0" w:line="480" w:lineRule="auto"/>
              <w:jc w:val="center"/>
              <w:rPr>
                <w:rFonts w:ascii="Times New Roman" w:hAnsi="Times New Roman" w:cs="Times New Roman"/>
                <w:color w:val="000000"/>
              </w:rPr>
            </w:pPr>
            <w:r w:rsidRPr="00BD3CE1">
              <w:rPr>
                <w:rFonts w:ascii="Times New Roman" w:hAnsi="Times New Roman" w:cs="Times New Roman"/>
                <w:color w:val="000000"/>
              </w:rPr>
              <w:t>.011</w:t>
            </w:r>
          </w:p>
        </w:tc>
      </w:tr>
    </w:tbl>
    <w:p w:rsidR="00B57948" w:rsidRPr="00861D91" w:rsidRDefault="00B57948" w:rsidP="00861D91">
      <w:pPr>
        <w:spacing w:after="0" w:line="480" w:lineRule="auto"/>
        <w:rPr>
          <w:rFonts w:ascii="Times New Roman" w:hAnsi="Times New Roman" w:cs="Times New Roman"/>
        </w:rPr>
        <w:sectPr w:rsidR="00B57948" w:rsidRPr="00861D91" w:rsidSect="00B57948">
          <w:pgSz w:w="11906" w:h="16838"/>
          <w:pgMar w:top="1440" w:right="1440" w:bottom="1440" w:left="1440" w:header="709" w:footer="709" w:gutter="0"/>
          <w:cols w:space="708"/>
          <w:docGrid w:linePitch="360"/>
        </w:sectPr>
      </w:pPr>
      <w:r w:rsidRPr="00BD3CE1">
        <w:rPr>
          <w:rFonts w:ascii="Times New Roman" w:hAnsi="Times New Roman" w:cs="Times New Roman"/>
          <w:i/>
        </w:rPr>
        <w:t xml:space="preserve">*p </w:t>
      </w:r>
      <w:r w:rsidRPr="00BD3CE1">
        <w:rPr>
          <w:rFonts w:ascii="Times New Roman" w:hAnsi="Times New Roman" w:cs="Times New Roman"/>
        </w:rPr>
        <w:t xml:space="preserve">&lt; 0.05   ** Retains significance after </w:t>
      </w:r>
      <w:r w:rsidRPr="00BD3CE1">
        <w:rPr>
          <w:rFonts w:ascii="Times New Roman" w:hAnsi="Times New Roman" w:cs="Times New Roman"/>
          <w:i/>
        </w:rPr>
        <w:t xml:space="preserve">p </w:t>
      </w:r>
      <w:r w:rsidRPr="00BD3CE1">
        <w:rPr>
          <w:rFonts w:ascii="Times New Roman" w:hAnsi="Times New Roman" w:cs="Times New Roman"/>
        </w:rPr>
        <w:t xml:space="preserve">adjusted </w:t>
      </w:r>
      <w:r w:rsidR="00861D91" w:rsidRPr="00BD3CE1">
        <w:rPr>
          <w:rFonts w:ascii="Times New Roman" w:hAnsi="Times New Roman" w:cs="Times New Roman"/>
        </w:rPr>
        <w:t>using Holm-</w:t>
      </w:r>
      <w:proofErr w:type="spellStart"/>
      <w:r w:rsidR="00861D91" w:rsidRPr="00BD3CE1">
        <w:rPr>
          <w:rFonts w:ascii="Times New Roman" w:hAnsi="Times New Roman" w:cs="Times New Roman"/>
        </w:rPr>
        <w:t>Bonferroni</w:t>
      </w:r>
      <w:proofErr w:type="spellEnd"/>
      <w:r w:rsidR="00861D91" w:rsidRPr="00BD3CE1">
        <w:rPr>
          <w:rFonts w:ascii="Times New Roman" w:hAnsi="Times New Roman" w:cs="Times New Roman"/>
        </w:rPr>
        <w:t xml:space="preserve"> correc</w:t>
      </w:r>
      <w:r w:rsidR="00201496" w:rsidRPr="00BD3CE1">
        <w:rPr>
          <w:rFonts w:ascii="Times New Roman" w:hAnsi="Times New Roman" w:cs="Times New Roman"/>
        </w:rPr>
        <w:t>tion</w:t>
      </w:r>
    </w:p>
    <w:p w:rsidR="00AA565D" w:rsidRDefault="00BD3CE1" w:rsidP="00201496"/>
    <w:sectPr w:rsidR="00AA565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496" w:rsidRDefault="00201496" w:rsidP="00201496">
      <w:pPr>
        <w:spacing w:after="0" w:line="240" w:lineRule="auto"/>
      </w:pPr>
      <w:r>
        <w:separator/>
      </w:r>
    </w:p>
  </w:endnote>
  <w:endnote w:type="continuationSeparator" w:id="0">
    <w:p w:rsidR="00201496" w:rsidRDefault="00201496" w:rsidP="0020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683544"/>
      <w:docPartObj>
        <w:docPartGallery w:val="Page Numbers (Bottom of Page)"/>
        <w:docPartUnique/>
      </w:docPartObj>
    </w:sdtPr>
    <w:sdtEndPr>
      <w:rPr>
        <w:noProof/>
      </w:rPr>
    </w:sdtEndPr>
    <w:sdtContent>
      <w:p w:rsidR="00707259" w:rsidRDefault="00201496">
        <w:pPr>
          <w:pStyle w:val="Footer"/>
          <w:jc w:val="right"/>
        </w:pPr>
        <w:r>
          <w:fldChar w:fldCharType="begin"/>
        </w:r>
        <w:r>
          <w:instrText xml:space="preserve"> PAGE   \* MERGEFORMAT </w:instrText>
        </w:r>
        <w:r>
          <w:fldChar w:fldCharType="separate"/>
        </w:r>
        <w:r w:rsidR="00BD3CE1">
          <w:rPr>
            <w:noProof/>
          </w:rPr>
          <w:t>33</w:t>
        </w:r>
        <w:r>
          <w:rPr>
            <w:noProof/>
          </w:rPr>
          <w:fldChar w:fldCharType="end"/>
        </w:r>
      </w:p>
    </w:sdtContent>
  </w:sdt>
  <w:p w:rsidR="00707259" w:rsidRDefault="00BD3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259" w:rsidRDefault="00BD3C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496" w:rsidRDefault="00201496" w:rsidP="00201496">
      <w:pPr>
        <w:spacing w:after="0" w:line="240" w:lineRule="auto"/>
      </w:pPr>
      <w:r>
        <w:separator/>
      </w:r>
    </w:p>
  </w:footnote>
  <w:footnote w:type="continuationSeparator" w:id="0">
    <w:p w:rsidR="00201496" w:rsidRDefault="00201496" w:rsidP="00201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A14"/>
    <w:multiLevelType w:val="hybridMultilevel"/>
    <w:tmpl w:val="2B2CC510"/>
    <w:lvl w:ilvl="0" w:tplc="8C4E24EA">
      <w:start w:val="1"/>
      <w:numFmt w:val="bullet"/>
      <w:lvlText w:val="•"/>
      <w:lvlJc w:val="left"/>
      <w:pPr>
        <w:tabs>
          <w:tab w:val="num" w:pos="720"/>
        </w:tabs>
        <w:ind w:left="720" w:hanging="360"/>
      </w:pPr>
      <w:rPr>
        <w:rFonts w:ascii="Arial" w:hAnsi="Arial" w:hint="default"/>
      </w:rPr>
    </w:lvl>
    <w:lvl w:ilvl="1" w:tplc="9DD44C4E" w:tentative="1">
      <w:start w:val="1"/>
      <w:numFmt w:val="bullet"/>
      <w:lvlText w:val="•"/>
      <w:lvlJc w:val="left"/>
      <w:pPr>
        <w:tabs>
          <w:tab w:val="num" w:pos="1440"/>
        </w:tabs>
        <w:ind w:left="1440" w:hanging="360"/>
      </w:pPr>
      <w:rPr>
        <w:rFonts w:ascii="Arial" w:hAnsi="Arial" w:hint="default"/>
      </w:rPr>
    </w:lvl>
    <w:lvl w:ilvl="2" w:tplc="B1883968" w:tentative="1">
      <w:start w:val="1"/>
      <w:numFmt w:val="bullet"/>
      <w:lvlText w:val="•"/>
      <w:lvlJc w:val="left"/>
      <w:pPr>
        <w:tabs>
          <w:tab w:val="num" w:pos="2160"/>
        </w:tabs>
        <w:ind w:left="2160" w:hanging="360"/>
      </w:pPr>
      <w:rPr>
        <w:rFonts w:ascii="Arial" w:hAnsi="Arial" w:hint="default"/>
      </w:rPr>
    </w:lvl>
    <w:lvl w:ilvl="3" w:tplc="BC9419A4" w:tentative="1">
      <w:start w:val="1"/>
      <w:numFmt w:val="bullet"/>
      <w:lvlText w:val="•"/>
      <w:lvlJc w:val="left"/>
      <w:pPr>
        <w:tabs>
          <w:tab w:val="num" w:pos="2880"/>
        </w:tabs>
        <w:ind w:left="2880" w:hanging="360"/>
      </w:pPr>
      <w:rPr>
        <w:rFonts w:ascii="Arial" w:hAnsi="Arial" w:hint="default"/>
      </w:rPr>
    </w:lvl>
    <w:lvl w:ilvl="4" w:tplc="2D8E16F8" w:tentative="1">
      <w:start w:val="1"/>
      <w:numFmt w:val="bullet"/>
      <w:lvlText w:val="•"/>
      <w:lvlJc w:val="left"/>
      <w:pPr>
        <w:tabs>
          <w:tab w:val="num" w:pos="3600"/>
        </w:tabs>
        <w:ind w:left="3600" w:hanging="360"/>
      </w:pPr>
      <w:rPr>
        <w:rFonts w:ascii="Arial" w:hAnsi="Arial" w:hint="default"/>
      </w:rPr>
    </w:lvl>
    <w:lvl w:ilvl="5" w:tplc="7C58E0EE" w:tentative="1">
      <w:start w:val="1"/>
      <w:numFmt w:val="bullet"/>
      <w:lvlText w:val="•"/>
      <w:lvlJc w:val="left"/>
      <w:pPr>
        <w:tabs>
          <w:tab w:val="num" w:pos="4320"/>
        </w:tabs>
        <w:ind w:left="4320" w:hanging="360"/>
      </w:pPr>
      <w:rPr>
        <w:rFonts w:ascii="Arial" w:hAnsi="Arial" w:hint="default"/>
      </w:rPr>
    </w:lvl>
    <w:lvl w:ilvl="6" w:tplc="9718202C" w:tentative="1">
      <w:start w:val="1"/>
      <w:numFmt w:val="bullet"/>
      <w:lvlText w:val="•"/>
      <w:lvlJc w:val="left"/>
      <w:pPr>
        <w:tabs>
          <w:tab w:val="num" w:pos="5040"/>
        </w:tabs>
        <w:ind w:left="5040" w:hanging="360"/>
      </w:pPr>
      <w:rPr>
        <w:rFonts w:ascii="Arial" w:hAnsi="Arial" w:hint="default"/>
      </w:rPr>
    </w:lvl>
    <w:lvl w:ilvl="7" w:tplc="7D883352" w:tentative="1">
      <w:start w:val="1"/>
      <w:numFmt w:val="bullet"/>
      <w:lvlText w:val="•"/>
      <w:lvlJc w:val="left"/>
      <w:pPr>
        <w:tabs>
          <w:tab w:val="num" w:pos="5760"/>
        </w:tabs>
        <w:ind w:left="5760" w:hanging="360"/>
      </w:pPr>
      <w:rPr>
        <w:rFonts w:ascii="Arial" w:hAnsi="Arial" w:hint="default"/>
      </w:rPr>
    </w:lvl>
    <w:lvl w:ilvl="8" w:tplc="1E10A5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CF7D16"/>
    <w:multiLevelType w:val="hybridMultilevel"/>
    <w:tmpl w:val="228A733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DF3DC1"/>
    <w:multiLevelType w:val="hybridMultilevel"/>
    <w:tmpl w:val="8896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31B0D"/>
    <w:multiLevelType w:val="hybridMultilevel"/>
    <w:tmpl w:val="1298C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B249D"/>
    <w:multiLevelType w:val="hybridMultilevel"/>
    <w:tmpl w:val="C7FCA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79016B"/>
    <w:multiLevelType w:val="hybridMultilevel"/>
    <w:tmpl w:val="13C83030"/>
    <w:lvl w:ilvl="0" w:tplc="24DED1F4">
      <w:start w:val="1"/>
      <w:numFmt w:val="bullet"/>
      <w:lvlText w:val="•"/>
      <w:lvlJc w:val="left"/>
      <w:pPr>
        <w:tabs>
          <w:tab w:val="num" w:pos="720"/>
        </w:tabs>
        <w:ind w:left="720" w:hanging="360"/>
      </w:pPr>
      <w:rPr>
        <w:rFonts w:ascii="Arial" w:hAnsi="Arial" w:hint="default"/>
      </w:rPr>
    </w:lvl>
    <w:lvl w:ilvl="1" w:tplc="0AF6D81C" w:tentative="1">
      <w:start w:val="1"/>
      <w:numFmt w:val="bullet"/>
      <w:lvlText w:val="•"/>
      <w:lvlJc w:val="left"/>
      <w:pPr>
        <w:tabs>
          <w:tab w:val="num" w:pos="1440"/>
        </w:tabs>
        <w:ind w:left="1440" w:hanging="360"/>
      </w:pPr>
      <w:rPr>
        <w:rFonts w:ascii="Arial" w:hAnsi="Arial" w:hint="default"/>
      </w:rPr>
    </w:lvl>
    <w:lvl w:ilvl="2" w:tplc="2DB83988" w:tentative="1">
      <w:start w:val="1"/>
      <w:numFmt w:val="bullet"/>
      <w:lvlText w:val="•"/>
      <w:lvlJc w:val="left"/>
      <w:pPr>
        <w:tabs>
          <w:tab w:val="num" w:pos="2160"/>
        </w:tabs>
        <w:ind w:left="2160" w:hanging="360"/>
      </w:pPr>
      <w:rPr>
        <w:rFonts w:ascii="Arial" w:hAnsi="Arial" w:hint="default"/>
      </w:rPr>
    </w:lvl>
    <w:lvl w:ilvl="3" w:tplc="6C64D732" w:tentative="1">
      <w:start w:val="1"/>
      <w:numFmt w:val="bullet"/>
      <w:lvlText w:val="•"/>
      <w:lvlJc w:val="left"/>
      <w:pPr>
        <w:tabs>
          <w:tab w:val="num" w:pos="2880"/>
        </w:tabs>
        <w:ind w:left="2880" w:hanging="360"/>
      </w:pPr>
      <w:rPr>
        <w:rFonts w:ascii="Arial" w:hAnsi="Arial" w:hint="default"/>
      </w:rPr>
    </w:lvl>
    <w:lvl w:ilvl="4" w:tplc="3662B916" w:tentative="1">
      <w:start w:val="1"/>
      <w:numFmt w:val="bullet"/>
      <w:lvlText w:val="•"/>
      <w:lvlJc w:val="left"/>
      <w:pPr>
        <w:tabs>
          <w:tab w:val="num" w:pos="3600"/>
        </w:tabs>
        <w:ind w:left="3600" w:hanging="360"/>
      </w:pPr>
      <w:rPr>
        <w:rFonts w:ascii="Arial" w:hAnsi="Arial" w:hint="default"/>
      </w:rPr>
    </w:lvl>
    <w:lvl w:ilvl="5" w:tplc="33BC294C" w:tentative="1">
      <w:start w:val="1"/>
      <w:numFmt w:val="bullet"/>
      <w:lvlText w:val="•"/>
      <w:lvlJc w:val="left"/>
      <w:pPr>
        <w:tabs>
          <w:tab w:val="num" w:pos="4320"/>
        </w:tabs>
        <w:ind w:left="4320" w:hanging="360"/>
      </w:pPr>
      <w:rPr>
        <w:rFonts w:ascii="Arial" w:hAnsi="Arial" w:hint="default"/>
      </w:rPr>
    </w:lvl>
    <w:lvl w:ilvl="6" w:tplc="CD0A9CD2" w:tentative="1">
      <w:start w:val="1"/>
      <w:numFmt w:val="bullet"/>
      <w:lvlText w:val="•"/>
      <w:lvlJc w:val="left"/>
      <w:pPr>
        <w:tabs>
          <w:tab w:val="num" w:pos="5040"/>
        </w:tabs>
        <w:ind w:left="5040" w:hanging="360"/>
      </w:pPr>
      <w:rPr>
        <w:rFonts w:ascii="Arial" w:hAnsi="Arial" w:hint="default"/>
      </w:rPr>
    </w:lvl>
    <w:lvl w:ilvl="7" w:tplc="C8447986" w:tentative="1">
      <w:start w:val="1"/>
      <w:numFmt w:val="bullet"/>
      <w:lvlText w:val="•"/>
      <w:lvlJc w:val="left"/>
      <w:pPr>
        <w:tabs>
          <w:tab w:val="num" w:pos="5760"/>
        </w:tabs>
        <w:ind w:left="5760" w:hanging="360"/>
      </w:pPr>
      <w:rPr>
        <w:rFonts w:ascii="Arial" w:hAnsi="Arial" w:hint="default"/>
      </w:rPr>
    </w:lvl>
    <w:lvl w:ilvl="8" w:tplc="74A206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0B1146"/>
    <w:multiLevelType w:val="hybridMultilevel"/>
    <w:tmpl w:val="C73E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53F19"/>
    <w:multiLevelType w:val="hybridMultilevel"/>
    <w:tmpl w:val="EAE640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7A52C0"/>
    <w:multiLevelType w:val="hybridMultilevel"/>
    <w:tmpl w:val="B6BE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8"/>
  </w:num>
  <w:num w:numId="6">
    <w:abstractNumId w:val="2"/>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8242B"/>
    <w:rsid w:val="000E21FF"/>
    <w:rsid w:val="00201496"/>
    <w:rsid w:val="0028242B"/>
    <w:rsid w:val="00861D91"/>
    <w:rsid w:val="009F2AEC"/>
    <w:rsid w:val="00AB1AB7"/>
    <w:rsid w:val="00B57948"/>
    <w:rsid w:val="00BD3CE1"/>
    <w:rsid w:val="00C31B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7DAA8-DB2C-4642-ACE8-42087877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42B"/>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42B"/>
    <w:rPr>
      <w:sz w:val="16"/>
      <w:szCs w:val="16"/>
    </w:rPr>
  </w:style>
  <w:style w:type="paragraph" w:styleId="CommentText">
    <w:name w:val="annotation text"/>
    <w:basedOn w:val="Normal"/>
    <w:link w:val="CommentTextChar"/>
    <w:uiPriority w:val="99"/>
    <w:unhideWhenUsed/>
    <w:rsid w:val="0028242B"/>
    <w:pPr>
      <w:spacing w:line="240" w:lineRule="auto"/>
    </w:pPr>
    <w:rPr>
      <w:sz w:val="20"/>
      <w:szCs w:val="20"/>
    </w:rPr>
  </w:style>
  <w:style w:type="character" w:customStyle="1" w:styleId="CommentTextChar">
    <w:name w:val="Comment Text Char"/>
    <w:basedOn w:val="DefaultParagraphFont"/>
    <w:link w:val="CommentText"/>
    <w:uiPriority w:val="99"/>
    <w:rsid w:val="0028242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28242B"/>
    <w:rPr>
      <w:b/>
      <w:bCs/>
    </w:rPr>
  </w:style>
  <w:style w:type="character" w:customStyle="1" w:styleId="CommentSubjectChar">
    <w:name w:val="Comment Subject Char"/>
    <w:basedOn w:val="CommentTextChar"/>
    <w:link w:val="CommentSubject"/>
    <w:uiPriority w:val="99"/>
    <w:semiHidden/>
    <w:rsid w:val="0028242B"/>
    <w:rPr>
      <w:rFonts w:eastAsiaTheme="minorHAnsi"/>
      <w:b/>
      <w:bCs/>
      <w:sz w:val="20"/>
      <w:szCs w:val="20"/>
      <w:lang w:eastAsia="en-US"/>
    </w:rPr>
  </w:style>
  <w:style w:type="paragraph" w:styleId="BalloonText">
    <w:name w:val="Balloon Text"/>
    <w:basedOn w:val="Normal"/>
    <w:link w:val="BalloonTextChar"/>
    <w:uiPriority w:val="99"/>
    <w:semiHidden/>
    <w:unhideWhenUsed/>
    <w:rsid w:val="00282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42B"/>
    <w:rPr>
      <w:rFonts w:ascii="Tahoma" w:eastAsiaTheme="minorHAnsi" w:hAnsi="Tahoma" w:cs="Tahoma"/>
      <w:sz w:val="16"/>
      <w:szCs w:val="16"/>
      <w:lang w:eastAsia="en-US"/>
    </w:rPr>
  </w:style>
  <w:style w:type="paragraph" w:styleId="NormalWeb">
    <w:name w:val="Normal (Web)"/>
    <w:basedOn w:val="Normal"/>
    <w:rsid w:val="002824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28242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8242B"/>
    <w:rPr>
      <w:rFonts w:ascii="Calibri" w:eastAsiaTheme="minorHAnsi" w:hAnsi="Calibri"/>
      <w:noProof/>
      <w:lang w:val="en-US" w:eastAsia="en-US"/>
    </w:rPr>
  </w:style>
  <w:style w:type="paragraph" w:customStyle="1" w:styleId="EndNoteBibliography">
    <w:name w:val="EndNote Bibliography"/>
    <w:basedOn w:val="Normal"/>
    <w:link w:val="EndNoteBibliographyChar"/>
    <w:rsid w:val="0028242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8242B"/>
    <w:rPr>
      <w:rFonts w:ascii="Calibri" w:eastAsiaTheme="minorHAnsi" w:hAnsi="Calibri"/>
      <w:noProof/>
      <w:lang w:val="en-US" w:eastAsia="en-US"/>
    </w:rPr>
  </w:style>
  <w:style w:type="paragraph" w:styleId="Header">
    <w:name w:val="header"/>
    <w:basedOn w:val="Normal"/>
    <w:link w:val="HeaderChar"/>
    <w:uiPriority w:val="99"/>
    <w:unhideWhenUsed/>
    <w:rsid w:val="00282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42B"/>
    <w:rPr>
      <w:rFonts w:eastAsiaTheme="minorHAnsi"/>
      <w:lang w:eastAsia="en-US"/>
    </w:rPr>
  </w:style>
  <w:style w:type="paragraph" w:styleId="Footer">
    <w:name w:val="footer"/>
    <w:basedOn w:val="Normal"/>
    <w:link w:val="FooterChar"/>
    <w:uiPriority w:val="99"/>
    <w:unhideWhenUsed/>
    <w:rsid w:val="00282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42B"/>
    <w:rPr>
      <w:rFonts w:eastAsiaTheme="minorHAnsi"/>
      <w:lang w:eastAsia="en-US"/>
    </w:rPr>
  </w:style>
  <w:style w:type="paragraph" w:styleId="ListParagraph">
    <w:name w:val="List Paragraph"/>
    <w:basedOn w:val="Normal"/>
    <w:uiPriority w:val="34"/>
    <w:qFormat/>
    <w:rsid w:val="0028242B"/>
    <w:pPr>
      <w:ind w:left="720"/>
      <w:contextualSpacing/>
    </w:pPr>
  </w:style>
  <w:style w:type="character" w:styleId="Hyperlink">
    <w:name w:val="Hyperlink"/>
    <w:basedOn w:val="DefaultParagraphFont"/>
    <w:uiPriority w:val="99"/>
    <w:unhideWhenUsed/>
    <w:rsid w:val="0028242B"/>
    <w:rPr>
      <w:color w:val="0563C1" w:themeColor="hyperlink"/>
      <w:u w:val="single"/>
    </w:rPr>
  </w:style>
  <w:style w:type="character" w:styleId="FollowedHyperlink">
    <w:name w:val="FollowedHyperlink"/>
    <w:basedOn w:val="DefaultParagraphFont"/>
    <w:uiPriority w:val="99"/>
    <w:semiHidden/>
    <w:unhideWhenUsed/>
    <w:rsid w:val="0028242B"/>
    <w:rPr>
      <w:color w:val="954F72" w:themeColor="followedHyperlink"/>
      <w:u w:val="single"/>
    </w:rPr>
  </w:style>
  <w:style w:type="table" w:styleId="TableGrid">
    <w:name w:val="Table Grid"/>
    <w:basedOn w:val="TableNormal"/>
    <w:uiPriority w:val="39"/>
    <w:rsid w:val="0028242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8242B"/>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28242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9349</Words>
  <Characters>53294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62518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Dodd</dc:creator>
  <cp:keywords/>
  <dc:description/>
  <cp:lastModifiedBy>Alyson Dodd</cp:lastModifiedBy>
  <cp:revision>4</cp:revision>
  <dcterms:created xsi:type="dcterms:W3CDTF">2017-05-16T07:36:00Z</dcterms:created>
  <dcterms:modified xsi:type="dcterms:W3CDTF">2017-05-16T07:36:00Z</dcterms:modified>
</cp:coreProperties>
</file>