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4AC" w:rsidRPr="00C534AC" w:rsidRDefault="002756B4" w:rsidP="00F525D9">
      <w:pPr>
        <w:pStyle w:val="CIOBTitle"/>
      </w:pPr>
      <w:bookmarkStart w:id="0" w:name="_Hlk484969646"/>
      <w:bookmarkEnd w:id="0"/>
      <w:r>
        <w:t xml:space="preserve">Estimating </w:t>
      </w:r>
      <w:r w:rsidR="008700B1">
        <w:t xml:space="preserve">Whole </w:t>
      </w:r>
      <w:r w:rsidR="00BD573D">
        <w:t xml:space="preserve">Life </w:t>
      </w:r>
      <w:r w:rsidR="00CA6651">
        <w:t xml:space="preserve">Cycle </w:t>
      </w:r>
      <w:r>
        <w:t xml:space="preserve">Carbon </w:t>
      </w:r>
      <w:r w:rsidR="00FE1A61">
        <w:t>Emission</w:t>
      </w:r>
      <w:r w:rsidR="00DE4403">
        <w:t>s</w:t>
      </w:r>
      <w:r>
        <w:t xml:space="preserve"> of Buildings</w:t>
      </w:r>
      <w:r w:rsidR="00BA668F">
        <w:t xml:space="preserve">: </w:t>
      </w:r>
      <w:r w:rsidR="00D73A34">
        <w:t xml:space="preserve">A </w:t>
      </w:r>
      <w:r w:rsidR="00B203C4">
        <w:t>L</w:t>
      </w:r>
      <w:r w:rsidR="00D73A34">
        <w:t>iterature</w:t>
      </w:r>
      <w:r w:rsidR="003E0445" w:rsidRPr="003E0445">
        <w:t xml:space="preserve"> </w:t>
      </w:r>
      <w:r w:rsidR="003E0445">
        <w:t>Review</w:t>
      </w:r>
    </w:p>
    <w:p w:rsidR="00C534AC" w:rsidRPr="00C534AC" w:rsidRDefault="00C534AC" w:rsidP="00C534AC">
      <w:pPr>
        <w:spacing w:after="0"/>
        <w:jc w:val="center"/>
        <w:rPr>
          <w:rFonts w:ascii="Times New Roman" w:hAnsi="Times New Roman"/>
          <w:b/>
          <w:smallCaps/>
          <w:sz w:val="32"/>
          <w:szCs w:val="32"/>
        </w:rPr>
      </w:pPr>
    </w:p>
    <w:p w:rsidR="00C534AC" w:rsidRPr="00C40E08" w:rsidRDefault="00C534AC" w:rsidP="00F525D9">
      <w:pPr>
        <w:pStyle w:val="CIOBAuthorNames"/>
        <w:rPr>
          <w:lang w:val="es-ES"/>
        </w:rPr>
      </w:pPr>
      <w:proofErr w:type="spellStart"/>
      <w:r w:rsidRPr="00C40E08">
        <w:rPr>
          <w:lang w:val="es-ES"/>
        </w:rPr>
        <w:t>Nawarathna</w:t>
      </w:r>
      <w:proofErr w:type="spellEnd"/>
      <w:r w:rsidRPr="00C40E08">
        <w:rPr>
          <w:lang w:val="es-ES"/>
        </w:rPr>
        <w:t xml:space="preserve">. R.A.G </w:t>
      </w:r>
      <w:r w:rsidRPr="00C534AC">
        <w:footnoteReference w:id="1"/>
      </w:r>
      <w:r w:rsidR="00AB6D8E">
        <w:rPr>
          <w:lang w:val="es-ES"/>
        </w:rPr>
        <w:t>and</w:t>
      </w:r>
      <w:r w:rsidR="00AB6D8E" w:rsidRPr="00C40E08">
        <w:rPr>
          <w:lang w:val="es-ES"/>
        </w:rPr>
        <w:t xml:space="preserve"> </w:t>
      </w:r>
      <w:proofErr w:type="spellStart"/>
      <w:r w:rsidR="007C7468" w:rsidRPr="00C40E08">
        <w:rPr>
          <w:lang w:val="es-ES"/>
        </w:rPr>
        <w:t>Nirodha</w:t>
      </w:r>
      <w:proofErr w:type="spellEnd"/>
      <w:r w:rsidR="007C7468" w:rsidRPr="00C40E08">
        <w:rPr>
          <w:lang w:val="es-ES"/>
        </w:rPr>
        <w:t xml:space="preserve"> </w:t>
      </w:r>
      <w:proofErr w:type="spellStart"/>
      <w:r w:rsidR="00CF1847">
        <w:rPr>
          <w:lang w:val="es-ES"/>
        </w:rPr>
        <w:t>Gayani</w:t>
      </w:r>
      <w:proofErr w:type="spellEnd"/>
      <w:r w:rsidR="00CF1847">
        <w:rPr>
          <w:lang w:val="es-ES"/>
        </w:rPr>
        <w:t xml:space="preserve"> </w:t>
      </w:r>
      <w:r w:rsidR="007C7468" w:rsidRPr="00C40E08">
        <w:rPr>
          <w:lang w:val="es-ES"/>
        </w:rPr>
        <w:t>Fer</w:t>
      </w:r>
      <w:r w:rsidR="00C40E08">
        <w:rPr>
          <w:lang w:val="es-ES"/>
        </w:rPr>
        <w:t>n</w:t>
      </w:r>
      <w:r w:rsidR="007C7468" w:rsidRPr="00C40E08">
        <w:rPr>
          <w:lang w:val="es-ES"/>
        </w:rPr>
        <w:t>ando</w:t>
      </w:r>
      <w:r w:rsidR="00C40E08">
        <w:rPr>
          <w:lang w:val="es-ES"/>
        </w:rPr>
        <w:t xml:space="preserve"> </w:t>
      </w:r>
    </w:p>
    <w:p w:rsidR="00C534AC" w:rsidRDefault="007C7468" w:rsidP="00F525D9">
      <w:pPr>
        <w:pStyle w:val="CIOBAuthorAffiliations"/>
      </w:pPr>
      <w:r>
        <w:t>Northumbria</w:t>
      </w:r>
      <w:r w:rsidR="002D2BF3" w:rsidRPr="002D2BF3">
        <w:t xml:space="preserve"> </w:t>
      </w:r>
      <w:r w:rsidR="002D2BF3">
        <w:t>University</w:t>
      </w:r>
      <w:r>
        <w:t>, United Kingdom</w:t>
      </w:r>
    </w:p>
    <w:p w:rsidR="00AB6D8E" w:rsidRDefault="00AB6D8E" w:rsidP="00F525D9">
      <w:pPr>
        <w:pStyle w:val="CIOBAuthorNames"/>
        <w:rPr>
          <w:sz w:val="20"/>
          <w:szCs w:val="20"/>
        </w:rPr>
      </w:pPr>
      <w:proofErr w:type="spellStart"/>
      <w:r>
        <w:rPr>
          <w:lang w:val="es-ES"/>
        </w:rPr>
        <w:t>Srinath</w:t>
      </w:r>
      <w:proofErr w:type="spellEnd"/>
      <w:r>
        <w:rPr>
          <w:lang w:val="es-ES"/>
        </w:rPr>
        <w:t xml:space="preserve"> Perera</w:t>
      </w:r>
    </w:p>
    <w:p w:rsidR="00C40E08" w:rsidRPr="00C534AC" w:rsidRDefault="00C40E08" w:rsidP="00F525D9">
      <w:pPr>
        <w:pStyle w:val="CIOBAuthorAffiliations"/>
      </w:pPr>
      <w:r>
        <w:t>Western Sydney University, Australia</w:t>
      </w:r>
    </w:p>
    <w:p w:rsidR="00C534AC" w:rsidRPr="00C534AC" w:rsidRDefault="00C534AC" w:rsidP="007C7468">
      <w:pPr>
        <w:spacing w:after="0" w:line="360" w:lineRule="auto"/>
        <w:rPr>
          <w:rFonts w:ascii="Times New Roman" w:hAnsi="Times New Roman"/>
          <w:sz w:val="20"/>
          <w:szCs w:val="20"/>
        </w:rPr>
      </w:pPr>
    </w:p>
    <w:p w:rsidR="00336BEA" w:rsidRPr="00630E2C" w:rsidRDefault="00DE6F91" w:rsidP="00F525D9">
      <w:pPr>
        <w:pStyle w:val="CIOBAbstractHeading"/>
      </w:pPr>
      <w:r w:rsidRPr="00E53AF2">
        <w:t>Abstract</w:t>
      </w:r>
    </w:p>
    <w:p w:rsidR="00860B03" w:rsidRDefault="009A0104" w:rsidP="00F525D9">
      <w:pPr>
        <w:pStyle w:val="CIOBAbstract"/>
      </w:pPr>
      <w:r>
        <w:t>Building sector has been</w:t>
      </w:r>
      <w:r w:rsidR="00C61AB1" w:rsidRPr="00C61AB1">
        <w:t xml:space="preserve"> </w:t>
      </w:r>
      <w:r w:rsidR="00C61AB1">
        <w:t xml:space="preserve">increasingly recognised </w:t>
      </w:r>
      <w:r w:rsidR="00C61AB1" w:rsidRPr="00C61AB1">
        <w:t xml:space="preserve">as one of the significant sectors which emits considerable amount of </w:t>
      </w:r>
      <w:r w:rsidR="006B5DF7">
        <w:t>carbon</w:t>
      </w:r>
      <w:r w:rsidR="00C61AB1" w:rsidRPr="00C61AB1">
        <w:t xml:space="preserve"> to the atmosphere.</w:t>
      </w:r>
      <w:r w:rsidR="00EF2DBB" w:rsidRPr="00EF2DBB">
        <w:t xml:space="preserve"> </w:t>
      </w:r>
      <w:r w:rsidR="00925F9E">
        <w:t>Therefore</w:t>
      </w:r>
      <w:r w:rsidR="00046B7A">
        <w:t xml:space="preserve">, lowering carbon emissions of </w:t>
      </w:r>
      <w:r w:rsidR="00925F9E">
        <w:t xml:space="preserve">buildings </w:t>
      </w:r>
      <w:r w:rsidR="00046B7A">
        <w:t xml:space="preserve">has become an essential response to the global carbon reduction targets. </w:t>
      </w:r>
      <w:r w:rsidR="00386CBA">
        <w:t xml:space="preserve">In response to that, many efforts have been put forward in estimating and reducing carbon emissions </w:t>
      </w:r>
      <w:r w:rsidR="0024748D">
        <w:t xml:space="preserve">in this sector </w:t>
      </w:r>
      <w:r w:rsidR="00386CBA">
        <w:t>over the last few decades.</w:t>
      </w:r>
      <w:r w:rsidR="0024748D">
        <w:t xml:space="preserve"> </w:t>
      </w:r>
    </w:p>
    <w:p w:rsidR="00C11F4E" w:rsidRPr="0024748D" w:rsidRDefault="00D87603" w:rsidP="00F525D9">
      <w:pPr>
        <w:pStyle w:val="CIOBAbstract"/>
      </w:pPr>
      <w:r>
        <w:t xml:space="preserve">Whole life cycle carbon of a building is </w:t>
      </w:r>
      <w:r w:rsidR="001E12D4">
        <w:t xml:space="preserve">considered as </w:t>
      </w:r>
      <w:r>
        <w:t>the total amount of operational and embodied carbon occurred throughout its lifecycle</w:t>
      </w:r>
      <w:r w:rsidR="000F5762">
        <w:t>.</w:t>
      </w:r>
      <w:r>
        <w:t xml:space="preserve"> A building life cycle consists of four main phases as product, construction, operation and end of life. </w:t>
      </w:r>
      <w:r w:rsidR="00C11F4E">
        <w:t>Even though,</w:t>
      </w:r>
      <w:r w:rsidR="00D72127">
        <w:t xml:space="preserve"> </w:t>
      </w:r>
      <w:r>
        <w:t>many</w:t>
      </w:r>
      <w:r w:rsidR="00166929" w:rsidRPr="00166929">
        <w:t xml:space="preserve"> studies have examined </w:t>
      </w:r>
      <w:r w:rsidR="00A7574D">
        <w:t xml:space="preserve">the </w:t>
      </w:r>
      <w:r w:rsidR="00D525D5">
        <w:t xml:space="preserve">whole life cycle </w:t>
      </w:r>
      <w:r w:rsidR="00A7574D">
        <w:t xml:space="preserve">carbon emissions </w:t>
      </w:r>
      <w:r w:rsidR="00B80B10">
        <w:t xml:space="preserve">during the assessment zones of </w:t>
      </w:r>
      <w:r w:rsidR="00D525D5">
        <w:t>operational a</w:t>
      </w:r>
      <w:r w:rsidR="00B80B10">
        <w:t>nd detailed design</w:t>
      </w:r>
      <w:r w:rsidR="00D525D5">
        <w:t>,</w:t>
      </w:r>
      <w:r w:rsidR="004B3D54">
        <w:t xml:space="preserve"> it was found no studies </w:t>
      </w:r>
      <w:r w:rsidR="0069592C">
        <w:t>have been conducted to</w:t>
      </w:r>
      <w:r w:rsidR="004B3D54">
        <w:t xml:space="preserve"> examin</w:t>
      </w:r>
      <w:r>
        <w:t>e</w:t>
      </w:r>
      <w:r w:rsidR="0069592C">
        <w:t xml:space="preserve"> the</w:t>
      </w:r>
      <w:r w:rsidR="004B3D54">
        <w:t xml:space="preserve"> whole life cycle carbon emissions </w:t>
      </w:r>
      <w:r w:rsidR="0069592C">
        <w:t>during</w:t>
      </w:r>
      <w:r w:rsidR="004B3D54">
        <w:t xml:space="preserve"> early stage of </w:t>
      </w:r>
      <w:r w:rsidR="00B80B10">
        <w:t xml:space="preserve">a </w:t>
      </w:r>
      <w:r w:rsidR="004B3D54">
        <w:t xml:space="preserve">design. </w:t>
      </w:r>
      <w:r w:rsidR="00D525D5" w:rsidRPr="00D525D5">
        <w:t xml:space="preserve"> </w:t>
      </w:r>
      <w:r w:rsidR="00B80B10">
        <w:t xml:space="preserve">However, </w:t>
      </w:r>
      <w:r w:rsidR="00B80B10" w:rsidRPr="00544D67">
        <w:t>it is believed that the carbon emission reduction potential is high i</w:t>
      </w:r>
      <w:r w:rsidR="00B80B10">
        <w:t>n the early stages of a project.</w:t>
      </w:r>
      <w:r w:rsidR="00B80B10" w:rsidRPr="00FA297A">
        <w:t xml:space="preserve"> </w:t>
      </w:r>
      <w:r w:rsidR="004B3D54" w:rsidRPr="00FA297A">
        <w:t>Accordingly, the aim of this paper was to review the existing literature on</w:t>
      </w:r>
      <w:r w:rsidR="004B3D54">
        <w:t xml:space="preserve"> building </w:t>
      </w:r>
      <w:r w:rsidR="004B3D54" w:rsidRPr="00FA297A">
        <w:t xml:space="preserve">life cycle carbon estimation </w:t>
      </w:r>
      <w:r w:rsidR="004B3D54">
        <w:t xml:space="preserve">in order to identify the reasons for the less focus on early stage life cycle carbon estimation and to learn further research aspects on life cycle carbon estimation. </w:t>
      </w:r>
      <w:r w:rsidR="007C6193">
        <w:t>A</w:t>
      </w:r>
      <w:r w:rsidR="00D915EF">
        <w:t xml:space="preserve"> comprehensive literature review was carried out </w:t>
      </w:r>
      <w:r w:rsidR="007C6193">
        <w:t xml:space="preserve">referring secondary data sources </w:t>
      </w:r>
      <w:r w:rsidR="00C11F4E">
        <w:t xml:space="preserve">to </w:t>
      </w:r>
      <w:r w:rsidR="007C6193">
        <w:t xml:space="preserve">achieve this aim. It was found out that </w:t>
      </w:r>
      <w:r w:rsidR="004B3D54">
        <w:t xml:space="preserve">insufficient primary data and </w:t>
      </w:r>
      <w:r w:rsidR="004B3D54" w:rsidRPr="004B3D54">
        <w:t xml:space="preserve">limited approaches in estimating life cycle carbon </w:t>
      </w:r>
      <w:r w:rsidR="007C6193">
        <w:t xml:space="preserve">as </w:t>
      </w:r>
      <w:r w:rsidR="004B3D54">
        <w:t>a major reason</w:t>
      </w:r>
      <w:r w:rsidR="007C6193">
        <w:t xml:space="preserve"> for </w:t>
      </w:r>
      <w:r w:rsidR="007F4A01">
        <w:t xml:space="preserve">the </w:t>
      </w:r>
      <w:r w:rsidR="007C6193">
        <w:t>l</w:t>
      </w:r>
      <w:r w:rsidR="00544D67">
        <w:t xml:space="preserve">ess </w:t>
      </w:r>
      <w:r w:rsidR="0024748D">
        <w:t xml:space="preserve">focus on </w:t>
      </w:r>
      <w:r w:rsidR="00544D67">
        <w:t>life cycle carbon estimations</w:t>
      </w:r>
      <w:r w:rsidR="004B3D54">
        <w:t xml:space="preserve"> in early stage of design</w:t>
      </w:r>
      <w:r w:rsidR="00B80B10">
        <w:t>. Accordingly,</w:t>
      </w:r>
      <w:r w:rsidR="00544D67">
        <w:t xml:space="preserve"> it creates</w:t>
      </w:r>
      <w:r w:rsidR="00544D67" w:rsidRPr="00544D67">
        <w:t xml:space="preserve"> the need of a rigorous</w:t>
      </w:r>
      <w:r w:rsidR="00B80B10">
        <w:t xml:space="preserve"> </w:t>
      </w:r>
      <w:r w:rsidR="007569E6">
        <w:t>approach for</w:t>
      </w:r>
      <w:r w:rsidR="00B80B10">
        <w:t xml:space="preserve"> ea</w:t>
      </w:r>
      <w:r w:rsidR="00544D67" w:rsidRPr="00544D67">
        <w:t>rly stage life cycle carbon estimating.</w:t>
      </w:r>
      <w:r w:rsidR="00C11F4E">
        <w:t xml:space="preserve">  </w:t>
      </w:r>
    </w:p>
    <w:p w:rsidR="00C534AC" w:rsidRDefault="00C534AC" w:rsidP="00C534AC">
      <w:pPr>
        <w:pStyle w:val="PaperAbstract"/>
        <w:spacing w:after="320"/>
      </w:pPr>
      <w:r w:rsidRPr="00023067">
        <w:rPr>
          <w:b/>
        </w:rPr>
        <w:t>Keywords:</w:t>
      </w:r>
      <w:r w:rsidR="00BD573D">
        <w:rPr>
          <w:b/>
        </w:rPr>
        <w:t xml:space="preserve"> </w:t>
      </w:r>
      <w:r w:rsidR="009B2328">
        <w:t>Buildings;</w:t>
      </w:r>
      <w:r w:rsidR="00500B93">
        <w:rPr>
          <w:b/>
        </w:rPr>
        <w:t xml:space="preserve"> </w:t>
      </w:r>
      <w:r w:rsidR="00500B93" w:rsidRPr="00500B93">
        <w:t>Building Life Cycle</w:t>
      </w:r>
      <w:r w:rsidR="009B2328">
        <w:rPr>
          <w:b/>
        </w:rPr>
        <w:t>;</w:t>
      </w:r>
      <w:r w:rsidR="00500B93">
        <w:rPr>
          <w:b/>
        </w:rPr>
        <w:t xml:space="preserve"> </w:t>
      </w:r>
      <w:r w:rsidR="00BD573D">
        <w:t xml:space="preserve">Carbon </w:t>
      </w:r>
      <w:r w:rsidR="009B2328">
        <w:t>Emission;</w:t>
      </w:r>
      <w:r w:rsidR="00500B93">
        <w:t xml:space="preserve"> Life Cycle </w:t>
      </w:r>
      <w:r w:rsidR="00DE52DE">
        <w:t xml:space="preserve">Carbon </w:t>
      </w:r>
      <w:r w:rsidR="00CA6651">
        <w:t>Estimation</w:t>
      </w:r>
      <w:r w:rsidR="00BD573D">
        <w:t xml:space="preserve"> </w:t>
      </w:r>
    </w:p>
    <w:p w:rsidR="00F84FB3" w:rsidRDefault="00DE6F91" w:rsidP="00DE6F91">
      <w:pPr>
        <w:pStyle w:val="CIOBSection"/>
        <w:numPr>
          <w:ilvl w:val="0"/>
          <w:numId w:val="1"/>
        </w:numPr>
        <w:ind w:left="720" w:hanging="720"/>
        <w:rPr>
          <w:rFonts w:ascii="Times New Roman Bold" w:hAnsi="Times New Roman Bold"/>
          <w:b w:val="0"/>
        </w:rPr>
      </w:pPr>
      <w:r w:rsidRPr="009523FD">
        <w:rPr>
          <w:rFonts w:ascii="Times New Roman Bold" w:hAnsi="Times New Roman Bold"/>
          <w:b w:val="0"/>
        </w:rPr>
        <w:t>Introduction</w:t>
      </w:r>
    </w:p>
    <w:p w:rsidR="004A62EF" w:rsidRDefault="00864E5E" w:rsidP="00F525D9">
      <w:pPr>
        <w:pStyle w:val="CIOBTextbody"/>
      </w:pPr>
      <w:r>
        <w:t xml:space="preserve">Since the onset of industrial revolution in </w:t>
      </w:r>
      <w:r w:rsidRPr="009D3335">
        <w:t>late 18</w:t>
      </w:r>
      <w:r w:rsidRPr="009D3335">
        <w:rPr>
          <w:vertAlign w:val="superscript"/>
        </w:rPr>
        <w:t>th</w:t>
      </w:r>
      <w:r w:rsidRPr="009D3335">
        <w:t xml:space="preserve"> and early 19</w:t>
      </w:r>
      <w:r w:rsidRPr="009D3335">
        <w:rPr>
          <w:vertAlign w:val="superscript"/>
        </w:rPr>
        <w:t>th</w:t>
      </w:r>
      <w:r w:rsidRPr="009D3335">
        <w:t xml:space="preserve"> centuries</w:t>
      </w:r>
      <w:r>
        <w:t>, human</w:t>
      </w:r>
      <w:r w:rsidR="00F130D6">
        <w:t>s have been substantially</w:t>
      </w:r>
      <w:r>
        <w:t xml:space="preserve"> influenc</w:t>
      </w:r>
      <w:r w:rsidR="00F130D6">
        <w:t>ing</w:t>
      </w:r>
      <w:r>
        <w:t xml:space="preserve"> on climate system</w:t>
      </w:r>
      <w:r w:rsidR="00F130D6">
        <w:t xml:space="preserve"> and the earth’s temperature by burning fossil fuel, cutting down forests and increasing livestock farming etc.</w:t>
      </w:r>
      <w:r w:rsidR="00F130D6" w:rsidRPr="00F130D6">
        <w:t xml:space="preserve"> </w:t>
      </w:r>
      <w:r w:rsidR="00F130D6" w:rsidRPr="009D3335">
        <w:t>(</w:t>
      </w:r>
      <w:proofErr w:type="spellStart"/>
      <w:r w:rsidR="00F130D6" w:rsidRPr="009D3335">
        <w:t>Chandrappa</w:t>
      </w:r>
      <w:proofErr w:type="spellEnd"/>
      <w:r w:rsidR="00F130D6" w:rsidRPr="009D3335">
        <w:t xml:space="preserve"> et.al,</w:t>
      </w:r>
      <w:r w:rsidR="00F130D6">
        <w:t xml:space="preserve"> </w:t>
      </w:r>
      <w:r w:rsidR="00F130D6" w:rsidRPr="009D3335">
        <w:t>2011)</w:t>
      </w:r>
      <w:r w:rsidR="00F130D6">
        <w:t>.</w:t>
      </w:r>
      <w:r w:rsidR="009741B2">
        <w:t xml:space="preserve"> </w:t>
      </w:r>
      <w:r w:rsidR="0026507B">
        <w:t>As a result, this has now</w:t>
      </w:r>
      <w:r w:rsidR="009741B2">
        <w:t xml:space="preserve"> caused to </w:t>
      </w:r>
      <w:r w:rsidR="00E14F4E">
        <w:t>rise the</w:t>
      </w:r>
      <w:r w:rsidR="009741B2">
        <w:t xml:space="preserve"> amount of carbon dioxide and other heat trapping gases such as methane and nitrous oxide </w:t>
      </w:r>
      <w:r w:rsidR="00764B44">
        <w:t xml:space="preserve">which naturally </w:t>
      </w:r>
      <w:r w:rsidR="00E14F4E">
        <w:t>present in</w:t>
      </w:r>
      <w:r w:rsidR="009741B2">
        <w:t xml:space="preserve"> the atmosphere</w:t>
      </w:r>
      <w:r w:rsidR="00F130D6" w:rsidRPr="00F130D6">
        <w:t>, increasing the greenhouse effect and global warming</w:t>
      </w:r>
      <w:r w:rsidR="009741B2">
        <w:t xml:space="preserve"> </w:t>
      </w:r>
      <w:r w:rsidR="009741B2" w:rsidRPr="00D1765C">
        <w:t>(</w:t>
      </w:r>
      <w:proofErr w:type="spellStart"/>
      <w:r w:rsidR="009741B2" w:rsidRPr="00D1765C">
        <w:t>Halsnæs</w:t>
      </w:r>
      <w:proofErr w:type="spellEnd"/>
      <w:r w:rsidR="009741B2" w:rsidRPr="00D1765C">
        <w:t xml:space="preserve"> et al. 2007</w:t>
      </w:r>
      <w:r w:rsidR="009741B2">
        <w:t xml:space="preserve"> and EPA, 2015</w:t>
      </w:r>
      <w:r w:rsidR="009741B2" w:rsidRPr="00D1765C">
        <w:t>)</w:t>
      </w:r>
      <w:r w:rsidR="009741B2">
        <w:t>.</w:t>
      </w:r>
      <w:r w:rsidR="00F525D9">
        <w:t xml:space="preserve"> </w:t>
      </w:r>
      <w:r w:rsidR="004A62EF" w:rsidRPr="004A62EF">
        <w:t>Report on climate change published by the Intergovernmental Panel on Climate Change (IPCC)</w:t>
      </w:r>
      <w:r w:rsidR="00096AA5" w:rsidRPr="00096AA5">
        <w:t xml:space="preserve"> </w:t>
      </w:r>
      <w:r w:rsidR="00096AA5" w:rsidRPr="004A62EF">
        <w:t>(20</w:t>
      </w:r>
      <w:r w:rsidR="00C70981">
        <w:t>14</w:t>
      </w:r>
      <w:r w:rsidR="00096AA5" w:rsidRPr="004A62EF">
        <w:t>)</w:t>
      </w:r>
      <w:r w:rsidR="004A62EF" w:rsidRPr="004A62EF">
        <w:t xml:space="preserve">, clearly </w:t>
      </w:r>
      <w:r w:rsidR="00C70981" w:rsidRPr="00C70981">
        <w:t>states that continued emission</w:t>
      </w:r>
      <w:r w:rsidR="00F0427C">
        <w:t>s</w:t>
      </w:r>
      <w:r w:rsidR="00C70981" w:rsidRPr="00C70981">
        <w:t xml:space="preserve"> of </w:t>
      </w:r>
      <w:r w:rsidR="00F0427C">
        <w:t>carbon</w:t>
      </w:r>
      <w:r w:rsidR="00C70981" w:rsidRPr="00C70981">
        <w:t xml:space="preserve"> will lead to a drastic change in climate</w:t>
      </w:r>
      <w:r w:rsidR="00B519B5">
        <w:t xml:space="preserve"> </w:t>
      </w:r>
      <w:r w:rsidR="00C70981" w:rsidRPr="00C70981">
        <w:t>and increase in tempera</w:t>
      </w:r>
      <w:r w:rsidR="00C70981">
        <w:t>ture</w:t>
      </w:r>
      <w:r w:rsidR="00B519B5" w:rsidRPr="00B519B5">
        <w:t xml:space="preserve"> </w:t>
      </w:r>
      <w:r w:rsidR="00B519B5">
        <w:t>by</w:t>
      </w:r>
      <w:r w:rsidR="00B519B5" w:rsidRPr="00C70981">
        <w:t>1.5</w:t>
      </w:r>
      <w:r w:rsidR="00B519B5">
        <w:t xml:space="preserve"> </w:t>
      </w:r>
      <w:r w:rsidR="00B519B5" w:rsidRPr="00C70981">
        <w:rPr>
          <w:vertAlign w:val="superscript"/>
        </w:rPr>
        <w:t>0</w:t>
      </w:r>
      <w:r w:rsidR="00B519B5" w:rsidRPr="00C70981">
        <w:t xml:space="preserve">C </w:t>
      </w:r>
      <w:r w:rsidR="00B519B5">
        <w:t xml:space="preserve">- </w:t>
      </w:r>
      <w:r w:rsidR="00B519B5" w:rsidRPr="00C70981">
        <w:t>2</w:t>
      </w:r>
      <w:r w:rsidR="00B519B5" w:rsidRPr="00C70981">
        <w:rPr>
          <w:vertAlign w:val="superscript"/>
        </w:rPr>
        <w:t>0</w:t>
      </w:r>
      <w:r w:rsidR="00B519B5" w:rsidRPr="00C70981">
        <w:t xml:space="preserve">C </w:t>
      </w:r>
      <w:r w:rsidR="00B519B5">
        <w:t>by the end of 21st century</w:t>
      </w:r>
      <w:r w:rsidR="00096AA5">
        <w:t>.</w:t>
      </w:r>
      <w:r w:rsidR="00C70981">
        <w:t xml:space="preserve"> </w:t>
      </w:r>
      <w:r w:rsidR="004A62EF">
        <w:t xml:space="preserve">Therefore, </w:t>
      </w:r>
      <w:r w:rsidR="00C70981">
        <w:t xml:space="preserve">it has become a </w:t>
      </w:r>
      <w:r w:rsidR="00B519B5">
        <w:t xml:space="preserve">top most </w:t>
      </w:r>
      <w:r w:rsidR="00C70981">
        <w:t xml:space="preserve">priority </w:t>
      </w:r>
      <w:r w:rsidR="00B519B5">
        <w:t xml:space="preserve">in the world </w:t>
      </w:r>
      <w:r w:rsidR="004A62EF" w:rsidRPr="00D1765C">
        <w:t xml:space="preserve">to </w:t>
      </w:r>
      <w:r w:rsidR="00C70981">
        <w:t xml:space="preserve">reduce </w:t>
      </w:r>
      <w:r w:rsidR="00F0427C">
        <w:t>carbon</w:t>
      </w:r>
      <w:r w:rsidR="00967785">
        <w:t xml:space="preserve"> </w:t>
      </w:r>
      <w:r w:rsidR="004A62EF" w:rsidRPr="00D1765C">
        <w:t xml:space="preserve">emissions </w:t>
      </w:r>
      <w:r w:rsidR="004A62EF" w:rsidRPr="004A62EF">
        <w:t>(Chau et al. 2015)</w:t>
      </w:r>
      <w:r w:rsidR="00C40E08">
        <w:t>.</w:t>
      </w:r>
    </w:p>
    <w:p w:rsidR="00764B44" w:rsidRPr="00F525D9" w:rsidRDefault="00764B44" w:rsidP="00F525D9">
      <w:pPr>
        <w:pStyle w:val="CIOBTextbody"/>
      </w:pPr>
      <w:r>
        <w:t xml:space="preserve">Accordingly, many strategies have been </w:t>
      </w:r>
      <w:r w:rsidR="007F63C4">
        <w:t>executed</w:t>
      </w:r>
      <w:r>
        <w:t xml:space="preserve"> around the world with the aim of reducing global warming. </w:t>
      </w:r>
      <w:r w:rsidR="004A62EF" w:rsidRPr="00764B44">
        <w:t xml:space="preserve">Kyoto protocol is </w:t>
      </w:r>
      <w:r w:rsidR="00B519B5" w:rsidRPr="00764B44">
        <w:t xml:space="preserve">one </w:t>
      </w:r>
      <w:r w:rsidR="007F63C4">
        <w:t>such efforts</w:t>
      </w:r>
      <w:r w:rsidR="00B519B5" w:rsidRPr="00764B44">
        <w:t xml:space="preserve"> </w:t>
      </w:r>
      <w:r w:rsidR="004A62EF" w:rsidRPr="00764B44">
        <w:t xml:space="preserve">made by </w:t>
      </w:r>
      <w:r w:rsidR="00553FF5" w:rsidRPr="00764B44">
        <w:t xml:space="preserve">United Nations in year </w:t>
      </w:r>
      <w:r w:rsidR="006806B4" w:rsidRPr="00764B44">
        <w:t>1998</w:t>
      </w:r>
      <w:r w:rsidR="00553FF5" w:rsidRPr="00764B44">
        <w:t>. It</w:t>
      </w:r>
      <w:r w:rsidR="00852C62" w:rsidRPr="00764B44">
        <w:t xml:space="preserve"> has</w:t>
      </w:r>
      <w:r w:rsidR="00553FF5" w:rsidRPr="00764B44">
        <w:t xml:space="preserve"> introduced</w:t>
      </w:r>
      <w:r w:rsidR="000E670B" w:rsidRPr="00764B44">
        <w:t xml:space="preserve"> </w:t>
      </w:r>
      <w:r w:rsidR="004A62EF" w:rsidRPr="00764B44">
        <w:t xml:space="preserve">mandatory targets on </w:t>
      </w:r>
      <w:r w:rsidR="00553FF5" w:rsidRPr="00764B44">
        <w:t xml:space="preserve">reducing </w:t>
      </w:r>
      <w:r w:rsidR="004A62EF" w:rsidRPr="00764B44">
        <w:t>greenhouse-gas emissions</w:t>
      </w:r>
      <w:r w:rsidR="00553FF5" w:rsidRPr="00764B44">
        <w:t xml:space="preserve"> for the world's leading economies who </w:t>
      </w:r>
      <w:r w:rsidR="00232101" w:rsidRPr="00764B44">
        <w:t xml:space="preserve">have accumulated </w:t>
      </w:r>
      <w:r w:rsidR="00553FF5" w:rsidRPr="00764B44">
        <w:t>historica</w:t>
      </w:r>
      <w:r w:rsidR="00232101" w:rsidRPr="00764B44">
        <w:t>l</w:t>
      </w:r>
      <w:r w:rsidR="00967785" w:rsidRPr="00764B44">
        <w:t xml:space="preserve"> emissions</w:t>
      </w:r>
      <w:r w:rsidR="00553FF5" w:rsidRPr="00764B44">
        <w:t xml:space="preserve"> in the atmosphere since the beginning of the industrial revolution. The accepted </w:t>
      </w:r>
      <w:r w:rsidR="004A62EF" w:rsidRPr="00764B44">
        <w:t xml:space="preserve">targets </w:t>
      </w:r>
      <w:r w:rsidR="00DD316F" w:rsidRPr="00764B44">
        <w:t xml:space="preserve">for the first commitment period of 2008-2012 </w:t>
      </w:r>
      <w:r w:rsidR="007F63C4">
        <w:t xml:space="preserve">have </w:t>
      </w:r>
      <w:r w:rsidR="004A62EF" w:rsidRPr="00764B44">
        <w:t>range</w:t>
      </w:r>
      <w:r w:rsidR="00DD316F" w:rsidRPr="00764B44">
        <w:t>d</w:t>
      </w:r>
      <w:r w:rsidR="004A62EF" w:rsidRPr="00764B44">
        <w:t xml:space="preserve"> from -</w:t>
      </w:r>
      <w:r w:rsidR="00DD316F" w:rsidRPr="00764B44">
        <w:t>5</w:t>
      </w:r>
      <w:r w:rsidR="004A62EF" w:rsidRPr="00764B44">
        <w:t xml:space="preserve"> </w:t>
      </w:r>
      <w:r w:rsidR="00DD316F" w:rsidRPr="00764B44">
        <w:t>%</w:t>
      </w:r>
      <w:r w:rsidR="004A62EF" w:rsidRPr="00764B44">
        <w:t xml:space="preserve"> to +10 </w:t>
      </w:r>
      <w:r w:rsidR="00DD316F" w:rsidRPr="00764B44">
        <w:t>%</w:t>
      </w:r>
      <w:r w:rsidR="004A62EF" w:rsidRPr="00764B44">
        <w:t xml:space="preserve"> of the countries' i</w:t>
      </w:r>
      <w:r w:rsidR="00DD316F" w:rsidRPr="00764B44">
        <w:t xml:space="preserve">ndividual 1990 emissions levels. Then the second commitment period </w:t>
      </w:r>
      <w:r w:rsidR="00524E96" w:rsidRPr="00764B44">
        <w:t>started</w:t>
      </w:r>
      <w:r w:rsidR="00DD316F" w:rsidRPr="00764B44">
        <w:t xml:space="preserve"> from 2013-2020 </w:t>
      </w:r>
      <w:r w:rsidR="00DD316F" w:rsidRPr="00764B44">
        <w:lastRenderedPageBreak/>
        <w:t xml:space="preserve">and the targets range from </w:t>
      </w:r>
      <w:r w:rsidR="00524E96" w:rsidRPr="00764B44">
        <w:t>-5% to 40% from thei</w:t>
      </w:r>
      <w:r w:rsidR="00967785" w:rsidRPr="00764B44">
        <w:t>r individual base year emission levels</w:t>
      </w:r>
      <w:r w:rsidR="0064011D" w:rsidRPr="00764B44">
        <w:t xml:space="preserve"> (UNFCC,</w:t>
      </w:r>
      <w:r w:rsidR="00C40E08" w:rsidRPr="00764B44">
        <w:t xml:space="preserve"> </w:t>
      </w:r>
      <w:r w:rsidR="0064011D" w:rsidRPr="00764B44">
        <w:t>1998 &amp; 2012)</w:t>
      </w:r>
      <w:r w:rsidR="00524E96" w:rsidRPr="00764B44">
        <w:t xml:space="preserve">. </w:t>
      </w:r>
    </w:p>
    <w:p w:rsidR="00D701EA" w:rsidRDefault="00764B44" w:rsidP="00F525D9">
      <w:pPr>
        <w:pStyle w:val="CIOBTextbody"/>
        <w:rPr>
          <w:color w:val="000000" w:themeColor="text1"/>
        </w:rPr>
      </w:pPr>
      <w:r>
        <w:rPr>
          <w:color w:val="000000" w:themeColor="text1"/>
        </w:rPr>
        <w:t>In order to achieve these targets, t</w:t>
      </w:r>
      <w:r w:rsidR="0064011D" w:rsidRPr="0064011D">
        <w:rPr>
          <w:color w:val="000000" w:themeColor="text1"/>
        </w:rPr>
        <w:t xml:space="preserve">he Committee on Climate Change (2013) has identified </w:t>
      </w:r>
      <w:r w:rsidR="00524E96" w:rsidRPr="0064011D">
        <w:rPr>
          <w:color w:val="000000" w:themeColor="text1"/>
        </w:rPr>
        <w:t xml:space="preserve">the building </w:t>
      </w:r>
      <w:r w:rsidR="000E00E6">
        <w:rPr>
          <w:color w:val="000000" w:themeColor="text1"/>
        </w:rPr>
        <w:t>sector</w:t>
      </w:r>
      <w:r w:rsidR="00524E96" w:rsidRPr="0064011D">
        <w:rPr>
          <w:color w:val="000000" w:themeColor="text1"/>
        </w:rPr>
        <w:t xml:space="preserve"> as one of the </w:t>
      </w:r>
      <w:r w:rsidR="0064011D" w:rsidRPr="0064011D">
        <w:rPr>
          <w:color w:val="000000" w:themeColor="text1"/>
        </w:rPr>
        <w:t>significant</w:t>
      </w:r>
      <w:r w:rsidR="00524E96" w:rsidRPr="0064011D">
        <w:rPr>
          <w:color w:val="000000" w:themeColor="text1"/>
        </w:rPr>
        <w:t xml:space="preserve"> </w:t>
      </w:r>
      <w:r w:rsidR="00AA6BD6">
        <w:rPr>
          <w:color w:val="000000" w:themeColor="text1"/>
        </w:rPr>
        <w:t>sectors</w:t>
      </w:r>
      <w:r w:rsidR="00524E96" w:rsidRPr="0064011D">
        <w:rPr>
          <w:color w:val="000000" w:themeColor="text1"/>
        </w:rPr>
        <w:t xml:space="preserve"> </w:t>
      </w:r>
      <w:r>
        <w:rPr>
          <w:color w:val="000000" w:themeColor="text1"/>
        </w:rPr>
        <w:t xml:space="preserve">which has a substantial potential in saving </w:t>
      </w:r>
      <w:r w:rsidR="00493E0B">
        <w:rPr>
          <w:color w:val="000000" w:themeColor="text1"/>
        </w:rPr>
        <w:t>carbon</w:t>
      </w:r>
      <w:r>
        <w:rPr>
          <w:color w:val="000000" w:themeColor="text1"/>
        </w:rPr>
        <w:t xml:space="preserve"> in </w:t>
      </w:r>
      <w:r w:rsidR="007F63C4">
        <w:rPr>
          <w:color w:val="000000" w:themeColor="text1"/>
        </w:rPr>
        <w:t xml:space="preserve">the </w:t>
      </w:r>
      <w:r>
        <w:rPr>
          <w:color w:val="000000" w:themeColor="text1"/>
        </w:rPr>
        <w:t xml:space="preserve">short term. </w:t>
      </w:r>
      <w:r w:rsidR="000E00E6">
        <w:rPr>
          <w:color w:val="000000" w:themeColor="text1"/>
        </w:rPr>
        <w:t xml:space="preserve"> </w:t>
      </w:r>
      <w:r w:rsidR="0064011D" w:rsidRPr="0064011D">
        <w:rPr>
          <w:color w:val="000000" w:themeColor="text1"/>
        </w:rPr>
        <w:t>B</w:t>
      </w:r>
      <w:r w:rsidR="007C7468" w:rsidRPr="0064011D">
        <w:rPr>
          <w:color w:val="000000" w:themeColor="text1"/>
        </w:rPr>
        <w:t>uildings are responsible for more than 40% of global energy usage and as much as 33% of global greenhouse gas emissions in both developed and developing countries (Peng,</w:t>
      </w:r>
      <w:r w:rsidR="00C40E08">
        <w:rPr>
          <w:color w:val="000000" w:themeColor="text1"/>
        </w:rPr>
        <w:t xml:space="preserve"> </w:t>
      </w:r>
      <w:r w:rsidR="007C7468" w:rsidRPr="0064011D">
        <w:rPr>
          <w:color w:val="000000" w:themeColor="text1"/>
        </w:rPr>
        <w:t>2015).</w:t>
      </w:r>
      <w:r w:rsidR="00524E96" w:rsidRPr="0064011D">
        <w:rPr>
          <w:color w:val="000000" w:themeColor="text1"/>
        </w:rPr>
        <w:t xml:space="preserve"> </w:t>
      </w:r>
      <w:r w:rsidR="0064011D">
        <w:rPr>
          <w:color w:val="000000" w:themeColor="text1"/>
        </w:rPr>
        <w:t>Further, i</w:t>
      </w:r>
      <w:r w:rsidR="007C7468" w:rsidRPr="0064011D">
        <w:rPr>
          <w:color w:val="000000" w:themeColor="text1"/>
        </w:rPr>
        <w:t xml:space="preserve">t has been estimated that the carbon emission of buildings across the world will reach 42.4 billion tonnes in 2035, which was 29.5 billion tonnes in 2007 (USEIA, 2010). </w:t>
      </w:r>
    </w:p>
    <w:p w:rsidR="00FC4122" w:rsidRDefault="00BD573D" w:rsidP="00F525D9">
      <w:pPr>
        <w:pStyle w:val="CIOBTextbody"/>
      </w:pPr>
      <w:r>
        <w:t>Therefore,</w:t>
      </w:r>
      <w:r w:rsidR="00D701EA">
        <w:t xml:space="preserve"> c</w:t>
      </w:r>
      <w:r w:rsidR="00D701EA" w:rsidRPr="00D701EA">
        <w:t>onsiderable effort</w:t>
      </w:r>
      <w:r w:rsidR="00D701EA">
        <w:t>s</w:t>
      </w:r>
      <w:r w:rsidR="00D701EA" w:rsidRPr="00D701EA">
        <w:t xml:space="preserve"> across </w:t>
      </w:r>
      <w:r w:rsidR="00D701EA">
        <w:t xml:space="preserve">academia and industry have </w:t>
      </w:r>
      <w:r w:rsidR="00D701EA" w:rsidRPr="00D701EA">
        <w:t xml:space="preserve">gone into </w:t>
      </w:r>
      <w:r w:rsidR="00D701EA">
        <w:t>estimating the carbon emissions of buildings</w:t>
      </w:r>
      <w:r w:rsidR="00F525D9">
        <w:t>,</w:t>
      </w:r>
      <w:r w:rsidR="00D701EA">
        <w:t xml:space="preserve"> so as to </w:t>
      </w:r>
      <w:r w:rsidR="00732789">
        <w:t>reduc</w:t>
      </w:r>
      <w:r w:rsidR="00D701EA">
        <w:t>e</w:t>
      </w:r>
      <w:r w:rsidR="00524E96">
        <w:t xml:space="preserve"> the </w:t>
      </w:r>
      <w:r>
        <w:t>carbon</w:t>
      </w:r>
      <w:r w:rsidR="00524E96">
        <w:t xml:space="preserve"> emission</w:t>
      </w:r>
      <w:r w:rsidR="00DA39E2">
        <w:t xml:space="preserve"> of</w:t>
      </w:r>
      <w:r w:rsidR="009C0968" w:rsidRPr="009C0968">
        <w:t xml:space="preserve"> </w:t>
      </w:r>
      <w:r w:rsidR="009C0968">
        <w:t>building</w:t>
      </w:r>
      <w:r w:rsidR="00DA39E2">
        <w:t>s</w:t>
      </w:r>
      <w:r w:rsidR="00524E96">
        <w:t>.</w:t>
      </w:r>
      <w:r w:rsidR="00D701EA">
        <w:t xml:space="preserve"> </w:t>
      </w:r>
      <w:r w:rsidR="001022C8" w:rsidRPr="001022C8">
        <w:t>Even though, many studies have examined the whole life cycle carbon emissions during the assessment zones of operational and detailed design, it was found no studies have been conducted to examine the whole life cycle carbon emissions during early stage of a design</w:t>
      </w:r>
      <w:r w:rsidR="001022C8">
        <w:t xml:space="preserve"> in which the high carbon reduction potential is expected. </w:t>
      </w:r>
      <w:r w:rsidR="00FB18B9">
        <w:t xml:space="preserve">Accordingly, this paper reviews </w:t>
      </w:r>
      <w:r w:rsidR="00FB18B9" w:rsidRPr="00FB18B9">
        <w:t xml:space="preserve">the existing literature on </w:t>
      </w:r>
      <w:r w:rsidR="00FC4122">
        <w:t>building</w:t>
      </w:r>
      <w:r w:rsidR="00FB18B9" w:rsidRPr="00FB18B9">
        <w:t xml:space="preserve"> carbon e</w:t>
      </w:r>
      <w:r w:rsidR="00493E0B">
        <w:t>stimations</w:t>
      </w:r>
      <w:r w:rsidR="00FB18B9" w:rsidRPr="00FB18B9">
        <w:t xml:space="preserve"> </w:t>
      </w:r>
      <w:r w:rsidR="00540761">
        <w:t>to</w:t>
      </w:r>
      <w:r w:rsidR="00FB18B9">
        <w:t xml:space="preserve"> identify</w:t>
      </w:r>
      <w:r w:rsidR="00540761">
        <w:t xml:space="preserve"> the</w:t>
      </w:r>
      <w:r w:rsidR="00FC4122">
        <w:t xml:space="preserve"> major reasons for the less focus on </w:t>
      </w:r>
      <w:r w:rsidR="008700B1">
        <w:t xml:space="preserve">whole </w:t>
      </w:r>
      <w:r w:rsidR="00FC4122">
        <w:t xml:space="preserve">life cycle carbon estimation </w:t>
      </w:r>
      <w:r w:rsidR="001022C8">
        <w:t xml:space="preserve">during early stage of designs of a project </w:t>
      </w:r>
      <w:r w:rsidR="00FC4122">
        <w:t xml:space="preserve">and to learn further research aspects of </w:t>
      </w:r>
      <w:r w:rsidR="008700B1">
        <w:t>th</w:t>
      </w:r>
      <w:r w:rsidR="001022C8">
        <w:t>is</w:t>
      </w:r>
      <w:r w:rsidR="008700B1">
        <w:t xml:space="preserve"> area.</w:t>
      </w:r>
    </w:p>
    <w:p w:rsidR="00E10F90" w:rsidRDefault="00E10F90" w:rsidP="00FC4122">
      <w:pPr>
        <w:pStyle w:val="CIOBSection"/>
        <w:numPr>
          <w:ilvl w:val="0"/>
          <w:numId w:val="1"/>
        </w:numPr>
        <w:ind w:left="720" w:hanging="720"/>
        <w:rPr>
          <w:rFonts w:ascii="Times New Roman Bold" w:hAnsi="Times New Roman Bold"/>
          <w:b w:val="0"/>
        </w:rPr>
      </w:pPr>
      <w:r>
        <w:rPr>
          <w:rFonts w:ascii="Times New Roman Bold" w:hAnsi="Times New Roman Bold"/>
          <w:b w:val="0"/>
        </w:rPr>
        <w:t>Research Method</w:t>
      </w:r>
    </w:p>
    <w:p w:rsidR="00550C44" w:rsidRPr="00F525D9" w:rsidRDefault="007569E6" w:rsidP="00F525D9">
      <w:pPr>
        <w:pStyle w:val="CIOBTextbody"/>
      </w:pPr>
      <w:r w:rsidRPr="00F525D9">
        <w:t xml:space="preserve">A </w:t>
      </w:r>
      <w:r w:rsidR="008D0363" w:rsidRPr="00F525D9">
        <w:t xml:space="preserve">comprehensive </w:t>
      </w:r>
      <w:r w:rsidR="0026507B" w:rsidRPr="00F525D9">
        <w:t xml:space="preserve">literature </w:t>
      </w:r>
      <w:r w:rsidR="008D0363" w:rsidRPr="00F525D9">
        <w:t xml:space="preserve">review </w:t>
      </w:r>
      <w:r w:rsidRPr="00F525D9">
        <w:t>was</w:t>
      </w:r>
      <w:r w:rsidR="008D0363" w:rsidRPr="00F525D9">
        <w:t xml:space="preserve"> carried out</w:t>
      </w:r>
      <w:r w:rsidRPr="00F525D9">
        <w:t xml:space="preserve"> to achieve the aim of the research</w:t>
      </w:r>
      <w:r w:rsidR="000330FB" w:rsidRPr="00F525D9">
        <w:t xml:space="preserve">. </w:t>
      </w:r>
      <w:r w:rsidR="00172F2A" w:rsidRPr="00F525D9">
        <w:t xml:space="preserve">The method of </w:t>
      </w:r>
      <w:r w:rsidR="00255CFA" w:rsidRPr="00F525D9">
        <w:t xml:space="preserve">desk study was </w:t>
      </w:r>
      <w:r w:rsidR="00172F2A" w:rsidRPr="00F525D9">
        <w:t>adapted</w:t>
      </w:r>
      <w:r w:rsidR="00FC4122" w:rsidRPr="00F525D9">
        <w:t xml:space="preserve"> to collect data</w:t>
      </w:r>
      <w:r w:rsidR="00B937FF" w:rsidRPr="00F525D9">
        <w:t xml:space="preserve">. </w:t>
      </w:r>
      <w:r w:rsidR="00AB087D" w:rsidRPr="00F525D9">
        <w:t xml:space="preserve">Accordingly, </w:t>
      </w:r>
      <w:r w:rsidR="00255CFA" w:rsidRPr="00F525D9">
        <w:t xml:space="preserve">secondary data related to building life cycle carbon emissions and estimation were gathered </w:t>
      </w:r>
      <w:r w:rsidR="000A56BF" w:rsidRPr="00F525D9">
        <w:t>referring</w:t>
      </w:r>
      <w:r w:rsidR="003971E9" w:rsidRPr="00F525D9">
        <w:t xml:space="preserve"> </w:t>
      </w:r>
      <w:r w:rsidR="00B937FF" w:rsidRPr="00F525D9">
        <w:t xml:space="preserve">to </w:t>
      </w:r>
      <w:r w:rsidR="00255CFA" w:rsidRPr="00F525D9">
        <w:t xml:space="preserve">related </w:t>
      </w:r>
      <w:r w:rsidR="003971E9" w:rsidRPr="00F525D9">
        <w:t>books,</w:t>
      </w:r>
      <w:r w:rsidR="006B09ED" w:rsidRPr="00F525D9">
        <w:t xml:space="preserve"> j</w:t>
      </w:r>
      <w:r w:rsidR="003971E9" w:rsidRPr="00F525D9">
        <w:t>ournal articles, government publications, web sites, newspaper articles, and other published reports</w:t>
      </w:r>
      <w:r w:rsidR="00172F2A" w:rsidRPr="00F525D9">
        <w:t xml:space="preserve">. As this is a rapidly developing research area, the search results were limited to </w:t>
      </w:r>
      <w:r w:rsidR="001022C8" w:rsidRPr="00F525D9">
        <w:t>past</w:t>
      </w:r>
      <w:r w:rsidR="00172F2A" w:rsidRPr="00F525D9">
        <w:t xml:space="preserve"> 10 years</w:t>
      </w:r>
      <w:r w:rsidR="001022C8" w:rsidRPr="00F525D9">
        <w:t>.</w:t>
      </w:r>
      <w:r w:rsidR="00172F2A" w:rsidRPr="00F525D9">
        <w:t xml:space="preserve"> </w:t>
      </w:r>
      <w:r w:rsidR="00255CFA" w:rsidRPr="00F525D9">
        <w:t xml:space="preserve"> </w:t>
      </w:r>
    </w:p>
    <w:p w:rsidR="006D2DC0" w:rsidRDefault="00B92FD6" w:rsidP="006D2DC0">
      <w:pPr>
        <w:pStyle w:val="CIOBSection"/>
        <w:numPr>
          <w:ilvl w:val="0"/>
          <w:numId w:val="1"/>
        </w:numPr>
        <w:ind w:left="567" w:hanging="567"/>
        <w:rPr>
          <w:rFonts w:ascii="Times New Roman Bold" w:hAnsi="Times New Roman Bold"/>
          <w:b w:val="0"/>
        </w:rPr>
      </w:pPr>
      <w:r>
        <w:rPr>
          <w:rFonts w:ascii="Times New Roman Bold" w:hAnsi="Times New Roman Bold"/>
          <w:b w:val="0"/>
        </w:rPr>
        <w:t xml:space="preserve">Life Cycle </w:t>
      </w:r>
      <w:r w:rsidR="005C2AD1">
        <w:rPr>
          <w:rFonts w:ascii="Times New Roman Bold" w:hAnsi="Times New Roman Bold"/>
          <w:b w:val="0"/>
        </w:rPr>
        <w:t>Carbon</w:t>
      </w:r>
      <w:r w:rsidR="00630468">
        <w:rPr>
          <w:rFonts w:ascii="Times New Roman Bold" w:hAnsi="Times New Roman Bold"/>
          <w:b w:val="0"/>
        </w:rPr>
        <w:t xml:space="preserve"> of</w:t>
      </w:r>
      <w:r w:rsidR="00630468" w:rsidRPr="00630468">
        <w:rPr>
          <w:rFonts w:ascii="Times New Roman Bold" w:hAnsi="Times New Roman Bold"/>
          <w:b w:val="0"/>
        </w:rPr>
        <w:t xml:space="preserve"> </w:t>
      </w:r>
      <w:r w:rsidR="00630468">
        <w:rPr>
          <w:rFonts w:ascii="Times New Roman Bold" w:hAnsi="Times New Roman Bold"/>
          <w:b w:val="0"/>
        </w:rPr>
        <w:t>Buildings</w:t>
      </w:r>
    </w:p>
    <w:p w:rsidR="00630468" w:rsidRPr="00630468" w:rsidRDefault="00630468" w:rsidP="00974253">
      <w:pPr>
        <w:pStyle w:val="CIOBSubsection"/>
      </w:pPr>
      <w:r w:rsidRPr="00630468">
        <w:t>3.1</w:t>
      </w:r>
      <w:r>
        <w:t>.</w:t>
      </w:r>
      <w:r w:rsidRPr="00630468">
        <w:t xml:space="preserve"> </w:t>
      </w:r>
      <w:r>
        <w:t xml:space="preserve">    </w:t>
      </w:r>
      <w:r w:rsidRPr="00630468">
        <w:t>Interpretation of Building Life Cycle</w:t>
      </w:r>
    </w:p>
    <w:p w:rsidR="00C40E08" w:rsidRDefault="00C348B4" w:rsidP="0028782B">
      <w:pPr>
        <w:pStyle w:val="CIOBSection"/>
        <w:spacing w:before="240" w:line="240" w:lineRule="auto"/>
        <w:rPr>
          <w:b w:val="0"/>
          <w:smallCaps w:val="0"/>
          <w:color w:val="000000" w:themeColor="text1"/>
          <w:sz w:val="22"/>
        </w:rPr>
      </w:pPr>
      <w:r>
        <w:rPr>
          <w:b w:val="0"/>
          <w:smallCaps w:val="0"/>
          <w:color w:val="000000" w:themeColor="text1"/>
          <w:sz w:val="22"/>
        </w:rPr>
        <w:t>Building is an</w:t>
      </w:r>
      <w:r w:rsidR="00F01256" w:rsidRPr="00F01256">
        <w:rPr>
          <w:b w:val="0"/>
          <w:smallCaps w:val="0"/>
          <w:color w:val="000000" w:themeColor="text1"/>
          <w:sz w:val="22"/>
        </w:rPr>
        <w:t xml:space="preserve"> </w:t>
      </w:r>
      <w:r w:rsidRPr="00F01256">
        <w:rPr>
          <w:b w:val="0"/>
          <w:smallCaps w:val="0"/>
          <w:color w:val="000000" w:themeColor="text1"/>
          <w:sz w:val="22"/>
        </w:rPr>
        <w:t>extremely</w:t>
      </w:r>
      <w:r w:rsidR="00F01256" w:rsidRPr="00F01256">
        <w:rPr>
          <w:b w:val="0"/>
          <w:smallCaps w:val="0"/>
          <w:color w:val="000000" w:themeColor="text1"/>
          <w:sz w:val="22"/>
        </w:rPr>
        <w:t xml:space="preserve"> complex industrial pro</w:t>
      </w:r>
      <w:r w:rsidR="005A047F">
        <w:rPr>
          <w:b w:val="0"/>
          <w:smallCaps w:val="0"/>
          <w:color w:val="000000" w:themeColor="text1"/>
          <w:sz w:val="22"/>
        </w:rPr>
        <w:t>duct with a lifetime of decades (</w:t>
      </w:r>
      <w:proofErr w:type="spellStart"/>
      <w:r w:rsidR="008D6014" w:rsidRPr="008D6014">
        <w:rPr>
          <w:b w:val="0"/>
          <w:smallCaps w:val="0"/>
          <w:color w:val="000000" w:themeColor="text1"/>
          <w:sz w:val="22"/>
        </w:rPr>
        <w:t>Airaksinen</w:t>
      </w:r>
      <w:proofErr w:type="spellEnd"/>
      <w:r w:rsidR="008D6014">
        <w:rPr>
          <w:b w:val="0"/>
          <w:smallCaps w:val="0"/>
          <w:color w:val="000000" w:themeColor="text1"/>
          <w:sz w:val="22"/>
        </w:rPr>
        <w:t xml:space="preserve"> and </w:t>
      </w:r>
      <w:proofErr w:type="spellStart"/>
      <w:r w:rsidR="008D6014" w:rsidRPr="008D6014">
        <w:rPr>
          <w:b w:val="0"/>
          <w:smallCaps w:val="0"/>
          <w:color w:val="000000" w:themeColor="text1"/>
          <w:sz w:val="22"/>
        </w:rPr>
        <w:t>Matilainen</w:t>
      </w:r>
      <w:proofErr w:type="spellEnd"/>
      <w:r w:rsidR="005A047F">
        <w:rPr>
          <w:b w:val="0"/>
          <w:smallCaps w:val="0"/>
          <w:color w:val="000000" w:themeColor="text1"/>
          <w:sz w:val="22"/>
        </w:rPr>
        <w:t xml:space="preserve">, </w:t>
      </w:r>
      <w:r w:rsidR="008D6014">
        <w:rPr>
          <w:b w:val="0"/>
          <w:smallCaps w:val="0"/>
          <w:color w:val="000000" w:themeColor="text1"/>
          <w:sz w:val="22"/>
        </w:rPr>
        <w:t>2011)</w:t>
      </w:r>
      <w:r w:rsidR="005A047F">
        <w:rPr>
          <w:b w:val="0"/>
          <w:smallCaps w:val="0"/>
          <w:color w:val="000000" w:themeColor="text1"/>
          <w:sz w:val="22"/>
        </w:rPr>
        <w:t xml:space="preserve">. </w:t>
      </w:r>
      <w:r w:rsidR="00721145">
        <w:rPr>
          <w:b w:val="0"/>
          <w:smallCaps w:val="0"/>
          <w:color w:val="000000" w:themeColor="text1"/>
          <w:sz w:val="22"/>
        </w:rPr>
        <w:t xml:space="preserve">There are few interpretations available for building life cycle in the existing literature. </w:t>
      </w:r>
      <w:r w:rsidR="00171668" w:rsidRPr="00171668">
        <w:rPr>
          <w:b w:val="0"/>
          <w:smallCaps w:val="0"/>
          <w:color w:val="000000" w:themeColor="text1"/>
          <w:sz w:val="22"/>
        </w:rPr>
        <w:t>As illustrated in BS EN 15978:2011</w:t>
      </w:r>
      <w:r>
        <w:rPr>
          <w:b w:val="0"/>
          <w:smallCaps w:val="0"/>
          <w:color w:val="000000" w:themeColor="text1"/>
          <w:sz w:val="22"/>
        </w:rPr>
        <w:t xml:space="preserve"> </w:t>
      </w:r>
      <w:r w:rsidR="00910FB0">
        <w:rPr>
          <w:b w:val="0"/>
          <w:smallCaps w:val="0"/>
          <w:color w:val="000000" w:themeColor="text1"/>
          <w:sz w:val="22"/>
        </w:rPr>
        <w:t>(</w:t>
      </w:r>
      <w:r w:rsidR="00910FB0" w:rsidRPr="00910FB0">
        <w:rPr>
          <w:b w:val="0"/>
          <w:smallCaps w:val="0"/>
          <w:color w:val="000000" w:themeColor="text1"/>
          <w:sz w:val="22"/>
        </w:rPr>
        <w:t>European Committee for Standardisation</w:t>
      </w:r>
      <w:r w:rsidR="00910FB0">
        <w:rPr>
          <w:smallCaps w:val="0"/>
          <w:color w:val="000000" w:themeColor="text1"/>
          <w:sz w:val="22"/>
        </w:rPr>
        <w:t xml:space="preserve">) </w:t>
      </w:r>
      <w:r>
        <w:rPr>
          <w:b w:val="0"/>
          <w:smallCaps w:val="0"/>
          <w:color w:val="000000" w:themeColor="text1"/>
          <w:sz w:val="22"/>
        </w:rPr>
        <w:t xml:space="preserve">(Refer </w:t>
      </w:r>
      <w:r w:rsidR="009D1A16">
        <w:rPr>
          <w:b w:val="0"/>
          <w:smallCaps w:val="0"/>
          <w:color w:val="000000" w:themeColor="text1"/>
          <w:sz w:val="22"/>
        </w:rPr>
        <w:t>Figure</w:t>
      </w:r>
      <w:r>
        <w:rPr>
          <w:b w:val="0"/>
          <w:smallCaps w:val="0"/>
          <w:color w:val="000000" w:themeColor="text1"/>
          <w:sz w:val="22"/>
        </w:rPr>
        <w:t xml:space="preserve"> 1)</w:t>
      </w:r>
      <w:r w:rsidR="00171668" w:rsidRPr="00171668">
        <w:rPr>
          <w:b w:val="0"/>
          <w:smallCaps w:val="0"/>
          <w:color w:val="000000" w:themeColor="text1"/>
          <w:sz w:val="22"/>
        </w:rPr>
        <w:t xml:space="preserve">, building life cycle consists of </w:t>
      </w:r>
      <w:r w:rsidR="005A047F" w:rsidRPr="00171668">
        <w:rPr>
          <w:b w:val="0"/>
          <w:smallCaps w:val="0"/>
          <w:color w:val="000000" w:themeColor="text1"/>
          <w:sz w:val="22"/>
        </w:rPr>
        <w:t>4</w:t>
      </w:r>
      <w:r w:rsidR="005A047F">
        <w:rPr>
          <w:b w:val="0"/>
          <w:smallCaps w:val="0"/>
          <w:color w:val="000000" w:themeColor="text1"/>
          <w:sz w:val="22"/>
        </w:rPr>
        <w:t xml:space="preserve"> </w:t>
      </w:r>
      <w:r w:rsidR="00171668" w:rsidRPr="00171668">
        <w:rPr>
          <w:b w:val="0"/>
          <w:smallCaps w:val="0"/>
          <w:color w:val="000000" w:themeColor="text1"/>
          <w:sz w:val="22"/>
        </w:rPr>
        <w:t xml:space="preserve">major </w:t>
      </w:r>
      <w:r w:rsidR="00C40E08">
        <w:rPr>
          <w:b w:val="0"/>
          <w:smallCaps w:val="0"/>
          <w:color w:val="000000" w:themeColor="text1"/>
          <w:sz w:val="22"/>
        </w:rPr>
        <w:t xml:space="preserve">stages </w:t>
      </w:r>
      <w:r w:rsidR="003B233B">
        <w:rPr>
          <w:b w:val="0"/>
          <w:smallCaps w:val="0"/>
          <w:color w:val="000000" w:themeColor="text1"/>
          <w:sz w:val="22"/>
        </w:rPr>
        <w:t>namely;</w:t>
      </w:r>
      <w:r w:rsidR="00171668" w:rsidRPr="00171668">
        <w:rPr>
          <w:b w:val="0"/>
          <w:smallCaps w:val="0"/>
          <w:color w:val="000000" w:themeColor="text1"/>
          <w:sz w:val="22"/>
        </w:rPr>
        <w:t xml:space="preserve"> </w:t>
      </w:r>
    </w:p>
    <w:p w:rsidR="00C40E08" w:rsidRDefault="00C40E08" w:rsidP="00432ADC">
      <w:pPr>
        <w:pStyle w:val="CIOBSection"/>
        <w:numPr>
          <w:ilvl w:val="0"/>
          <w:numId w:val="2"/>
        </w:numPr>
        <w:spacing w:before="0" w:line="240" w:lineRule="auto"/>
        <w:rPr>
          <w:b w:val="0"/>
          <w:smallCaps w:val="0"/>
          <w:color w:val="000000" w:themeColor="text1"/>
          <w:sz w:val="22"/>
        </w:rPr>
      </w:pPr>
      <w:r>
        <w:rPr>
          <w:b w:val="0"/>
          <w:smallCaps w:val="0"/>
          <w:color w:val="000000" w:themeColor="text1"/>
          <w:sz w:val="22"/>
        </w:rPr>
        <w:t>Product stage</w:t>
      </w:r>
    </w:p>
    <w:p w:rsidR="00C40E08" w:rsidRDefault="00C40E08" w:rsidP="00432ADC">
      <w:pPr>
        <w:pStyle w:val="CIOBSection"/>
        <w:numPr>
          <w:ilvl w:val="0"/>
          <w:numId w:val="2"/>
        </w:numPr>
        <w:spacing w:before="0" w:line="240" w:lineRule="auto"/>
        <w:rPr>
          <w:b w:val="0"/>
          <w:smallCaps w:val="0"/>
          <w:color w:val="000000" w:themeColor="text1"/>
          <w:sz w:val="22"/>
        </w:rPr>
      </w:pPr>
      <w:r>
        <w:rPr>
          <w:b w:val="0"/>
          <w:smallCaps w:val="0"/>
          <w:color w:val="000000" w:themeColor="text1"/>
          <w:sz w:val="22"/>
        </w:rPr>
        <w:t>C</w:t>
      </w:r>
      <w:r w:rsidR="00171668" w:rsidRPr="00171668">
        <w:rPr>
          <w:b w:val="0"/>
          <w:smallCaps w:val="0"/>
          <w:color w:val="000000" w:themeColor="text1"/>
          <w:sz w:val="22"/>
        </w:rPr>
        <w:t>onstr</w:t>
      </w:r>
      <w:r w:rsidR="00DA0D08">
        <w:rPr>
          <w:b w:val="0"/>
          <w:smallCaps w:val="0"/>
          <w:color w:val="000000" w:themeColor="text1"/>
          <w:sz w:val="22"/>
        </w:rPr>
        <w:t>uction process stage</w:t>
      </w:r>
    </w:p>
    <w:p w:rsidR="00C40E08" w:rsidRDefault="00C40E08" w:rsidP="00432ADC">
      <w:pPr>
        <w:pStyle w:val="CIOBSection"/>
        <w:numPr>
          <w:ilvl w:val="0"/>
          <w:numId w:val="2"/>
        </w:numPr>
        <w:spacing w:before="0" w:line="240" w:lineRule="auto"/>
        <w:rPr>
          <w:b w:val="0"/>
          <w:smallCaps w:val="0"/>
          <w:color w:val="000000" w:themeColor="text1"/>
          <w:sz w:val="22"/>
        </w:rPr>
      </w:pPr>
      <w:r>
        <w:rPr>
          <w:b w:val="0"/>
          <w:smallCaps w:val="0"/>
          <w:color w:val="000000" w:themeColor="text1"/>
          <w:sz w:val="22"/>
        </w:rPr>
        <w:t>Use</w:t>
      </w:r>
      <w:r w:rsidR="00630468">
        <w:rPr>
          <w:b w:val="0"/>
          <w:smallCaps w:val="0"/>
          <w:color w:val="000000" w:themeColor="text1"/>
          <w:sz w:val="22"/>
        </w:rPr>
        <w:t xml:space="preserve"> (Operation)</w:t>
      </w:r>
      <w:r>
        <w:rPr>
          <w:b w:val="0"/>
          <w:smallCaps w:val="0"/>
          <w:color w:val="000000" w:themeColor="text1"/>
          <w:sz w:val="22"/>
        </w:rPr>
        <w:t xml:space="preserve"> stage</w:t>
      </w:r>
      <w:r w:rsidR="00DA0D08">
        <w:rPr>
          <w:b w:val="0"/>
          <w:smallCaps w:val="0"/>
          <w:color w:val="000000" w:themeColor="text1"/>
          <w:sz w:val="22"/>
        </w:rPr>
        <w:t xml:space="preserve"> </w:t>
      </w:r>
    </w:p>
    <w:p w:rsidR="00E45C46" w:rsidRDefault="00C40E08" w:rsidP="00432ADC">
      <w:pPr>
        <w:pStyle w:val="CIOBSection"/>
        <w:numPr>
          <w:ilvl w:val="0"/>
          <w:numId w:val="2"/>
        </w:numPr>
        <w:spacing w:before="0" w:line="240" w:lineRule="auto"/>
        <w:rPr>
          <w:b w:val="0"/>
          <w:smallCaps w:val="0"/>
          <w:color w:val="000000" w:themeColor="text1"/>
          <w:sz w:val="22"/>
        </w:rPr>
      </w:pPr>
      <w:r>
        <w:rPr>
          <w:b w:val="0"/>
          <w:smallCaps w:val="0"/>
          <w:color w:val="000000" w:themeColor="text1"/>
          <w:sz w:val="22"/>
        </w:rPr>
        <w:t>E</w:t>
      </w:r>
      <w:r w:rsidR="00171668" w:rsidRPr="00171668">
        <w:rPr>
          <w:b w:val="0"/>
          <w:smallCaps w:val="0"/>
          <w:color w:val="000000" w:themeColor="text1"/>
          <w:sz w:val="22"/>
        </w:rPr>
        <w:t xml:space="preserve">nd of life stage </w:t>
      </w:r>
    </w:p>
    <w:p w:rsidR="008963F7" w:rsidRPr="00E45C46" w:rsidRDefault="00C348B4" w:rsidP="00E45C46">
      <w:pPr>
        <w:pStyle w:val="CIOBSection"/>
        <w:spacing w:before="0" w:line="240" w:lineRule="auto"/>
        <w:rPr>
          <w:b w:val="0"/>
          <w:smallCaps w:val="0"/>
          <w:color w:val="000000" w:themeColor="text1"/>
          <w:sz w:val="22"/>
        </w:rPr>
      </w:pPr>
      <w:r w:rsidRPr="00E45C46">
        <w:rPr>
          <w:b w:val="0"/>
          <w:smallCaps w:val="0"/>
          <w:color w:val="000000" w:themeColor="text1"/>
          <w:sz w:val="22"/>
        </w:rPr>
        <w:t>and</w:t>
      </w:r>
      <w:r w:rsidR="00171668" w:rsidRPr="00E45C46">
        <w:rPr>
          <w:b w:val="0"/>
          <w:smallCaps w:val="0"/>
          <w:color w:val="000000" w:themeColor="text1"/>
          <w:sz w:val="22"/>
        </w:rPr>
        <w:t xml:space="preserve"> one </w:t>
      </w:r>
      <w:r w:rsidRPr="00E45C46">
        <w:rPr>
          <w:b w:val="0"/>
          <w:smallCaps w:val="0"/>
          <w:color w:val="000000" w:themeColor="text1"/>
          <w:sz w:val="22"/>
        </w:rPr>
        <w:t xml:space="preserve">more </w:t>
      </w:r>
      <w:r w:rsidR="00171668" w:rsidRPr="00E45C46">
        <w:rPr>
          <w:b w:val="0"/>
          <w:smallCaps w:val="0"/>
          <w:color w:val="000000" w:themeColor="text1"/>
          <w:sz w:val="22"/>
        </w:rPr>
        <w:t>stage beyond the life cycl</w:t>
      </w:r>
      <w:r w:rsidR="00FC4AA4" w:rsidRPr="00E45C46">
        <w:rPr>
          <w:b w:val="0"/>
          <w:smallCaps w:val="0"/>
          <w:color w:val="000000" w:themeColor="text1"/>
          <w:sz w:val="22"/>
        </w:rPr>
        <w:t xml:space="preserve">e </w:t>
      </w:r>
      <w:r w:rsidR="00C40E08" w:rsidRPr="00E45C46">
        <w:rPr>
          <w:b w:val="0"/>
          <w:smallCaps w:val="0"/>
          <w:color w:val="000000" w:themeColor="text1"/>
          <w:sz w:val="22"/>
        </w:rPr>
        <w:t xml:space="preserve">called ‘Beyond the System Boundary’ </w:t>
      </w:r>
      <w:r w:rsidR="00FC4AA4" w:rsidRPr="00E45C46">
        <w:rPr>
          <w:b w:val="0"/>
          <w:smallCaps w:val="0"/>
          <w:color w:val="000000" w:themeColor="text1"/>
          <w:sz w:val="22"/>
        </w:rPr>
        <w:t xml:space="preserve">which </w:t>
      </w:r>
      <w:r w:rsidR="0021681F">
        <w:rPr>
          <w:b w:val="0"/>
          <w:smallCaps w:val="0"/>
          <w:color w:val="000000" w:themeColor="text1"/>
          <w:sz w:val="22"/>
        </w:rPr>
        <w:t>includes reuse, recovery and recycle</w:t>
      </w:r>
      <w:r w:rsidRPr="00E45C46">
        <w:rPr>
          <w:b w:val="0"/>
          <w:smallCaps w:val="0"/>
          <w:color w:val="000000" w:themeColor="text1"/>
          <w:sz w:val="22"/>
        </w:rPr>
        <w:t xml:space="preserve">. </w:t>
      </w:r>
      <w:r w:rsidR="002647F8" w:rsidRPr="00E45C46">
        <w:rPr>
          <w:b w:val="0"/>
          <w:smallCaps w:val="0"/>
          <w:color w:val="000000" w:themeColor="text1"/>
          <w:sz w:val="22"/>
        </w:rPr>
        <w:t xml:space="preserve">Similarly, Athena Sustainable Materials Institute (2014) has </w:t>
      </w:r>
      <w:r w:rsidR="0021681F">
        <w:rPr>
          <w:b w:val="0"/>
          <w:smallCaps w:val="0"/>
          <w:color w:val="000000" w:themeColor="text1"/>
          <w:sz w:val="22"/>
        </w:rPr>
        <w:t xml:space="preserve">provided an interpretation for building life cycle and it includes </w:t>
      </w:r>
      <w:r w:rsidR="002647F8" w:rsidRPr="00E45C46">
        <w:rPr>
          <w:b w:val="0"/>
          <w:smallCaps w:val="0"/>
          <w:color w:val="000000" w:themeColor="text1"/>
          <w:sz w:val="22"/>
        </w:rPr>
        <w:t xml:space="preserve">six stages </w:t>
      </w:r>
      <w:r w:rsidR="0021681F">
        <w:rPr>
          <w:b w:val="0"/>
          <w:smallCaps w:val="0"/>
          <w:color w:val="000000" w:themeColor="text1"/>
          <w:sz w:val="22"/>
        </w:rPr>
        <w:t xml:space="preserve">such </w:t>
      </w:r>
      <w:r w:rsidR="002647F8" w:rsidRPr="00E45C46">
        <w:rPr>
          <w:b w:val="0"/>
          <w:smallCaps w:val="0"/>
          <w:color w:val="000000" w:themeColor="text1"/>
          <w:sz w:val="22"/>
        </w:rPr>
        <w:t>as resource extraction, manufacturing, on-site construction, occupancy &amp; maintenance, demolition and recycle, reuse &amp; disposal. Contrary to BS EN 15978:2011, it has included r</w:t>
      </w:r>
      <w:r w:rsidR="0021681F">
        <w:rPr>
          <w:b w:val="0"/>
          <w:smallCaps w:val="0"/>
          <w:color w:val="000000" w:themeColor="text1"/>
          <w:sz w:val="22"/>
        </w:rPr>
        <w:t xml:space="preserve">eusing, recovery and recycling stage within the </w:t>
      </w:r>
      <w:r w:rsidR="002647F8" w:rsidRPr="00E45C46">
        <w:rPr>
          <w:b w:val="0"/>
          <w:smallCaps w:val="0"/>
          <w:color w:val="000000" w:themeColor="text1"/>
          <w:sz w:val="22"/>
        </w:rPr>
        <w:t xml:space="preserve">building life cycle. </w:t>
      </w:r>
    </w:p>
    <w:p w:rsidR="00592E7E" w:rsidRDefault="008963F7" w:rsidP="0028782B">
      <w:pPr>
        <w:pStyle w:val="CIOBSection"/>
        <w:spacing w:before="240" w:line="240" w:lineRule="auto"/>
        <w:rPr>
          <w:b w:val="0"/>
          <w:smallCaps w:val="0"/>
          <w:color w:val="000000" w:themeColor="text1"/>
          <w:sz w:val="22"/>
        </w:rPr>
      </w:pPr>
      <w:r>
        <w:rPr>
          <w:b w:val="0"/>
          <w:smallCaps w:val="0"/>
          <w:color w:val="000000" w:themeColor="text1"/>
          <w:sz w:val="22"/>
        </w:rPr>
        <w:t xml:space="preserve">However, the interpretation given by the </w:t>
      </w:r>
      <w:r w:rsidRPr="00171668">
        <w:rPr>
          <w:b w:val="0"/>
          <w:smallCaps w:val="0"/>
          <w:color w:val="000000" w:themeColor="text1"/>
          <w:sz w:val="22"/>
        </w:rPr>
        <w:t>BS EN 15978:2011</w:t>
      </w:r>
      <w:r>
        <w:rPr>
          <w:b w:val="0"/>
          <w:smallCaps w:val="0"/>
          <w:color w:val="000000" w:themeColor="text1"/>
          <w:sz w:val="22"/>
        </w:rPr>
        <w:t xml:space="preserve"> is widely accepted. </w:t>
      </w:r>
      <w:r w:rsidR="00C348B4">
        <w:rPr>
          <w:b w:val="0"/>
          <w:smallCaps w:val="0"/>
          <w:color w:val="000000" w:themeColor="text1"/>
          <w:sz w:val="22"/>
        </w:rPr>
        <w:t>According to that, p</w:t>
      </w:r>
      <w:r w:rsidR="00171668" w:rsidRPr="00171668">
        <w:rPr>
          <w:b w:val="0"/>
          <w:smallCaps w:val="0"/>
          <w:color w:val="000000" w:themeColor="text1"/>
          <w:sz w:val="22"/>
        </w:rPr>
        <w:t xml:space="preserve">roduct stage </w:t>
      </w:r>
      <w:r w:rsidR="00C40E08">
        <w:rPr>
          <w:b w:val="0"/>
          <w:smallCaps w:val="0"/>
          <w:color w:val="000000" w:themeColor="text1"/>
          <w:sz w:val="22"/>
        </w:rPr>
        <w:t>consists of</w:t>
      </w:r>
      <w:r w:rsidR="00171668" w:rsidRPr="00171668">
        <w:rPr>
          <w:b w:val="0"/>
          <w:smallCaps w:val="0"/>
          <w:color w:val="000000" w:themeColor="text1"/>
          <w:sz w:val="22"/>
        </w:rPr>
        <w:t xml:space="preserve"> the functions of extracting raw materials, refining (i.e. primary manufacture), transporting and processing them to produce a finished raw material (i.e. secondary manufacture). Construction process stage </w:t>
      </w:r>
      <w:r w:rsidR="00C348B4">
        <w:rPr>
          <w:b w:val="0"/>
          <w:smallCaps w:val="0"/>
          <w:color w:val="000000" w:themeColor="text1"/>
          <w:sz w:val="22"/>
        </w:rPr>
        <w:t>includes</w:t>
      </w:r>
      <w:r w:rsidR="00171668" w:rsidRPr="00171668">
        <w:rPr>
          <w:b w:val="0"/>
          <w:smallCaps w:val="0"/>
          <w:color w:val="000000" w:themeColor="text1"/>
          <w:sz w:val="22"/>
        </w:rPr>
        <w:t xml:space="preserve"> the functions of transportation of raw material in to the building construction site as well as enabling works, remediation, clearance, removal or demolition of existing structures, ground improvements, earthworks, assembly &amp; completing the construction of the building. Use stage covers the functions of operating the building for the indented purpose, maintenance, repair, replacements and </w:t>
      </w:r>
      <w:r w:rsidR="00171668" w:rsidRPr="00171668">
        <w:rPr>
          <w:b w:val="0"/>
          <w:smallCaps w:val="0"/>
          <w:color w:val="000000" w:themeColor="text1"/>
          <w:sz w:val="22"/>
        </w:rPr>
        <w:lastRenderedPageBreak/>
        <w:t xml:space="preserve">refurbishments of building. End of life stage </w:t>
      </w:r>
      <w:r w:rsidR="00C40E08">
        <w:rPr>
          <w:b w:val="0"/>
          <w:smallCaps w:val="0"/>
          <w:color w:val="000000" w:themeColor="text1"/>
          <w:sz w:val="22"/>
        </w:rPr>
        <w:t>consists of</w:t>
      </w:r>
      <w:r w:rsidR="00171668" w:rsidRPr="00171668">
        <w:rPr>
          <w:b w:val="0"/>
          <w:smallCaps w:val="0"/>
          <w:color w:val="000000" w:themeColor="text1"/>
          <w:sz w:val="22"/>
        </w:rPr>
        <w:t xml:space="preserve"> the functions of deconstruction or demolishing the building, </w:t>
      </w:r>
      <w:r w:rsidR="00C348B4">
        <w:rPr>
          <w:b w:val="0"/>
          <w:smallCaps w:val="0"/>
          <w:color w:val="000000" w:themeColor="text1"/>
          <w:sz w:val="22"/>
        </w:rPr>
        <w:t>w</w:t>
      </w:r>
      <w:r w:rsidR="00171668" w:rsidRPr="00171668">
        <w:rPr>
          <w:b w:val="0"/>
          <w:smallCaps w:val="0"/>
          <w:color w:val="000000" w:themeColor="text1"/>
          <w:sz w:val="22"/>
        </w:rPr>
        <w:t xml:space="preserve">aste processing, </w:t>
      </w:r>
      <w:r w:rsidR="00C348B4">
        <w:rPr>
          <w:b w:val="0"/>
          <w:smallCaps w:val="0"/>
          <w:color w:val="000000" w:themeColor="text1"/>
          <w:sz w:val="22"/>
        </w:rPr>
        <w:t>d</w:t>
      </w:r>
      <w:r w:rsidR="00171668" w:rsidRPr="00171668">
        <w:rPr>
          <w:b w:val="0"/>
          <w:smallCaps w:val="0"/>
          <w:color w:val="000000" w:themeColor="text1"/>
          <w:sz w:val="22"/>
        </w:rPr>
        <w:t xml:space="preserve">isposal &amp; related transportation. </w:t>
      </w:r>
    </w:p>
    <w:p w:rsidR="001624C4" w:rsidRPr="001624C4" w:rsidRDefault="001624C4" w:rsidP="001624C4">
      <w:pPr>
        <w:spacing w:after="0" w:line="240" w:lineRule="auto"/>
        <w:jc w:val="center"/>
        <w:rPr>
          <w:rFonts w:ascii="Times New Roman" w:hAnsi="Times New Roman"/>
          <w:iCs/>
          <w:color w:val="000000" w:themeColor="text1"/>
          <w:sz w:val="20"/>
          <w:szCs w:val="20"/>
        </w:rPr>
      </w:pPr>
      <w:r w:rsidRPr="001624C4">
        <w:rPr>
          <w:rFonts w:ascii="Times New Roman" w:hAnsi="Times New Roman"/>
          <w:iCs/>
          <w:noProof/>
          <w:sz w:val="20"/>
          <w:szCs w:val="20"/>
          <w:lang w:eastAsia="en-GB"/>
        </w:rPr>
        <w:drawing>
          <wp:anchor distT="0" distB="0" distL="114300" distR="114300" simplePos="0" relativeHeight="251700224" behindDoc="0" locked="0" layoutInCell="1" allowOverlap="1" wp14:anchorId="4AF643D2" wp14:editId="6494B7AA">
            <wp:simplePos x="0" y="0"/>
            <wp:positionH relativeFrom="margin">
              <wp:posOffset>-2540</wp:posOffset>
            </wp:positionH>
            <wp:positionV relativeFrom="paragraph">
              <wp:posOffset>61546</wp:posOffset>
            </wp:positionV>
            <wp:extent cx="6111875" cy="3284855"/>
            <wp:effectExtent l="0" t="0" r="317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2731" b="2733"/>
                    <a:stretch/>
                  </pic:blipFill>
                  <pic:spPr bwMode="auto">
                    <a:xfrm>
                      <a:off x="0" y="0"/>
                      <a:ext cx="6111875" cy="3284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624C4">
        <w:rPr>
          <w:rFonts w:ascii="Times New Roman" w:hAnsi="Times New Roman"/>
          <w:iCs/>
          <w:sz w:val="20"/>
          <w:szCs w:val="20"/>
        </w:rPr>
        <w:t xml:space="preserve">Figure </w:t>
      </w:r>
      <w:r w:rsidRPr="001624C4">
        <w:rPr>
          <w:rFonts w:ascii="Times New Roman" w:hAnsi="Times New Roman"/>
          <w:iCs/>
          <w:sz w:val="20"/>
          <w:szCs w:val="20"/>
        </w:rPr>
        <w:fldChar w:fldCharType="begin"/>
      </w:r>
      <w:r w:rsidRPr="001624C4">
        <w:rPr>
          <w:rFonts w:ascii="Times New Roman" w:hAnsi="Times New Roman"/>
          <w:iCs/>
          <w:sz w:val="20"/>
          <w:szCs w:val="20"/>
        </w:rPr>
        <w:instrText xml:space="preserve"> SEQ Figure \* ARABIC </w:instrText>
      </w:r>
      <w:r w:rsidRPr="001624C4">
        <w:rPr>
          <w:rFonts w:ascii="Times New Roman" w:hAnsi="Times New Roman"/>
          <w:iCs/>
          <w:sz w:val="20"/>
          <w:szCs w:val="20"/>
        </w:rPr>
        <w:fldChar w:fldCharType="separate"/>
      </w:r>
      <w:r w:rsidRPr="001624C4">
        <w:rPr>
          <w:rFonts w:ascii="Times New Roman" w:hAnsi="Times New Roman"/>
          <w:iCs/>
          <w:noProof/>
          <w:sz w:val="20"/>
          <w:szCs w:val="20"/>
        </w:rPr>
        <w:t>1</w:t>
      </w:r>
      <w:r w:rsidRPr="001624C4">
        <w:rPr>
          <w:rFonts w:ascii="Times New Roman" w:hAnsi="Times New Roman"/>
          <w:iCs/>
          <w:sz w:val="20"/>
          <w:szCs w:val="20"/>
        </w:rPr>
        <w:fldChar w:fldCharType="end"/>
      </w:r>
      <w:r w:rsidRPr="001624C4">
        <w:rPr>
          <w:rFonts w:ascii="Times New Roman" w:hAnsi="Times New Roman"/>
          <w:iCs/>
          <w:sz w:val="20"/>
          <w:szCs w:val="20"/>
        </w:rPr>
        <w:t xml:space="preserve">: </w:t>
      </w:r>
      <w:r w:rsidRPr="001624C4">
        <w:rPr>
          <w:rFonts w:ascii="Times New Roman" w:hAnsi="Times New Roman"/>
          <w:iCs/>
          <w:color w:val="000000" w:themeColor="text1"/>
          <w:sz w:val="20"/>
          <w:szCs w:val="20"/>
        </w:rPr>
        <w:t>Building Life Cycle</w:t>
      </w:r>
    </w:p>
    <w:p w:rsidR="005E4B37" w:rsidRPr="001624C4" w:rsidRDefault="001624C4" w:rsidP="001624C4">
      <w:pPr>
        <w:spacing w:after="0" w:line="240" w:lineRule="auto"/>
        <w:jc w:val="center"/>
        <w:rPr>
          <w:rFonts w:ascii="Times New Roman" w:hAnsi="Times New Roman"/>
          <w:iCs/>
          <w:color w:val="000000" w:themeColor="text1"/>
          <w:sz w:val="20"/>
          <w:szCs w:val="20"/>
        </w:rPr>
      </w:pPr>
      <w:r w:rsidRPr="001624C4">
        <w:rPr>
          <w:rFonts w:ascii="Times New Roman" w:hAnsi="Times New Roman"/>
          <w:iCs/>
          <w:color w:val="000000" w:themeColor="text1"/>
          <w:sz w:val="20"/>
          <w:szCs w:val="20"/>
        </w:rPr>
        <w:t>Source: BS EN 15978:2011</w:t>
      </w:r>
    </w:p>
    <w:p w:rsidR="00DA0D08" w:rsidRPr="00901EB3" w:rsidRDefault="007C4BE1" w:rsidP="00974253">
      <w:pPr>
        <w:pStyle w:val="CIOBSubsection"/>
      </w:pPr>
      <w:r>
        <w:t>3</w:t>
      </w:r>
      <w:r w:rsidR="00974253">
        <w:t>.2</w:t>
      </w:r>
      <w:r w:rsidR="003C1EA7">
        <w:t>.</w:t>
      </w:r>
      <w:r w:rsidR="00B6445F" w:rsidRPr="00B6445F">
        <w:t xml:space="preserve">  </w:t>
      </w:r>
      <w:r w:rsidR="00B92FD6" w:rsidRPr="00B6445F">
        <w:t xml:space="preserve">  </w:t>
      </w:r>
      <w:r>
        <w:t xml:space="preserve"> </w:t>
      </w:r>
      <w:r w:rsidR="00B6445F" w:rsidRPr="00B6445F">
        <w:t xml:space="preserve">Types and Sources of </w:t>
      </w:r>
      <w:r w:rsidR="00364212">
        <w:t xml:space="preserve">Life Cycle </w:t>
      </w:r>
      <w:r w:rsidR="00B6445F" w:rsidRPr="00B6445F">
        <w:t xml:space="preserve">Carbon </w:t>
      </w:r>
    </w:p>
    <w:p w:rsidR="00B75E1C" w:rsidRDefault="0012386E" w:rsidP="00007B24">
      <w:pPr>
        <w:pStyle w:val="CIOBSection"/>
        <w:spacing w:line="240" w:lineRule="auto"/>
        <w:rPr>
          <w:b w:val="0"/>
          <w:smallCaps w:val="0"/>
          <w:sz w:val="22"/>
        </w:rPr>
      </w:pPr>
      <w:r w:rsidRPr="00D83AF5">
        <w:rPr>
          <w:b w:val="0"/>
          <w:smallCaps w:val="0"/>
          <w:noProof/>
          <w:sz w:val="22"/>
        </w:rPr>
        <w:drawing>
          <wp:anchor distT="0" distB="0" distL="114300" distR="114300" simplePos="0" relativeHeight="251679744" behindDoc="0" locked="0" layoutInCell="1" allowOverlap="1" wp14:anchorId="7B6EFFA9" wp14:editId="6C52FAF1">
            <wp:simplePos x="0" y="0"/>
            <wp:positionH relativeFrom="page">
              <wp:posOffset>2345055</wp:posOffset>
            </wp:positionH>
            <wp:positionV relativeFrom="paragraph">
              <wp:posOffset>1676400</wp:posOffset>
            </wp:positionV>
            <wp:extent cx="3592195" cy="2213610"/>
            <wp:effectExtent l="19050" t="19050" r="27305" b="1524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592195" cy="2213610"/>
                    </a:xfrm>
                    <a:prstGeom prst="rect">
                      <a:avLst/>
                    </a:prstGeom>
                    <a:ln>
                      <a:solidFill>
                        <a:sysClr val="window" lastClr="FFFFFF">
                          <a:lumMod val="85000"/>
                        </a:sysClr>
                      </a:solidFill>
                    </a:ln>
                  </pic:spPr>
                </pic:pic>
              </a:graphicData>
            </a:graphic>
            <wp14:sizeRelH relativeFrom="margin">
              <wp14:pctWidth>0</wp14:pctWidth>
            </wp14:sizeRelH>
            <wp14:sizeRelV relativeFrom="margin">
              <wp14:pctHeight>0</wp14:pctHeight>
            </wp14:sizeRelV>
          </wp:anchor>
        </w:drawing>
      </w:r>
      <w:r w:rsidR="00D83AF5" w:rsidRPr="00D83AF5">
        <w:rPr>
          <w:b w:val="0"/>
          <w:smallCaps w:val="0"/>
          <w:sz w:val="22"/>
        </w:rPr>
        <w:t xml:space="preserve">A building, within its life cycle emits two types of emissions namely; operational </w:t>
      </w:r>
      <w:r w:rsidR="00AB0803" w:rsidRPr="00D83AF5">
        <w:rPr>
          <w:b w:val="0"/>
          <w:smallCaps w:val="0"/>
          <w:sz w:val="22"/>
        </w:rPr>
        <w:t xml:space="preserve">carbon </w:t>
      </w:r>
      <w:r w:rsidR="00AB0803">
        <w:rPr>
          <w:b w:val="0"/>
          <w:smallCaps w:val="0"/>
          <w:sz w:val="22"/>
        </w:rPr>
        <w:t xml:space="preserve">(OC) </w:t>
      </w:r>
      <w:r w:rsidR="00D83AF5" w:rsidRPr="00D83AF5">
        <w:rPr>
          <w:b w:val="0"/>
          <w:smallCaps w:val="0"/>
          <w:sz w:val="22"/>
        </w:rPr>
        <w:t>and embodied carbon</w:t>
      </w:r>
      <w:r w:rsidR="00AB0803">
        <w:rPr>
          <w:b w:val="0"/>
          <w:smallCaps w:val="0"/>
          <w:sz w:val="22"/>
        </w:rPr>
        <w:t xml:space="preserve"> (EC)</w:t>
      </w:r>
      <w:r w:rsidR="0047448E">
        <w:rPr>
          <w:b w:val="0"/>
          <w:smallCaps w:val="0"/>
          <w:sz w:val="22"/>
        </w:rPr>
        <w:t>,</w:t>
      </w:r>
      <w:r w:rsidR="00D83AF5" w:rsidRPr="00D83AF5">
        <w:rPr>
          <w:b w:val="0"/>
          <w:smallCaps w:val="0"/>
          <w:sz w:val="22"/>
        </w:rPr>
        <w:t xml:space="preserve"> </w:t>
      </w:r>
      <w:r w:rsidR="00007B24" w:rsidRPr="00007B24">
        <w:rPr>
          <w:b w:val="0"/>
          <w:smallCaps w:val="0"/>
          <w:sz w:val="22"/>
        </w:rPr>
        <w:t>depending on when carbon emissions</w:t>
      </w:r>
      <w:r w:rsidR="0047448E">
        <w:rPr>
          <w:b w:val="0"/>
          <w:smallCaps w:val="0"/>
          <w:sz w:val="22"/>
        </w:rPr>
        <w:t xml:space="preserve"> occur in the life cycle </w:t>
      </w:r>
      <w:r w:rsidR="00D83AF5" w:rsidRPr="00D83AF5">
        <w:rPr>
          <w:b w:val="0"/>
          <w:smallCaps w:val="0"/>
          <w:sz w:val="22"/>
        </w:rPr>
        <w:t>(RICS, 2012).</w:t>
      </w:r>
      <w:r w:rsidR="00D83AF5" w:rsidRPr="00D83AF5">
        <w:rPr>
          <w:noProof/>
          <w:lang w:eastAsia="en-GB"/>
        </w:rPr>
        <w:t xml:space="preserve"> </w:t>
      </w:r>
      <w:r w:rsidR="001C22AD">
        <w:rPr>
          <w:b w:val="0"/>
          <w:smallCaps w:val="0"/>
          <w:sz w:val="22"/>
        </w:rPr>
        <w:t>According to RICS (2012), o</w:t>
      </w:r>
      <w:r w:rsidR="00494803">
        <w:rPr>
          <w:b w:val="0"/>
          <w:smallCaps w:val="0"/>
          <w:sz w:val="22"/>
        </w:rPr>
        <w:t xml:space="preserve">perational carbon </w:t>
      </w:r>
      <w:r w:rsidR="0047448E">
        <w:rPr>
          <w:b w:val="0"/>
          <w:smallCaps w:val="0"/>
          <w:sz w:val="22"/>
        </w:rPr>
        <w:t>is</w:t>
      </w:r>
      <w:r w:rsidR="00494803">
        <w:rPr>
          <w:b w:val="0"/>
          <w:smallCaps w:val="0"/>
          <w:sz w:val="22"/>
        </w:rPr>
        <w:t xml:space="preserve"> </w:t>
      </w:r>
      <w:r w:rsidR="0047448E">
        <w:rPr>
          <w:b w:val="0"/>
          <w:smallCaps w:val="0"/>
          <w:sz w:val="22"/>
        </w:rPr>
        <w:t>the emission</w:t>
      </w:r>
      <w:r w:rsidR="004B47DA">
        <w:rPr>
          <w:b w:val="0"/>
          <w:smallCaps w:val="0"/>
          <w:sz w:val="22"/>
        </w:rPr>
        <w:t>s</w:t>
      </w:r>
      <w:r w:rsidR="0047448E">
        <w:rPr>
          <w:b w:val="0"/>
          <w:smallCaps w:val="0"/>
          <w:sz w:val="22"/>
        </w:rPr>
        <w:t xml:space="preserve"> </w:t>
      </w:r>
      <w:r w:rsidR="004B47DA">
        <w:rPr>
          <w:b w:val="0"/>
          <w:smallCaps w:val="0"/>
          <w:sz w:val="22"/>
        </w:rPr>
        <w:t>occurring</w:t>
      </w:r>
      <w:r w:rsidR="0047448E">
        <w:rPr>
          <w:b w:val="0"/>
          <w:smallCaps w:val="0"/>
          <w:sz w:val="22"/>
        </w:rPr>
        <w:t xml:space="preserve"> during the operational phase of a building</w:t>
      </w:r>
      <w:r w:rsidR="0047448E" w:rsidRPr="0047448E">
        <w:rPr>
          <w:b w:val="0"/>
          <w:smallCaps w:val="0"/>
          <w:sz w:val="22"/>
        </w:rPr>
        <w:t xml:space="preserve"> </w:t>
      </w:r>
      <w:r w:rsidR="0047448E">
        <w:rPr>
          <w:b w:val="0"/>
          <w:smallCaps w:val="0"/>
          <w:sz w:val="22"/>
        </w:rPr>
        <w:t>and is typically generated from the operational energy consumption</w:t>
      </w:r>
      <w:r w:rsidR="00494803" w:rsidRPr="00494803">
        <w:rPr>
          <w:b w:val="0"/>
          <w:smallCaps w:val="0"/>
          <w:sz w:val="22"/>
        </w:rPr>
        <w:t xml:space="preserve">. This includes regulated load (heating, cooling, ventilation, lighting) and unregulated/plug load (ICT equipment, cooking and refrigeration appliances). </w:t>
      </w:r>
      <w:r w:rsidR="0047448E">
        <w:rPr>
          <w:b w:val="0"/>
          <w:smallCaps w:val="0"/>
          <w:sz w:val="22"/>
        </w:rPr>
        <w:t xml:space="preserve">Embodied carbon is the carbon </w:t>
      </w:r>
      <w:r w:rsidR="004B47DA">
        <w:rPr>
          <w:b w:val="0"/>
          <w:smallCaps w:val="0"/>
          <w:sz w:val="22"/>
        </w:rPr>
        <w:t>emitting</w:t>
      </w:r>
      <w:r w:rsidR="0047448E">
        <w:rPr>
          <w:b w:val="0"/>
          <w:smallCaps w:val="0"/>
          <w:sz w:val="22"/>
        </w:rPr>
        <w:t xml:space="preserve"> during </w:t>
      </w:r>
      <w:r w:rsidR="0047448E" w:rsidRPr="00494803">
        <w:rPr>
          <w:b w:val="0"/>
          <w:smallCaps w:val="0"/>
          <w:sz w:val="22"/>
        </w:rPr>
        <w:t>the extraction, manufacture, transportation, assembly, replacement and deconstru</w:t>
      </w:r>
      <w:r w:rsidR="004B47DA">
        <w:rPr>
          <w:b w:val="0"/>
          <w:smallCaps w:val="0"/>
          <w:sz w:val="22"/>
        </w:rPr>
        <w:t>ction of construction materials or products of a building</w:t>
      </w:r>
      <w:r w:rsidR="0047448E">
        <w:rPr>
          <w:b w:val="0"/>
          <w:smallCaps w:val="0"/>
          <w:sz w:val="22"/>
        </w:rPr>
        <w:t xml:space="preserve"> </w:t>
      </w:r>
      <w:r w:rsidR="004B47DA">
        <w:rPr>
          <w:b w:val="0"/>
          <w:smallCaps w:val="0"/>
          <w:sz w:val="22"/>
        </w:rPr>
        <w:t xml:space="preserve">and are generally </w:t>
      </w:r>
      <w:r w:rsidR="00494803" w:rsidRPr="00494803">
        <w:rPr>
          <w:b w:val="0"/>
          <w:smallCaps w:val="0"/>
          <w:sz w:val="22"/>
        </w:rPr>
        <w:t xml:space="preserve">associated with energy consumption (embodied energy) and chemical </w:t>
      </w:r>
      <w:r w:rsidR="004B47DA">
        <w:rPr>
          <w:b w:val="0"/>
          <w:smallCaps w:val="0"/>
          <w:sz w:val="22"/>
        </w:rPr>
        <w:t xml:space="preserve">processes </w:t>
      </w:r>
      <w:r w:rsidR="001C22AD">
        <w:rPr>
          <w:b w:val="0"/>
          <w:smallCaps w:val="0"/>
          <w:sz w:val="22"/>
        </w:rPr>
        <w:t>(RICS, 2012)</w:t>
      </w:r>
      <w:r w:rsidR="00E46A3C">
        <w:rPr>
          <w:b w:val="0"/>
          <w:smallCaps w:val="0"/>
          <w:sz w:val="22"/>
        </w:rPr>
        <w:t xml:space="preserve">. This has been clearly configured by UKGBC (2013) as in Figure </w:t>
      </w:r>
      <w:r w:rsidR="003A1123">
        <w:rPr>
          <w:b w:val="0"/>
          <w:smallCaps w:val="0"/>
          <w:sz w:val="22"/>
        </w:rPr>
        <w:t>2</w:t>
      </w:r>
      <w:r w:rsidR="00E46A3C">
        <w:rPr>
          <w:b w:val="0"/>
          <w:smallCaps w:val="0"/>
          <w:sz w:val="22"/>
        </w:rPr>
        <w:t xml:space="preserve">. </w:t>
      </w:r>
    </w:p>
    <w:p w:rsidR="00B75E1C" w:rsidRPr="0012386E" w:rsidRDefault="00B75E1C" w:rsidP="00B75E1C">
      <w:pPr>
        <w:pStyle w:val="CIOBSection"/>
        <w:spacing w:before="0" w:line="240" w:lineRule="auto"/>
        <w:jc w:val="center"/>
        <w:rPr>
          <w:b w:val="0"/>
          <w:smallCaps w:val="0"/>
          <w:sz w:val="20"/>
          <w:szCs w:val="20"/>
        </w:rPr>
      </w:pPr>
      <w:r w:rsidRPr="0012386E">
        <w:rPr>
          <w:b w:val="0"/>
          <w:smallCaps w:val="0"/>
          <w:sz w:val="20"/>
          <w:szCs w:val="20"/>
        </w:rPr>
        <w:t xml:space="preserve">Figure </w:t>
      </w:r>
      <w:r w:rsidR="003A1123" w:rsidRPr="0012386E">
        <w:rPr>
          <w:b w:val="0"/>
          <w:smallCaps w:val="0"/>
          <w:sz w:val="20"/>
          <w:szCs w:val="20"/>
        </w:rPr>
        <w:t>2</w:t>
      </w:r>
      <w:r w:rsidRPr="0012386E">
        <w:rPr>
          <w:b w:val="0"/>
          <w:smallCaps w:val="0"/>
          <w:sz w:val="20"/>
          <w:szCs w:val="20"/>
        </w:rPr>
        <w:t>: Carbon Emissions during Building Life Cycle</w:t>
      </w:r>
    </w:p>
    <w:p w:rsidR="00B75E1C" w:rsidRPr="0012386E" w:rsidRDefault="00B75E1C" w:rsidP="00B75E1C">
      <w:pPr>
        <w:pStyle w:val="CIOBSection"/>
        <w:spacing w:before="0" w:line="240" w:lineRule="auto"/>
        <w:jc w:val="center"/>
        <w:rPr>
          <w:b w:val="0"/>
          <w:smallCaps w:val="0"/>
          <w:sz w:val="20"/>
          <w:szCs w:val="20"/>
        </w:rPr>
      </w:pPr>
      <w:r w:rsidRPr="0012386E">
        <w:rPr>
          <w:b w:val="0"/>
          <w:smallCaps w:val="0"/>
          <w:sz w:val="20"/>
          <w:szCs w:val="20"/>
        </w:rPr>
        <w:t>Source: UKGBC (2013)</w:t>
      </w:r>
    </w:p>
    <w:p w:rsidR="00B75E1C" w:rsidRDefault="004B47DA" w:rsidP="00E46A3C">
      <w:pPr>
        <w:pStyle w:val="CIOBSection"/>
        <w:spacing w:line="240" w:lineRule="auto"/>
        <w:rPr>
          <w:b w:val="0"/>
          <w:smallCaps w:val="0"/>
          <w:sz w:val="22"/>
        </w:rPr>
      </w:pPr>
      <w:r>
        <w:rPr>
          <w:b w:val="0"/>
          <w:smallCaps w:val="0"/>
          <w:sz w:val="22"/>
        </w:rPr>
        <w:lastRenderedPageBreak/>
        <w:t xml:space="preserve">Moreover, </w:t>
      </w:r>
      <w:r w:rsidR="00B75E1C">
        <w:rPr>
          <w:b w:val="0"/>
          <w:smallCaps w:val="0"/>
          <w:sz w:val="22"/>
        </w:rPr>
        <w:t>IPCC</w:t>
      </w:r>
      <w:r w:rsidR="00B75E1C" w:rsidRPr="00C82B19">
        <w:t xml:space="preserve"> </w:t>
      </w:r>
      <w:r w:rsidR="00B75E1C" w:rsidRPr="00C82B19">
        <w:rPr>
          <w:b w:val="0"/>
          <w:smallCaps w:val="0"/>
          <w:sz w:val="22"/>
        </w:rPr>
        <w:t>Guidelines for National Greenhouse Gas Inventories</w:t>
      </w:r>
      <w:r w:rsidR="00B75E1C">
        <w:rPr>
          <w:b w:val="0"/>
          <w:smallCaps w:val="0"/>
          <w:sz w:val="22"/>
        </w:rPr>
        <w:t xml:space="preserve"> (2006)</w:t>
      </w:r>
      <w:r w:rsidR="00CF17C2">
        <w:rPr>
          <w:b w:val="0"/>
          <w:smallCaps w:val="0"/>
          <w:sz w:val="22"/>
        </w:rPr>
        <w:t xml:space="preserve"> </w:t>
      </w:r>
      <w:r w:rsidR="005B3535">
        <w:rPr>
          <w:b w:val="0"/>
          <w:smallCaps w:val="0"/>
          <w:sz w:val="22"/>
        </w:rPr>
        <w:t>has identified</w:t>
      </w:r>
      <w:r w:rsidR="00CF17C2">
        <w:rPr>
          <w:b w:val="0"/>
          <w:smallCaps w:val="0"/>
          <w:sz w:val="22"/>
        </w:rPr>
        <w:t xml:space="preserve"> that </w:t>
      </w:r>
      <w:r w:rsidR="00B75E1C">
        <w:rPr>
          <w:b w:val="0"/>
          <w:smallCaps w:val="0"/>
          <w:sz w:val="22"/>
        </w:rPr>
        <w:t>both</w:t>
      </w:r>
      <w:r w:rsidR="00CF17C2">
        <w:rPr>
          <w:b w:val="0"/>
          <w:smallCaps w:val="0"/>
          <w:sz w:val="22"/>
        </w:rPr>
        <w:t xml:space="preserve"> of</w:t>
      </w:r>
      <w:r w:rsidR="00B75E1C">
        <w:rPr>
          <w:b w:val="0"/>
          <w:smallCaps w:val="0"/>
          <w:sz w:val="22"/>
        </w:rPr>
        <w:t xml:space="preserve"> these emissions are generated from four main sources namely; industrial process</w:t>
      </w:r>
      <w:r w:rsidR="001B1BAA">
        <w:rPr>
          <w:b w:val="0"/>
          <w:smallCaps w:val="0"/>
          <w:sz w:val="22"/>
        </w:rPr>
        <w:t xml:space="preserve"> (IE)</w:t>
      </w:r>
      <w:r w:rsidR="00B75E1C">
        <w:rPr>
          <w:b w:val="0"/>
          <w:smallCaps w:val="0"/>
          <w:sz w:val="22"/>
        </w:rPr>
        <w:t>, energy consumption</w:t>
      </w:r>
      <w:r w:rsidR="001B1BAA">
        <w:rPr>
          <w:b w:val="0"/>
          <w:smallCaps w:val="0"/>
          <w:sz w:val="22"/>
        </w:rPr>
        <w:t xml:space="preserve"> (EE)</w:t>
      </w:r>
      <w:r w:rsidR="00B75E1C">
        <w:rPr>
          <w:b w:val="0"/>
          <w:smallCaps w:val="0"/>
          <w:sz w:val="22"/>
        </w:rPr>
        <w:t xml:space="preserve">, </w:t>
      </w:r>
      <w:r w:rsidR="008E6B01">
        <w:rPr>
          <w:b w:val="0"/>
          <w:smallCaps w:val="0"/>
          <w:sz w:val="22"/>
        </w:rPr>
        <w:t>combustion of biodegradable organic matters</w:t>
      </w:r>
      <w:r w:rsidR="001B1BAA">
        <w:rPr>
          <w:b w:val="0"/>
          <w:smallCaps w:val="0"/>
          <w:sz w:val="22"/>
        </w:rPr>
        <w:t xml:space="preserve"> (FE)</w:t>
      </w:r>
      <w:r w:rsidR="008E6B01">
        <w:rPr>
          <w:b w:val="0"/>
          <w:smallCaps w:val="0"/>
          <w:sz w:val="22"/>
        </w:rPr>
        <w:t xml:space="preserve"> and land use</w:t>
      </w:r>
      <w:r w:rsidR="001B1BAA">
        <w:rPr>
          <w:b w:val="0"/>
          <w:smallCaps w:val="0"/>
          <w:sz w:val="22"/>
        </w:rPr>
        <w:t xml:space="preserve"> (LE)</w:t>
      </w:r>
      <w:r w:rsidR="00CF17C2">
        <w:rPr>
          <w:b w:val="0"/>
          <w:smallCaps w:val="0"/>
          <w:sz w:val="22"/>
        </w:rPr>
        <w:t xml:space="preserve"> and </w:t>
      </w:r>
      <w:r w:rsidR="00B75E1C">
        <w:rPr>
          <w:b w:val="0"/>
          <w:smallCaps w:val="0"/>
          <w:sz w:val="22"/>
        </w:rPr>
        <w:t xml:space="preserve">You et.al (2008) has </w:t>
      </w:r>
      <w:r w:rsidR="00CF17C2">
        <w:rPr>
          <w:b w:val="0"/>
          <w:smallCaps w:val="0"/>
          <w:sz w:val="22"/>
        </w:rPr>
        <w:t xml:space="preserve">clearly </w:t>
      </w:r>
      <w:r w:rsidR="0012398A">
        <w:rPr>
          <w:b w:val="0"/>
          <w:smallCaps w:val="0"/>
          <w:sz w:val="22"/>
        </w:rPr>
        <w:t>categorised</w:t>
      </w:r>
      <w:r w:rsidR="00B75E1C">
        <w:rPr>
          <w:b w:val="0"/>
          <w:smallCaps w:val="0"/>
          <w:sz w:val="22"/>
        </w:rPr>
        <w:t xml:space="preserve"> </w:t>
      </w:r>
      <w:r w:rsidR="00CF17C2">
        <w:rPr>
          <w:b w:val="0"/>
          <w:smallCaps w:val="0"/>
          <w:sz w:val="22"/>
        </w:rPr>
        <w:t xml:space="preserve">them into phases of building </w:t>
      </w:r>
      <w:r w:rsidR="00B75E1C">
        <w:rPr>
          <w:b w:val="0"/>
          <w:smallCaps w:val="0"/>
          <w:sz w:val="22"/>
        </w:rPr>
        <w:t>life cycle</w:t>
      </w:r>
      <w:r w:rsidR="00CF17C2">
        <w:rPr>
          <w:b w:val="0"/>
          <w:smallCaps w:val="0"/>
          <w:sz w:val="22"/>
        </w:rPr>
        <w:t xml:space="preserve"> as in Figure 3</w:t>
      </w:r>
      <w:r w:rsidR="00B75E1C">
        <w:rPr>
          <w:b w:val="0"/>
          <w:smallCaps w:val="0"/>
          <w:sz w:val="22"/>
        </w:rPr>
        <w:t xml:space="preserve">. </w:t>
      </w:r>
    </w:p>
    <w:p w:rsidR="0012386E" w:rsidRDefault="00D40172" w:rsidP="0012386E">
      <w:pPr>
        <w:spacing w:after="0" w:line="240" w:lineRule="auto"/>
        <w:jc w:val="center"/>
        <w:rPr>
          <w:rFonts w:ascii="Times New Roman" w:hAnsi="Times New Roman"/>
        </w:rPr>
      </w:pPr>
      <w:r>
        <w:rPr>
          <w:b/>
          <w:smallCaps/>
          <w:noProof/>
        </w:rPr>
        <mc:AlternateContent>
          <mc:Choice Requires="wpg">
            <w:drawing>
              <wp:anchor distT="0" distB="0" distL="114300" distR="114300" simplePos="0" relativeHeight="251705344" behindDoc="0" locked="0" layoutInCell="1" allowOverlap="1">
                <wp:simplePos x="0" y="0"/>
                <wp:positionH relativeFrom="column">
                  <wp:posOffset>27305</wp:posOffset>
                </wp:positionH>
                <wp:positionV relativeFrom="paragraph">
                  <wp:posOffset>156065</wp:posOffset>
                </wp:positionV>
                <wp:extent cx="5922010" cy="2940050"/>
                <wp:effectExtent l="0" t="0" r="21590" b="31750"/>
                <wp:wrapTopAndBottom/>
                <wp:docPr id="5" name="Group 5"/>
                <wp:cNvGraphicFramePr/>
                <a:graphic xmlns:a="http://schemas.openxmlformats.org/drawingml/2006/main">
                  <a:graphicData uri="http://schemas.microsoft.com/office/word/2010/wordprocessingGroup">
                    <wpg:wgp>
                      <wpg:cNvGrpSpPr/>
                      <wpg:grpSpPr>
                        <a:xfrm>
                          <a:off x="0" y="0"/>
                          <a:ext cx="5922010" cy="2940050"/>
                          <a:chOff x="0" y="0"/>
                          <a:chExt cx="5922010" cy="2940050"/>
                        </a:xfrm>
                      </wpg:grpSpPr>
                      <wpg:grpSp>
                        <wpg:cNvPr id="77" name="Group 77"/>
                        <wpg:cNvGrpSpPr/>
                        <wpg:grpSpPr>
                          <a:xfrm>
                            <a:off x="131885" y="307731"/>
                            <a:ext cx="2952005" cy="1954318"/>
                            <a:chOff x="0" y="0"/>
                            <a:chExt cx="3124200" cy="2171700"/>
                          </a:xfrm>
                        </wpg:grpSpPr>
                        <wps:wsp>
                          <wps:cNvPr id="78" name="Rectangle 78"/>
                          <wps:cNvSpPr/>
                          <wps:spPr>
                            <a:xfrm>
                              <a:off x="0" y="0"/>
                              <a:ext cx="3124200" cy="2171700"/>
                            </a:xfrm>
                            <a:prstGeom prst="rect">
                              <a:avLst/>
                            </a:prstGeom>
                            <a:solidFill>
                              <a:sysClr val="window" lastClr="FFFFFF"/>
                            </a:solidFill>
                            <a:ln w="19050" cap="flat" cmpd="sng" algn="ctr">
                              <a:solidFill>
                                <a:srgbClr val="44546A">
                                  <a:lumMod val="60000"/>
                                  <a:lumOff val="40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angle 79"/>
                          <wps:cNvSpPr/>
                          <wps:spPr>
                            <a:xfrm>
                              <a:off x="152400" y="104775"/>
                              <a:ext cx="2752725" cy="333375"/>
                            </a:xfrm>
                            <a:prstGeom prst="rect">
                              <a:avLst/>
                            </a:prstGeom>
                            <a:solidFill>
                              <a:sysClr val="window" lastClr="FFFFFF"/>
                            </a:solidFill>
                            <a:ln w="12700" cap="flat" cmpd="sng" algn="ctr">
                              <a:solidFill>
                                <a:srgbClr val="44546A">
                                  <a:lumMod val="60000"/>
                                  <a:lumOff val="40000"/>
                                </a:srgbClr>
                              </a:solidFill>
                              <a:prstDash val="solid"/>
                              <a:miter lim="800000"/>
                            </a:ln>
                            <a:effectLst/>
                          </wps:spPr>
                          <wps:txbx>
                            <w:txbxContent>
                              <w:p w:rsidR="00F4479B" w:rsidRPr="00367C17" w:rsidRDefault="00F4479B" w:rsidP="008E6B01">
                                <w:pPr>
                                  <w:jc w:val="center"/>
                                  <w:rPr>
                                    <w:b/>
                                    <w:color w:val="0D0D0D"/>
                                  </w:rPr>
                                </w:pPr>
                                <w:r>
                                  <w:rPr>
                                    <w:b/>
                                    <w:color w:val="0D0D0D"/>
                                  </w:rPr>
                                  <w:t>Production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152400" y="514350"/>
                              <a:ext cx="2752725" cy="304800"/>
                            </a:xfrm>
                            <a:prstGeom prst="rect">
                              <a:avLst/>
                            </a:prstGeom>
                            <a:solidFill>
                              <a:sysClr val="window" lastClr="FFFFFF"/>
                            </a:solidFill>
                            <a:ln w="12700" cap="flat" cmpd="sng" algn="ctr">
                              <a:solidFill>
                                <a:srgbClr val="44546A">
                                  <a:lumMod val="60000"/>
                                  <a:lumOff val="40000"/>
                                </a:srgbClr>
                              </a:solidFill>
                              <a:prstDash val="solid"/>
                              <a:miter lim="800000"/>
                            </a:ln>
                            <a:effectLst/>
                          </wps:spPr>
                          <wps:txbx>
                            <w:txbxContent>
                              <w:p w:rsidR="00F4479B" w:rsidRPr="00D7617A" w:rsidRDefault="00F4479B" w:rsidP="008E6B01">
                                <w:pPr>
                                  <w:jc w:val="center"/>
                                  <w:rPr>
                                    <w:b/>
                                  </w:rPr>
                                </w:pPr>
                                <w:r w:rsidRPr="00D7617A">
                                  <w:rPr>
                                    <w:b/>
                                  </w:rPr>
                                  <w:t xml:space="preserve">Construction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152400" y="885825"/>
                              <a:ext cx="2752725" cy="342900"/>
                            </a:xfrm>
                            <a:prstGeom prst="rect">
                              <a:avLst/>
                            </a:prstGeom>
                            <a:solidFill>
                              <a:sysClr val="window" lastClr="FFFFFF"/>
                            </a:solidFill>
                            <a:ln w="12700" cap="flat" cmpd="sng" algn="ctr">
                              <a:solidFill>
                                <a:srgbClr val="44546A">
                                  <a:lumMod val="60000"/>
                                  <a:lumOff val="40000"/>
                                </a:srgbClr>
                              </a:solidFill>
                              <a:prstDash val="solid"/>
                              <a:miter lim="800000"/>
                            </a:ln>
                            <a:effectLst/>
                          </wps:spPr>
                          <wps:txbx>
                            <w:txbxContent>
                              <w:p w:rsidR="00F4479B" w:rsidRPr="00D7617A" w:rsidRDefault="00F4479B" w:rsidP="008E6B01">
                                <w:pPr>
                                  <w:jc w:val="center"/>
                                  <w:rPr>
                                    <w:b/>
                                  </w:rPr>
                                </w:pPr>
                                <w:r>
                                  <w:rPr>
                                    <w:b/>
                                  </w:rPr>
                                  <w:t>Use (</w:t>
                                </w:r>
                                <w:r w:rsidRPr="00D7617A">
                                  <w:rPr>
                                    <w:b/>
                                  </w:rPr>
                                  <w:t>Operation &amp; Maintenance</w:t>
                                </w:r>
                                <w:r>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tangle 82"/>
                          <wps:cNvSpPr/>
                          <wps:spPr>
                            <a:xfrm>
                              <a:off x="152400" y="1295400"/>
                              <a:ext cx="2752725" cy="295275"/>
                            </a:xfrm>
                            <a:prstGeom prst="rect">
                              <a:avLst/>
                            </a:prstGeom>
                            <a:solidFill>
                              <a:sysClr val="window" lastClr="FFFFFF"/>
                            </a:solidFill>
                            <a:ln w="12700" cap="flat" cmpd="sng" algn="ctr">
                              <a:solidFill>
                                <a:srgbClr val="44546A">
                                  <a:lumMod val="60000"/>
                                  <a:lumOff val="40000"/>
                                </a:srgbClr>
                              </a:solidFill>
                              <a:prstDash val="solid"/>
                              <a:miter lim="800000"/>
                            </a:ln>
                            <a:effectLst/>
                          </wps:spPr>
                          <wps:txbx>
                            <w:txbxContent>
                              <w:p w:rsidR="00F4479B" w:rsidRPr="00D7617A" w:rsidRDefault="00F4479B" w:rsidP="008E6B01">
                                <w:pPr>
                                  <w:jc w:val="center"/>
                                  <w:rPr>
                                    <w:b/>
                                  </w:rPr>
                                </w:pPr>
                                <w:r>
                                  <w:rPr>
                                    <w:b/>
                                  </w:rPr>
                                  <w:t>End of Life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152400" y="1685925"/>
                              <a:ext cx="2752725" cy="314325"/>
                            </a:xfrm>
                            <a:prstGeom prst="rect">
                              <a:avLst/>
                            </a:prstGeom>
                            <a:solidFill>
                              <a:sysClr val="window" lastClr="FFFFFF"/>
                            </a:solidFill>
                            <a:ln w="12700" cap="flat" cmpd="sng" algn="ctr">
                              <a:solidFill>
                                <a:srgbClr val="44546A">
                                  <a:lumMod val="60000"/>
                                  <a:lumOff val="40000"/>
                                </a:srgbClr>
                              </a:solidFill>
                              <a:prstDash val="solid"/>
                              <a:miter lim="800000"/>
                            </a:ln>
                            <a:effectLst/>
                          </wps:spPr>
                          <wps:txbx>
                            <w:txbxContent>
                              <w:p w:rsidR="00F4479B" w:rsidRPr="00D7617A" w:rsidRDefault="00F4479B" w:rsidP="008E6B01">
                                <w:pPr>
                                  <w:jc w:val="center"/>
                                  <w:rPr>
                                    <w:b/>
                                  </w:rPr>
                                </w:pPr>
                                <w:r w:rsidRPr="00D7617A">
                                  <w:rPr>
                                    <w:b/>
                                  </w:rPr>
                                  <w:t xml:space="preserve">Waste Treatment and Recycling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4" name="Group 84"/>
                        <wpg:cNvGrpSpPr/>
                        <wpg:grpSpPr>
                          <a:xfrm>
                            <a:off x="4466492" y="123093"/>
                            <a:ext cx="1350002" cy="2202894"/>
                            <a:chOff x="0" y="0"/>
                            <a:chExt cx="1428750" cy="2152650"/>
                          </a:xfrm>
                        </wpg:grpSpPr>
                        <wps:wsp>
                          <wps:cNvPr id="85" name="Rectangle 85"/>
                          <wps:cNvSpPr/>
                          <wps:spPr>
                            <a:xfrm>
                              <a:off x="0" y="0"/>
                              <a:ext cx="1428750" cy="2152650"/>
                            </a:xfrm>
                            <a:prstGeom prst="rect">
                              <a:avLst/>
                            </a:prstGeom>
                            <a:solidFill>
                              <a:sysClr val="window" lastClr="FFFFFF"/>
                            </a:solidFill>
                            <a:ln w="19050" cap="flat" cmpd="sng" algn="ctr">
                              <a:solidFill>
                                <a:srgbClr val="44546A">
                                  <a:lumMod val="60000"/>
                                  <a:lumOff val="40000"/>
                                </a:srgbClr>
                              </a:solidFill>
                              <a:prstDash val="sysDash"/>
                              <a:miter lim="800000"/>
                            </a:ln>
                            <a:effectLst/>
                          </wps:spPr>
                          <wps:txbx>
                            <w:txbxContent>
                              <w:p w:rsidR="00F4479B" w:rsidRPr="00367C17" w:rsidRDefault="00F4479B" w:rsidP="008E6B01">
                                <w:pPr>
                                  <w:jc w:val="center"/>
                                  <w:rPr>
                                    <w:b/>
                                    <w:color w:val="0D0D0D"/>
                                  </w:rPr>
                                </w:pPr>
                                <w:r w:rsidRPr="00367C17">
                                  <w:rPr>
                                    <w:b/>
                                    <w:color w:val="0D0D0D"/>
                                  </w:rPr>
                                  <w:t>CO</w:t>
                                </w:r>
                                <w:r w:rsidRPr="009D1A16">
                                  <w:rPr>
                                    <w:b/>
                                    <w:color w:val="0D0D0D"/>
                                    <w:vertAlign w:val="subscript"/>
                                  </w:rPr>
                                  <w:t>2</w:t>
                                </w:r>
                                <w:r w:rsidRPr="00367C17">
                                  <w:rPr>
                                    <w:b/>
                                    <w:color w:val="0D0D0D"/>
                                  </w:rPr>
                                  <w:t xml:space="preserve"> Emissions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Rectangle 86"/>
                          <wps:cNvSpPr/>
                          <wps:spPr>
                            <a:xfrm>
                              <a:off x="285750" y="257175"/>
                              <a:ext cx="876300" cy="304800"/>
                            </a:xfrm>
                            <a:prstGeom prst="rect">
                              <a:avLst/>
                            </a:prstGeom>
                            <a:solidFill>
                              <a:sysClr val="window" lastClr="FFFFFF"/>
                            </a:solidFill>
                            <a:ln w="12700" cap="flat" cmpd="sng" algn="ctr">
                              <a:solidFill>
                                <a:srgbClr val="44546A">
                                  <a:lumMod val="60000"/>
                                  <a:lumOff val="40000"/>
                                </a:srgbClr>
                              </a:solidFill>
                              <a:prstDash val="solid"/>
                              <a:miter lim="800000"/>
                            </a:ln>
                            <a:effectLst/>
                          </wps:spPr>
                          <wps:txbx>
                            <w:txbxContent>
                              <w:p w:rsidR="00F4479B" w:rsidRPr="00367C17" w:rsidRDefault="00F4479B" w:rsidP="008E6B01">
                                <w:pPr>
                                  <w:jc w:val="center"/>
                                  <w:rPr>
                                    <w:b/>
                                    <w:color w:val="0D0D0D"/>
                                  </w:rPr>
                                </w:pPr>
                                <w:r w:rsidRPr="00367C17">
                                  <w:rPr>
                                    <w:b/>
                                    <w:color w:val="0D0D0D"/>
                                  </w:rPr>
                                  <w: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295275" y="695325"/>
                              <a:ext cx="876300" cy="304800"/>
                            </a:xfrm>
                            <a:prstGeom prst="rect">
                              <a:avLst/>
                            </a:prstGeom>
                            <a:solidFill>
                              <a:sysClr val="window" lastClr="FFFFFF"/>
                            </a:solidFill>
                            <a:ln w="12700" cap="flat" cmpd="sng" algn="ctr">
                              <a:solidFill>
                                <a:srgbClr val="44546A">
                                  <a:lumMod val="60000"/>
                                  <a:lumOff val="40000"/>
                                </a:srgbClr>
                              </a:solidFill>
                              <a:prstDash val="solid"/>
                              <a:miter lim="800000"/>
                            </a:ln>
                            <a:effectLst/>
                          </wps:spPr>
                          <wps:txbx>
                            <w:txbxContent>
                              <w:p w:rsidR="00F4479B" w:rsidRPr="005160AB" w:rsidRDefault="00F4479B" w:rsidP="008E6B01">
                                <w:pPr>
                                  <w:jc w:val="center"/>
                                  <w:rPr>
                                    <w:b/>
                                  </w:rPr>
                                </w:pPr>
                                <w:r w:rsidRPr="005160AB">
                                  <w:rPr>
                                    <w:b/>
                                  </w:rPr>
                                  <w: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ectangle 88"/>
                          <wps:cNvSpPr/>
                          <wps:spPr>
                            <a:xfrm>
                              <a:off x="285750" y="1152525"/>
                              <a:ext cx="876300" cy="304800"/>
                            </a:xfrm>
                            <a:prstGeom prst="rect">
                              <a:avLst/>
                            </a:prstGeom>
                            <a:solidFill>
                              <a:sysClr val="window" lastClr="FFFFFF"/>
                            </a:solidFill>
                            <a:ln w="12700" cap="flat" cmpd="sng" algn="ctr">
                              <a:solidFill>
                                <a:srgbClr val="44546A">
                                  <a:lumMod val="60000"/>
                                  <a:lumOff val="40000"/>
                                </a:srgbClr>
                              </a:solidFill>
                              <a:prstDash val="solid"/>
                              <a:miter lim="800000"/>
                            </a:ln>
                            <a:effectLst/>
                          </wps:spPr>
                          <wps:txbx>
                            <w:txbxContent>
                              <w:p w:rsidR="00F4479B" w:rsidRPr="005160AB" w:rsidRDefault="00F4479B" w:rsidP="008E6B01">
                                <w:pPr>
                                  <w:jc w:val="center"/>
                                  <w:rPr>
                                    <w:b/>
                                  </w:rPr>
                                </w:pPr>
                                <w:r>
                                  <w:rPr>
                                    <w:b/>
                                  </w:rPr>
                                  <w:t>L</w:t>
                                </w:r>
                                <w:r w:rsidRPr="005160AB">
                                  <w:rPr>
                                    <w:b/>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tangle 89"/>
                          <wps:cNvSpPr/>
                          <wps:spPr>
                            <a:xfrm>
                              <a:off x="285750" y="1638300"/>
                              <a:ext cx="876300" cy="304800"/>
                            </a:xfrm>
                            <a:prstGeom prst="rect">
                              <a:avLst/>
                            </a:prstGeom>
                            <a:solidFill>
                              <a:sysClr val="window" lastClr="FFFFFF"/>
                            </a:solidFill>
                            <a:ln w="12700" cap="flat" cmpd="sng" algn="ctr">
                              <a:solidFill>
                                <a:srgbClr val="44546A">
                                  <a:lumMod val="60000"/>
                                  <a:lumOff val="40000"/>
                                </a:srgbClr>
                              </a:solidFill>
                              <a:prstDash val="solid"/>
                              <a:miter lim="800000"/>
                            </a:ln>
                            <a:effectLst/>
                          </wps:spPr>
                          <wps:txbx>
                            <w:txbxContent>
                              <w:p w:rsidR="00F4479B" w:rsidRPr="005160AB" w:rsidRDefault="00F4479B" w:rsidP="008E6B01">
                                <w:pPr>
                                  <w:jc w:val="center"/>
                                  <w:rPr>
                                    <w:b/>
                                  </w:rPr>
                                </w:pPr>
                                <w:r>
                                  <w:rPr>
                                    <w:b/>
                                  </w:rPr>
                                  <w:t>F</w:t>
                                </w:r>
                                <w:r w:rsidRPr="005160AB">
                                  <w:rPr>
                                    <w:b/>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1" name="Straight Arrow Connector 91"/>
                        <wps:cNvCnPr/>
                        <wps:spPr>
                          <a:xfrm>
                            <a:off x="2883877" y="2039816"/>
                            <a:ext cx="1872003" cy="0"/>
                          </a:xfrm>
                          <a:prstGeom prst="straightConnector1">
                            <a:avLst/>
                          </a:prstGeom>
                          <a:noFill/>
                          <a:ln w="15875" cap="flat" cmpd="sng" algn="ctr">
                            <a:solidFill>
                              <a:srgbClr val="5B9BD5">
                                <a:lumMod val="50000"/>
                              </a:srgbClr>
                            </a:solidFill>
                            <a:prstDash val="sysDash"/>
                            <a:miter lim="800000"/>
                            <a:tailEnd type="triangle"/>
                          </a:ln>
                          <a:effectLst/>
                        </wps:spPr>
                        <wps:bodyPr/>
                      </wps:wsp>
                      <wpg:grpSp>
                        <wpg:cNvPr id="92" name="Group 92"/>
                        <wpg:cNvGrpSpPr/>
                        <wpg:grpSpPr>
                          <a:xfrm>
                            <a:off x="2875085" y="536331"/>
                            <a:ext cx="1854003" cy="1337165"/>
                            <a:chOff x="-9525" y="0"/>
                            <a:chExt cx="1962150" cy="1485900"/>
                          </a:xfrm>
                        </wpg:grpSpPr>
                        <wps:wsp>
                          <wps:cNvPr id="93" name="Straight Connector 93"/>
                          <wps:cNvCnPr/>
                          <wps:spPr>
                            <a:xfrm>
                              <a:off x="0" y="0"/>
                              <a:ext cx="542925" cy="0"/>
                            </a:xfrm>
                            <a:prstGeom prst="line">
                              <a:avLst/>
                            </a:prstGeom>
                            <a:noFill/>
                            <a:ln w="31750" cap="flat" cmpd="sng" algn="ctr">
                              <a:solidFill>
                                <a:srgbClr val="5B9BD5"/>
                              </a:solidFill>
                              <a:prstDash val="solid"/>
                              <a:miter lim="800000"/>
                            </a:ln>
                            <a:effectLst/>
                          </wps:spPr>
                          <wps:bodyPr/>
                        </wps:wsp>
                        <wps:wsp>
                          <wps:cNvPr id="94" name="Straight Connector 94"/>
                          <wps:cNvCnPr/>
                          <wps:spPr>
                            <a:xfrm>
                              <a:off x="-9525" y="333501"/>
                              <a:ext cx="542925" cy="0"/>
                            </a:xfrm>
                            <a:prstGeom prst="line">
                              <a:avLst/>
                            </a:prstGeom>
                            <a:noFill/>
                            <a:ln w="31750" cap="flat" cmpd="sng" algn="ctr">
                              <a:solidFill>
                                <a:srgbClr val="5B9BD5"/>
                              </a:solidFill>
                              <a:prstDash val="solid"/>
                              <a:miter lim="800000"/>
                            </a:ln>
                            <a:effectLst/>
                          </wps:spPr>
                          <wps:bodyPr/>
                        </wps:wsp>
                        <wps:wsp>
                          <wps:cNvPr id="95" name="Straight Connector 95"/>
                          <wps:cNvCnPr/>
                          <wps:spPr>
                            <a:xfrm>
                              <a:off x="0" y="723900"/>
                              <a:ext cx="542925" cy="0"/>
                            </a:xfrm>
                            <a:prstGeom prst="line">
                              <a:avLst/>
                            </a:prstGeom>
                            <a:noFill/>
                            <a:ln w="31750" cap="flat" cmpd="sng" algn="ctr">
                              <a:solidFill>
                                <a:srgbClr val="5B9BD5"/>
                              </a:solidFill>
                              <a:prstDash val="solid"/>
                              <a:miter lim="800000"/>
                            </a:ln>
                            <a:effectLst/>
                          </wps:spPr>
                          <wps:bodyPr/>
                        </wps:wsp>
                        <wps:wsp>
                          <wps:cNvPr id="96" name="Straight Connector 96"/>
                          <wps:cNvCnPr/>
                          <wps:spPr>
                            <a:xfrm>
                              <a:off x="0" y="1133475"/>
                              <a:ext cx="542925" cy="0"/>
                            </a:xfrm>
                            <a:prstGeom prst="line">
                              <a:avLst/>
                            </a:prstGeom>
                            <a:noFill/>
                            <a:ln w="31750" cap="flat" cmpd="sng" algn="ctr">
                              <a:solidFill>
                                <a:srgbClr val="5B9BD5"/>
                              </a:solidFill>
                              <a:prstDash val="solid"/>
                              <a:miter lim="800000"/>
                            </a:ln>
                            <a:effectLst/>
                          </wps:spPr>
                          <wps:bodyPr/>
                        </wps:wsp>
                        <wps:wsp>
                          <wps:cNvPr id="97" name="Straight Connector 97"/>
                          <wps:cNvCnPr/>
                          <wps:spPr>
                            <a:xfrm>
                              <a:off x="0" y="1485900"/>
                              <a:ext cx="542925" cy="0"/>
                            </a:xfrm>
                            <a:prstGeom prst="line">
                              <a:avLst/>
                            </a:prstGeom>
                            <a:noFill/>
                            <a:ln w="31750" cap="flat" cmpd="sng" algn="ctr">
                              <a:solidFill>
                                <a:srgbClr val="5B9BD5"/>
                              </a:solidFill>
                              <a:prstDash val="solid"/>
                              <a:miter lim="800000"/>
                            </a:ln>
                            <a:effectLst/>
                          </wps:spPr>
                          <wps:bodyPr/>
                        </wps:wsp>
                        <wps:wsp>
                          <wps:cNvPr id="98" name="Straight Connector 98"/>
                          <wps:cNvCnPr/>
                          <wps:spPr>
                            <a:xfrm>
                              <a:off x="542925" y="0"/>
                              <a:ext cx="0" cy="1485900"/>
                            </a:xfrm>
                            <a:prstGeom prst="line">
                              <a:avLst/>
                            </a:prstGeom>
                            <a:noFill/>
                            <a:ln w="31750" cap="flat" cmpd="sng" algn="ctr">
                              <a:solidFill>
                                <a:srgbClr val="5B9BD5"/>
                              </a:solidFill>
                              <a:prstDash val="solid"/>
                              <a:miter lim="800000"/>
                            </a:ln>
                            <a:effectLst/>
                          </wps:spPr>
                          <wps:bodyPr/>
                        </wps:wsp>
                        <wps:wsp>
                          <wps:cNvPr id="99" name="Straight Arrow Connector 99"/>
                          <wps:cNvCnPr/>
                          <wps:spPr>
                            <a:xfrm>
                              <a:off x="533400" y="447675"/>
                              <a:ext cx="1419225" cy="0"/>
                            </a:xfrm>
                            <a:prstGeom prst="straightConnector1">
                              <a:avLst/>
                            </a:prstGeom>
                            <a:noFill/>
                            <a:ln w="31750" cap="flat" cmpd="sng" algn="ctr">
                              <a:solidFill>
                                <a:srgbClr val="5B9BD5"/>
                              </a:solidFill>
                              <a:prstDash val="solid"/>
                              <a:miter lim="800000"/>
                              <a:tailEnd type="triangle"/>
                            </a:ln>
                            <a:effectLst/>
                          </wps:spPr>
                          <wps:bodyPr/>
                        </wps:wsp>
                      </wpg:grpSp>
                      <wpg:grpSp>
                        <wpg:cNvPr id="100" name="Group 100"/>
                        <wpg:cNvGrpSpPr/>
                        <wpg:grpSpPr>
                          <a:xfrm>
                            <a:off x="2875085" y="633047"/>
                            <a:ext cx="1881003" cy="1328594"/>
                            <a:chOff x="0" y="0"/>
                            <a:chExt cx="1990725" cy="1476375"/>
                          </a:xfrm>
                        </wpg:grpSpPr>
                        <wps:wsp>
                          <wps:cNvPr id="101" name="Straight Connector 101"/>
                          <wps:cNvCnPr/>
                          <wps:spPr>
                            <a:xfrm>
                              <a:off x="9525" y="0"/>
                              <a:ext cx="781050" cy="0"/>
                            </a:xfrm>
                            <a:prstGeom prst="line">
                              <a:avLst/>
                            </a:prstGeom>
                            <a:noFill/>
                            <a:ln w="12700" cap="flat" cmpd="sng" algn="ctr">
                              <a:solidFill>
                                <a:srgbClr val="5B9BD5">
                                  <a:lumMod val="50000"/>
                                </a:srgbClr>
                              </a:solidFill>
                              <a:prstDash val="solid"/>
                              <a:miter lim="800000"/>
                            </a:ln>
                            <a:effectLst/>
                          </wps:spPr>
                          <wps:bodyPr/>
                        </wps:wsp>
                        <wps:wsp>
                          <wps:cNvPr id="102" name="Straight Connector 102"/>
                          <wps:cNvCnPr/>
                          <wps:spPr>
                            <a:xfrm>
                              <a:off x="9525" y="400050"/>
                              <a:ext cx="781050" cy="0"/>
                            </a:xfrm>
                            <a:prstGeom prst="line">
                              <a:avLst/>
                            </a:prstGeom>
                            <a:noFill/>
                            <a:ln w="12700" cap="flat" cmpd="sng" algn="ctr">
                              <a:solidFill>
                                <a:srgbClr val="5B9BD5">
                                  <a:lumMod val="50000"/>
                                </a:srgbClr>
                              </a:solidFill>
                              <a:prstDash val="solid"/>
                              <a:miter lim="800000"/>
                            </a:ln>
                            <a:effectLst/>
                          </wps:spPr>
                          <wps:bodyPr/>
                        </wps:wsp>
                        <wps:wsp>
                          <wps:cNvPr id="103" name="Straight Connector 103"/>
                          <wps:cNvCnPr/>
                          <wps:spPr>
                            <a:xfrm>
                              <a:off x="0" y="800100"/>
                              <a:ext cx="790575" cy="0"/>
                            </a:xfrm>
                            <a:prstGeom prst="line">
                              <a:avLst/>
                            </a:prstGeom>
                            <a:noFill/>
                            <a:ln w="12700" cap="flat" cmpd="sng" algn="ctr">
                              <a:solidFill>
                                <a:srgbClr val="5B9BD5">
                                  <a:lumMod val="50000"/>
                                </a:srgbClr>
                              </a:solidFill>
                              <a:prstDash val="solid"/>
                              <a:miter lim="800000"/>
                            </a:ln>
                            <a:effectLst/>
                          </wps:spPr>
                          <wps:bodyPr/>
                        </wps:wsp>
                        <wps:wsp>
                          <wps:cNvPr id="104" name="Straight Connector 104"/>
                          <wps:cNvCnPr/>
                          <wps:spPr>
                            <a:xfrm>
                              <a:off x="9525" y="1162050"/>
                              <a:ext cx="781050" cy="0"/>
                            </a:xfrm>
                            <a:prstGeom prst="line">
                              <a:avLst/>
                            </a:prstGeom>
                            <a:noFill/>
                            <a:ln w="12700" cap="flat" cmpd="sng" algn="ctr">
                              <a:solidFill>
                                <a:srgbClr val="5B9BD5">
                                  <a:lumMod val="50000"/>
                                </a:srgbClr>
                              </a:solidFill>
                              <a:prstDash val="solid"/>
                              <a:miter lim="800000"/>
                            </a:ln>
                            <a:effectLst/>
                          </wps:spPr>
                          <wps:bodyPr/>
                        </wps:wsp>
                        <wps:wsp>
                          <wps:cNvPr id="105" name="Straight Connector 105"/>
                          <wps:cNvCnPr/>
                          <wps:spPr>
                            <a:xfrm flipV="1">
                              <a:off x="9525" y="1476375"/>
                              <a:ext cx="781050" cy="0"/>
                            </a:xfrm>
                            <a:prstGeom prst="line">
                              <a:avLst/>
                            </a:prstGeom>
                            <a:noFill/>
                            <a:ln w="12700" cap="flat" cmpd="sng" algn="ctr">
                              <a:solidFill>
                                <a:srgbClr val="5B9BD5">
                                  <a:lumMod val="50000"/>
                                </a:srgbClr>
                              </a:solidFill>
                              <a:prstDash val="solid"/>
                              <a:miter lim="800000"/>
                            </a:ln>
                            <a:effectLst/>
                          </wps:spPr>
                          <wps:bodyPr/>
                        </wps:wsp>
                        <wps:wsp>
                          <wps:cNvPr id="106" name="Straight Connector 106"/>
                          <wps:cNvCnPr/>
                          <wps:spPr>
                            <a:xfrm>
                              <a:off x="790575" y="0"/>
                              <a:ext cx="0" cy="1476375"/>
                            </a:xfrm>
                            <a:prstGeom prst="line">
                              <a:avLst/>
                            </a:prstGeom>
                            <a:noFill/>
                            <a:ln w="12700" cap="flat" cmpd="sng" algn="ctr">
                              <a:solidFill>
                                <a:srgbClr val="5B9BD5">
                                  <a:lumMod val="50000"/>
                                </a:srgbClr>
                              </a:solidFill>
                              <a:prstDash val="solid"/>
                              <a:miter lim="800000"/>
                            </a:ln>
                            <a:effectLst/>
                          </wps:spPr>
                          <wps:bodyPr/>
                        </wps:wsp>
                        <wps:wsp>
                          <wps:cNvPr id="107" name="Straight Arrow Connector 107"/>
                          <wps:cNvCnPr/>
                          <wps:spPr>
                            <a:xfrm>
                              <a:off x="790575" y="933450"/>
                              <a:ext cx="1200150" cy="0"/>
                            </a:xfrm>
                            <a:prstGeom prst="straightConnector1">
                              <a:avLst/>
                            </a:prstGeom>
                            <a:noFill/>
                            <a:ln w="12700" cap="flat" cmpd="sng" algn="ctr">
                              <a:solidFill>
                                <a:srgbClr val="5B9BD5">
                                  <a:lumMod val="50000"/>
                                </a:srgbClr>
                              </a:solidFill>
                              <a:prstDash val="solid"/>
                              <a:miter lim="800000"/>
                              <a:tailEnd type="triangle"/>
                            </a:ln>
                            <a:effectLst/>
                          </wps:spPr>
                          <wps:bodyPr/>
                        </wps:wsp>
                      </wpg:grpSp>
                      <wps:wsp>
                        <wps:cNvPr id="108" name="Text Box 108"/>
                        <wps:cNvSpPr txBox="1"/>
                        <wps:spPr>
                          <a:xfrm>
                            <a:off x="826477" y="2409093"/>
                            <a:ext cx="4338008" cy="445722"/>
                          </a:xfrm>
                          <a:prstGeom prst="rect">
                            <a:avLst/>
                          </a:prstGeom>
                          <a:solidFill>
                            <a:sysClr val="window" lastClr="FFFFFF"/>
                          </a:solidFill>
                          <a:ln w="6350">
                            <a:solidFill>
                              <a:sysClr val="window" lastClr="FFFFFF">
                                <a:lumMod val="65000"/>
                              </a:sysClr>
                            </a:solidFill>
                          </a:ln>
                        </wps:spPr>
                        <wps:txbx>
                          <w:txbxContent>
                            <w:p w:rsidR="00F4479B" w:rsidRPr="00BA668F" w:rsidRDefault="00F4479B" w:rsidP="008E6B01">
                              <w:pPr>
                                <w:spacing w:after="0"/>
                                <w:rPr>
                                  <w:rFonts w:ascii="Times New Roman" w:hAnsi="Times New Roman"/>
                                  <w:b/>
                                  <w:sz w:val="20"/>
                                  <w:szCs w:val="20"/>
                                </w:rPr>
                              </w:pPr>
                              <w:proofErr w:type="gramStart"/>
                              <w:r>
                                <w:rPr>
                                  <w:rFonts w:ascii="Times New Roman" w:hAnsi="Times New Roman"/>
                                  <w:sz w:val="20"/>
                                  <w:szCs w:val="20"/>
                                </w:rPr>
                                <w:t>Where;</w:t>
                              </w:r>
                              <w:r w:rsidRPr="00BA668F">
                                <w:rPr>
                                  <w:rFonts w:ascii="Times New Roman" w:hAnsi="Times New Roman"/>
                                  <w:b/>
                                  <w:sz w:val="20"/>
                                  <w:szCs w:val="20"/>
                                </w:rPr>
                                <w:t xml:space="preserve">  </w:t>
                              </w:r>
                              <w:r>
                                <w:rPr>
                                  <w:rFonts w:ascii="Times New Roman" w:hAnsi="Times New Roman"/>
                                  <w:b/>
                                  <w:sz w:val="20"/>
                                  <w:szCs w:val="20"/>
                                </w:rPr>
                                <w:t xml:space="preserve"> </w:t>
                              </w:r>
                              <w:proofErr w:type="gramEnd"/>
                              <w:r w:rsidRPr="00BA668F">
                                <w:rPr>
                                  <w:rFonts w:ascii="Times New Roman" w:hAnsi="Times New Roman"/>
                                  <w:b/>
                                  <w:sz w:val="20"/>
                                  <w:szCs w:val="20"/>
                                </w:rPr>
                                <w:t>IE-</w:t>
                              </w:r>
                              <w:r w:rsidRPr="00BA668F">
                                <w:rPr>
                                  <w:rFonts w:ascii="Times New Roman" w:hAnsi="Times New Roman"/>
                                  <w:sz w:val="20"/>
                                  <w:szCs w:val="20"/>
                                </w:rPr>
                                <w:t xml:space="preserve"> Industrial Process</w:t>
                              </w:r>
                              <w:r w:rsidRPr="00BA668F">
                                <w:rPr>
                                  <w:rFonts w:ascii="Times New Roman" w:hAnsi="Times New Roman"/>
                                  <w:sz w:val="20"/>
                                  <w:szCs w:val="20"/>
                                </w:rPr>
                                <w:tab/>
                                <w:t xml:space="preserve">   </w:t>
                              </w:r>
                              <w:r w:rsidRPr="00BA668F">
                                <w:rPr>
                                  <w:rFonts w:ascii="Times New Roman" w:hAnsi="Times New Roman"/>
                                  <w:sz w:val="20"/>
                                  <w:szCs w:val="20"/>
                                </w:rPr>
                                <w:tab/>
                              </w:r>
                              <w:r>
                                <w:rPr>
                                  <w:rFonts w:ascii="Times New Roman" w:hAnsi="Times New Roman"/>
                                  <w:sz w:val="20"/>
                                  <w:szCs w:val="20"/>
                                </w:rPr>
                                <w:tab/>
                              </w:r>
                              <w:r w:rsidRPr="00BA668F">
                                <w:rPr>
                                  <w:rFonts w:ascii="Times New Roman" w:hAnsi="Times New Roman"/>
                                  <w:b/>
                                  <w:sz w:val="20"/>
                                  <w:szCs w:val="20"/>
                                </w:rPr>
                                <w:t>LE</w:t>
                              </w:r>
                              <w:r w:rsidRPr="00BA668F">
                                <w:rPr>
                                  <w:rFonts w:ascii="Times New Roman" w:hAnsi="Times New Roman"/>
                                  <w:sz w:val="20"/>
                                  <w:szCs w:val="20"/>
                                </w:rPr>
                                <w:t xml:space="preserve">- Land Use </w:t>
                              </w:r>
                            </w:p>
                            <w:p w:rsidR="00F4479B" w:rsidRPr="00596BA2" w:rsidRDefault="00F4479B" w:rsidP="003B51D7">
                              <w:pPr>
                                <w:spacing w:after="0"/>
                                <w:ind w:firstLine="720"/>
                                <w:rPr>
                                  <w:sz w:val="20"/>
                                  <w:szCs w:val="20"/>
                                </w:rPr>
                              </w:pPr>
                              <w:r w:rsidRPr="00BA668F">
                                <w:rPr>
                                  <w:rFonts w:ascii="Times New Roman" w:hAnsi="Times New Roman"/>
                                  <w:b/>
                                  <w:sz w:val="20"/>
                                  <w:szCs w:val="20"/>
                                </w:rPr>
                                <w:t>EE</w:t>
                              </w:r>
                              <w:r w:rsidRPr="00BA668F">
                                <w:rPr>
                                  <w:rFonts w:ascii="Times New Roman" w:hAnsi="Times New Roman"/>
                                  <w:sz w:val="20"/>
                                  <w:szCs w:val="20"/>
                                </w:rPr>
                                <w:t xml:space="preserve">- Energy Consumption </w:t>
                              </w:r>
                              <w:r>
                                <w:rPr>
                                  <w:rFonts w:ascii="Times New Roman" w:hAnsi="Times New Roman"/>
                                  <w:sz w:val="20"/>
                                  <w:szCs w:val="20"/>
                                </w:rPr>
                                <w:tab/>
                              </w:r>
                              <w:r w:rsidRPr="00BA668F">
                                <w:rPr>
                                  <w:rFonts w:ascii="Times New Roman" w:hAnsi="Times New Roman"/>
                                  <w:sz w:val="20"/>
                                  <w:szCs w:val="20"/>
                                </w:rPr>
                                <w:tab/>
                              </w:r>
                              <w:r w:rsidRPr="00BA668F">
                                <w:rPr>
                                  <w:rFonts w:ascii="Times New Roman" w:hAnsi="Times New Roman"/>
                                  <w:sz w:val="20"/>
                                  <w:szCs w:val="20"/>
                                </w:rPr>
                                <w:tab/>
                              </w:r>
                              <w:r w:rsidRPr="00BA668F">
                                <w:rPr>
                                  <w:rFonts w:ascii="Times New Roman" w:hAnsi="Times New Roman"/>
                                  <w:b/>
                                  <w:sz w:val="20"/>
                                  <w:szCs w:val="20"/>
                                </w:rPr>
                                <w:t>FE</w:t>
                              </w:r>
                              <w:r w:rsidRPr="00BA668F">
                                <w:rPr>
                                  <w:rFonts w:ascii="Times New Roman" w:hAnsi="Times New Roman"/>
                                  <w:sz w:val="20"/>
                                  <w:szCs w:val="20"/>
                                </w:rPr>
                                <w:t>- Fugitive (waste)</w:t>
                              </w:r>
                              <w:r w:rsidRPr="00596BA2">
                                <w:rPr>
                                  <w:sz w:val="20"/>
                                  <w:szCs w:val="20"/>
                                </w:rPr>
                                <w:t xml:space="preserve"> Emissions</w:t>
                              </w:r>
                            </w:p>
                            <w:p w:rsidR="00F4479B" w:rsidRDefault="00F4479B" w:rsidP="008E6B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 name="Straight Connector 109"/>
                        <wps:cNvCnPr/>
                        <wps:spPr>
                          <a:xfrm flipV="1">
                            <a:off x="0" y="0"/>
                            <a:ext cx="5922010" cy="0"/>
                          </a:xfrm>
                          <a:prstGeom prst="line">
                            <a:avLst/>
                          </a:prstGeom>
                          <a:noFill/>
                          <a:ln w="9525" cap="flat" cmpd="sng" algn="ctr">
                            <a:solidFill>
                              <a:sysClr val="window" lastClr="FFFFFF">
                                <a:lumMod val="65000"/>
                              </a:sysClr>
                            </a:solidFill>
                            <a:prstDash val="solid"/>
                          </a:ln>
                          <a:effectLst/>
                        </wps:spPr>
                        <wps:bodyPr/>
                      </wps:wsp>
                      <wps:wsp>
                        <wps:cNvPr id="110" name="Straight Connector 110"/>
                        <wps:cNvCnPr/>
                        <wps:spPr>
                          <a:xfrm>
                            <a:off x="5917223" y="0"/>
                            <a:ext cx="0" cy="2940050"/>
                          </a:xfrm>
                          <a:prstGeom prst="line">
                            <a:avLst/>
                          </a:prstGeom>
                          <a:noFill/>
                          <a:ln w="9525" cap="flat" cmpd="sng" algn="ctr">
                            <a:solidFill>
                              <a:sysClr val="window" lastClr="FFFFFF">
                                <a:lumMod val="65000"/>
                              </a:sysClr>
                            </a:solidFill>
                            <a:prstDash val="solid"/>
                          </a:ln>
                          <a:effectLst/>
                        </wps:spPr>
                        <wps:bodyPr/>
                      </wps:wsp>
                      <wps:wsp>
                        <wps:cNvPr id="111" name="Straight Connector 111"/>
                        <wps:cNvCnPr/>
                        <wps:spPr>
                          <a:xfrm flipH="1">
                            <a:off x="0" y="2936631"/>
                            <a:ext cx="5922010" cy="0"/>
                          </a:xfrm>
                          <a:prstGeom prst="line">
                            <a:avLst/>
                          </a:prstGeom>
                          <a:noFill/>
                          <a:ln w="9525" cap="flat" cmpd="sng" algn="ctr">
                            <a:solidFill>
                              <a:sysClr val="window" lastClr="FFFFFF">
                                <a:lumMod val="65000"/>
                              </a:sysClr>
                            </a:solidFill>
                            <a:prstDash val="solid"/>
                          </a:ln>
                          <a:effectLst/>
                        </wps:spPr>
                        <wps:bodyPr/>
                      </wps:wsp>
                      <wps:wsp>
                        <wps:cNvPr id="112" name="Straight Connector 112"/>
                        <wps:cNvCnPr/>
                        <wps:spPr>
                          <a:xfrm>
                            <a:off x="0" y="0"/>
                            <a:ext cx="0" cy="2940050"/>
                          </a:xfrm>
                          <a:prstGeom prst="line">
                            <a:avLst/>
                          </a:prstGeom>
                          <a:noFill/>
                          <a:ln w="9525" cap="flat" cmpd="sng" algn="ctr">
                            <a:solidFill>
                              <a:sysClr val="window" lastClr="FFFFFF">
                                <a:lumMod val="65000"/>
                              </a:sysClr>
                            </a:solidFill>
                            <a:prstDash val="solid"/>
                          </a:ln>
                          <a:effectLst/>
                        </wps:spPr>
                        <wps:bodyPr/>
                      </wps:wsp>
                      <wps:wsp>
                        <wps:cNvPr id="4" name="Straight Arrow Connector 4"/>
                        <wps:cNvCnPr/>
                        <wps:spPr>
                          <a:xfrm>
                            <a:off x="2875085" y="465993"/>
                            <a:ext cx="1872003" cy="0"/>
                          </a:xfrm>
                          <a:prstGeom prst="straightConnector1">
                            <a:avLst/>
                          </a:prstGeom>
                          <a:noFill/>
                          <a:ln w="15875" cap="flat" cmpd="sng" algn="ctr">
                            <a:solidFill>
                              <a:srgbClr val="5B9BD5">
                                <a:lumMod val="50000"/>
                              </a:srgbClr>
                            </a:solidFill>
                            <a:prstDash val="sysDash"/>
                            <a:miter lim="800000"/>
                            <a:tailEnd type="triangle"/>
                          </a:ln>
                          <a:effectLst/>
                        </wps:spPr>
                        <wps:bodyPr/>
                      </wps:wsp>
                    </wpg:wgp>
                  </a:graphicData>
                </a:graphic>
              </wp:anchor>
            </w:drawing>
          </mc:Choice>
          <mc:Fallback>
            <w:pict>
              <v:group id="Group 5" o:spid="_x0000_s1026" style="position:absolute;left:0;text-align:left;margin-left:2.15pt;margin-top:12.3pt;width:466.3pt;height:231.5pt;z-index:251705344" coordsize="59220,2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">
                <v:group id="Group 77" o:spid="_x0000_s1027" style="position:absolute;left:1318;top:3077;width:29520;height:19543" coordsize="31242,2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Rectangle 78" o:spid="_x0000_s1028" style="position:absolute;width:31242;height:21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" fillcolor="window" strokecolor="#8497b0" strokeweight="1.5pt">
                    <v:stroke dashstyle="3 1"/>
                  </v:rect>
                  <v:rect id="Rectangle 79" o:spid="_x0000_s1029" style="position:absolute;left:1524;top:1047;width:2752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" fillcolor="window" strokecolor="#8497b0" strokeweight="1pt">
                    <v:textbox>
                      <w:txbxContent>
                        <w:p w:rsidR="00F4479B" w:rsidRPr="00367C17" w:rsidRDefault="00F4479B" w:rsidP="008E6B01">
                          <w:pPr>
                            <w:jc w:val="center"/>
                            <w:rPr>
                              <w:b/>
                              <w:color w:val="0D0D0D"/>
                            </w:rPr>
                          </w:pPr>
                          <w:r>
                            <w:rPr>
                              <w:b/>
                              <w:color w:val="0D0D0D"/>
                            </w:rPr>
                            <w:t>Production</w:t>
                          </w:r>
                        </w:p>
                      </w:txbxContent>
                    </v:textbox>
                  </v:rect>
                  <v:rect id="Rectangle 80" o:spid="_x0000_s1030" style="position:absolute;left:1524;top:5143;width:2752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" fillcolor="window" strokecolor="#8497b0" strokeweight="1pt">
                    <v:textbox>
                      <w:txbxContent>
                        <w:p w:rsidR="00F4479B" w:rsidRPr="00D7617A" w:rsidRDefault="00F4479B" w:rsidP="008E6B01">
                          <w:pPr>
                            <w:jc w:val="center"/>
                            <w:rPr>
                              <w:b/>
                            </w:rPr>
                          </w:pPr>
                          <w:r w:rsidRPr="00D7617A">
                            <w:rPr>
                              <w:b/>
                            </w:rPr>
                            <w:t xml:space="preserve">Construction </w:t>
                          </w:r>
                        </w:p>
                      </w:txbxContent>
                    </v:textbox>
                  </v:rect>
                  <v:rect id="Rectangle 81" o:spid="_x0000_s1031" style="position:absolute;left:1524;top:8858;width:27527;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" fillcolor="window" strokecolor="#8497b0" strokeweight="1pt">
                    <v:textbox>
                      <w:txbxContent>
                        <w:p w:rsidR="00F4479B" w:rsidRPr="00D7617A" w:rsidRDefault="00F4479B" w:rsidP="008E6B01">
                          <w:pPr>
                            <w:jc w:val="center"/>
                            <w:rPr>
                              <w:b/>
                            </w:rPr>
                          </w:pPr>
                          <w:r>
                            <w:rPr>
                              <w:b/>
                            </w:rPr>
                            <w:t>Use (</w:t>
                          </w:r>
                          <w:r w:rsidRPr="00D7617A">
                            <w:rPr>
                              <w:b/>
                            </w:rPr>
                            <w:t>Operation &amp; Maintenance</w:t>
                          </w:r>
                          <w:r>
                            <w:rPr>
                              <w:b/>
                            </w:rPr>
                            <w:t>)</w:t>
                          </w:r>
                        </w:p>
                      </w:txbxContent>
                    </v:textbox>
                  </v:rect>
                  <v:rect id="Rectangle 82" o:spid="_x0000_s1032" style="position:absolute;left:1524;top:12954;width:27527;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" fillcolor="window" strokecolor="#8497b0" strokeweight="1pt">
                    <v:textbox>
                      <w:txbxContent>
                        <w:p w:rsidR="00F4479B" w:rsidRPr="00D7617A" w:rsidRDefault="00F4479B" w:rsidP="008E6B01">
                          <w:pPr>
                            <w:jc w:val="center"/>
                            <w:rPr>
                              <w:b/>
                            </w:rPr>
                          </w:pPr>
                          <w:r>
                            <w:rPr>
                              <w:b/>
                            </w:rPr>
                            <w:t>End of Life</w:t>
                          </w:r>
                        </w:p>
                      </w:txbxContent>
                    </v:textbox>
                  </v:rect>
                  <v:rect id="Rectangle 83" o:spid="_x0000_s1033" style="position:absolute;left:1524;top:16859;width:27527;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" fillcolor="window" strokecolor="#8497b0" strokeweight="1pt">
                    <v:textbox>
                      <w:txbxContent>
                        <w:p w:rsidR="00F4479B" w:rsidRPr="00D7617A" w:rsidRDefault="00F4479B" w:rsidP="008E6B01">
                          <w:pPr>
                            <w:jc w:val="center"/>
                            <w:rPr>
                              <w:b/>
                            </w:rPr>
                          </w:pPr>
                          <w:r w:rsidRPr="00D7617A">
                            <w:rPr>
                              <w:b/>
                            </w:rPr>
                            <w:t xml:space="preserve">Waste Treatment and Recycling </w:t>
                          </w:r>
                        </w:p>
                      </w:txbxContent>
                    </v:textbox>
                  </v:rect>
                </v:group>
                <v:group id="Group 84" o:spid="_x0000_s1034" style="position:absolute;left:44664;top:1230;width:13500;height:22029" coordsize="14287,2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rect id="Rectangle 85" o:spid="_x0000_s1035" style="position:absolute;width:14287;height:21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" fillcolor="window" strokecolor="#8497b0" strokeweight="1.5pt">
                    <v:stroke dashstyle="3 1"/>
                    <v:textbox>
                      <w:txbxContent>
                        <w:p w:rsidR="00F4479B" w:rsidRPr="00367C17" w:rsidRDefault="00F4479B" w:rsidP="008E6B01">
                          <w:pPr>
                            <w:jc w:val="center"/>
                            <w:rPr>
                              <w:b/>
                              <w:color w:val="0D0D0D"/>
                            </w:rPr>
                          </w:pPr>
                          <w:r w:rsidRPr="00367C17">
                            <w:rPr>
                              <w:b/>
                              <w:color w:val="0D0D0D"/>
                            </w:rPr>
                            <w:t>CO</w:t>
                          </w:r>
                          <w:r w:rsidRPr="009D1A16">
                            <w:rPr>
                              <w:b/>
                              <w:color w:val="0D0D0D"/>
                              <w:vertAlign w:val="subscript"/>
                            </w:rPr>
                            <w:t>2</w:t>
                          </w:r>
                          <w:r w:rsidRPr="00367C17">
                            <w:rPr>
                              <w:b/>
                              <w:color w:val="0D0D0D"/>
                            </w:rPr>
                            <w:t xml:space="preserve"> Emissions</w:t>
                          </w:r>
                        </w:p>
                      </w:txbxContent>
                    </v:textbox>
                  </v:rect>
                  <v:rect id="Rectangle 86" o:spid="_x0000_s1036" style="position:absolute;left:2857;top:2571;width:876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" fillcolor="window" strokecolor="#8497b0" strokeweight="1pt">
                    <v:textbox>
                      <w:txbxContent>
                        <w:p w:rsidR="00F4479B" w:rsidRPr="00367C17" w:rsidRDefault="00F4479B" w:rsidP="008E6B01">
                          <w:pPr>
                            <w:jc w:val="center"/>
                            <w:rPr>
                              <w:b/>
                              <w:color w:val="0D0D0D"/>
                            </w:rPr>
                          </w:pPr>
                          <w:r w:rsidRPr="00367C17">
                            <w:rPr>
                              <w:b/>
                              <w:color w:val="0D0D0D"/>
                            </w:rPr>
                            <w:t>IE</w:t>
                          </w:r>
                        </w:p>
                      </w:txbxContent>
                    </v:textbox>
                  </v:rect>
                  <v:rect id="Rectangle 87" o:spid="_x0000_s1037" style="position:absolute;left:2952;top:6953;width:876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" fillcolor="window" strokecolor="#8497b0" strokeweight="1pt">
                    <v:textbox>
                      <w:txbxContent>
                        <w:p w:rsidR="00F4479B" w:rsidRPr="005160AB" w:rsidRDefault="00F4479B" w:rsidP="008E6B01">
                          <w:pPr>
                            <w:jc w:val="center"/>
                            <w:rPr>
                              <w:b/>
                            </w:rPr>
                          </w:pPr>
                          <w:r w:rsidRPr="005160AB">
                            <w:rPr>
                              <w:b/>
                            </w:rPr>
                            <w:t>EE</w:t>
                          </w:r>
                        </w:p>
                      </w:txbxContent>
                    </v:textbox>
                  </v:rect>
                  <v:rect id="Rectangle 88" o:spid="_x0000_s1038" style="position:absolute;left:2857;top:11525;width:876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" fillcolor="window" strokecolor="#8497b0" strokeweight="1pt">
                    <v:textbox>
                      <w:txbxContent>
                        <w:p w:rsidR="00F4479B" w:rsidRPr="005160AB" w:rsidRDefault="00F4479B" w:rsidP="008E6B01">
                          <w:pPr>
                            <w:jc w:val="center"/>
                            <w:rPr>
                              <w:b/>
                            </w:rPr>
                          </w:pPr>
                          <w:r>
                            <w:rPr>
                              <w:b/>
                            </w:rPr>
                            <w:t>L</w:t>
                          </w:r>
                          <w:r w:rsidRPr="005160AB">
                            <w:rPr>
                              <w:b/>
                            </w:rPr>
                            <w:t>E</w:t>
                          </w:r>
                        </w:p>
                      </w:txbxContent>
                    </v:textbox>
                  </v:rect>
                  <v:rect id="Rectangle 89" o:spid="_x0000_s1039" style="position:absolute;left:2857;top:16383;width:876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" fillcolor="window" strokecolor="#8497b0" strokeweight="1pt">
                    <v:textbox>
                      <w:txbxContent>
                        <w:p w:rsidR="00F4479B" w:rsidRPr="005160AB" w:rsidRDefault="00F4479B" w:rsidP="008E6B01">
                          <w:pPr>
                            <w:jc w:val="center"/>
                            <w:rPr>
                              <w:b/>
                            </w:rPr>
                          </w:pPr>
                          <w:r>
                            <w:rPr>
                              <w:b/>
                            </w:rPr>
                            <w:t>F</w:t>
                          </w:r>
                          <w:r w:rsidRPr="005160AB">
                            <w:rPr>
                              <w:b/>
                            </w:rPr>
                            <w:t>E</w:t>
                          </w:r>
                        </w:p>
                      </w:txbxContent>
                    </v:textbox>
                  </v:rect>
                </v:group>
                <v:shapetype id="_x0000_t32" coordsize="21600,21600" o:spt="32" o:oned="t" path="m,l21600,21600e" filled="f">
                  <v:path arrowok="t" fillok="f" o:connecttype="none"/>
                  <o:lock v:ext="edit" shapetype="t"/>
                </v:shapetype>
                <v:shape id="Straight Arrow Connector 91" o:spid="_x0000_s1040" type="#_x0000_t32" style="position:absolute;left:28838;top:20398;width:187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" strokecolor="#1f4e79" strokeweight="1.25pt">
                  <v:stroke dashstyle="3 1" endarrow="block" joinstyle="miter"/>
                </v:shape>
                <v:group id="Group 92" o:spid="_x0000_s1041" style="position:absolute;left:28750;top:5363;width:18540;height:13371" coordorigin="-95" coordsize="19621,14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line id="Straight Connector 93" o:spid="_x0000_s1042" style="position:absolute;visibility:visible;mso-wrap-style:square" from="0,0" to="5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" strokecolor="#5b9bd5" strokeweight="2.5pt">
                    <v:stroke joinstyle="miter"/>
                  </v:line>
                  <v:line id="Straight Connector 94" o:spid="_x0000_s1043" style="position:absolute;visibility:visible;mso-wrap-style:square" from="-95,3335" to="5334,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" strokecolor="#5b9bd5" strokeweight="2.5pt">
                    <v:stroke joinstyle="miter"/>
                  </v:line>
                  <v:line id="Straight Connector 95" o:spid="_x0000_s1044" style="position:absolute;visibility:visible;mso-wrap-style:square" from="0,7239" to="5429,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" strokecolor="#5b9bd5" strokeweight="2.5pt">
                    <v:stroke joinstyle="miter"/>
                  </v:line>
                  <v:line id="Straight Connector 96" o:spid="_x0000_s1045" style="position:absolute;visibility:visible;mso-wrap-style:square" from="0,11334" to="5429,1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" strokecolor="#5b9bd5" strokeweight="2.5pt">
                    <v:stroke joinstyle="miter"/>
                  </v:line>
                  <v:line id="Straight Connector 97" o:spid="_x0000_s1046" style="position:absolute;visibility:visible;mso-wrap-style:square" from="0,14859" to="5429,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" strokecolor="#5b9bd5" strokeweight="2.5pt">
                    <v:stroke joinstyle="miter"/>
                  </v:line>
                  <v:line id="Straight Connector 98" o:spid="_x0000_s1047" style="position:absolute;visibility:visible;mso-wrap-style:square" from="5429,0" to="5429,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" strokecolor="#5b9bd5" strokeweight="2.5pt">
                    <v:stroke joinstyle="miter"/>
                  </v:line>
                  <v:shape id="Straight Arrow Connector 99" o:spid="_x0000_s1048" type="#_x0000_t32" style="position:absolute;left:5334;top:4476;width:141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" strokecolor="#5b9bd5" strokeweight="2.5pt">
                    <v:stroke endarrow="block" joinstyle="miter"/>
                  </v:shape>
                </v:group>
                <v:group id="Group 100" o:spid="_x0000_s1049" style="position:absolute;left:28750;top:6330;width:18810;height:13286" coordsize="19907,1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line id="Straight Connector 101" o:spid="_x0000_s1050" style="position:absolute;visibility:visible;mso-wrap-style:square" from="95,0" to="7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" strokecolor="#1f4e79" strokeweight="1pt">
                    <v:stroke joinstyle="miter"/>
                  </v:line>
                  <v:line id="Straight Connector 102" o:spid="_x0000_s1051" style="position:absolute;visibility:visible;mso-wrap-style:square" from="95,4000" to="790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" strokecolor="#1f4e79" strokeweight="1pt">
                    <v:stroke joinstyle="miter"/>
                  </v:line>
                  <v:line id="Straight Connector 103" o:spid="_x0000_s1052" style="position:absolute;visibility:visible;mso-wrap-style:square" from="0,8001" to="7905,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" strokecolor="#1f4e79" strokeweight="1pt">
                    <v:stroke joinstyle="miter"/>
                  </v:line>
                  <v:line id="Straight Connector 104" o:spid="_x0000_s1053" style="position:absolute;visibility:visible;mso-wrap-style:square" from="95,11620" to="7905,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" strokecolor="#1f4e79" strokeweight="1pt">
                    <v:stroke joinstyle="miter"/>
                  </v:line>
                  <v:line id="Straight Connector 105" o:spid="_x0000_s1054" style="position:absolute;flip:y;visibility:visible;mso-wrap-style:square" from="95,14763" to="7905,1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" strokecolor="#1f4e79" strokeweight="1pt">
                    <v:stroke joinstyle="miter"/>
                  </v:line>
                  <v:line id="Straight Connector 106" o:spid="_x0000_s1055" style="position:absolute;visibility:visible;mso-wrap-style:square" from="7905,0" to="7905,1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" strokecolor="#1f4e79" strokeweight="1pt">
                    <v:stroke joinstyle="miter"/>
                  </v:line>
                  <v:shape id="Straight Arrow Connector 107" o:spid="_x0000_s1056" type="#_x0000_t32" style="position:absolute;left:7905;top:9334;width:120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" strokecolor="#1f4e79" strokeweight="1pt">
                    <v:stroke endarrow="block" joinstyle="miter"/>
                  </v:shape>
                </v:group>
                <v:shapetype id="_x0000_t202" coordsize="21600,21600" o:spt="202" path="m,l,21600r21600,l21600,xe">
                  <v:stroke joinstyle="miter"/>
                  <v:path gradientshapeok="t" o:connecttype="rect"/>
                </v:shapetype>
                <v:shape id="Text Box 108" o:spid="_x0000_s1057" type="#_x0000_t202" style="position:absolute;left:8264;top:24090;width:43380;height:4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" fillcolor="window" strokecolor="#a6a6a6" strokeweight=".5pt">
                  <v:textbox>
                    <w:txbxContent>
                      <w:p w:rsidR="00F4479B" w:rsidRPr="00BA668F" w:rsidRDefault="00F4479B" w:rsidP="008E6B01">
                        <w:pPr>
                          <w:spacing w:after="0"/>
                          <w:rPr>
                            <w:rFonts w:ascii="Times New Roman" w:hAnsi="Times New Roman"/>
                            <w:b/>
                            <w:sz w:val="20"/>
                            <w:szCs w:val="20"/>
                          </w:rPr>
                        </w:pPr>
                        <w:proofErr w:type="gramStart"/>
                        <w:r>
                          <w:rPr>
                            <w:rFonts w:ascii="Times New Roman" w:hAnsi="Times New Roman"/>
                            <w:sz w:val="20"/>
                            <w:szCs w:val="20"/>
                          </w:rPr>
                          <w:t>Where;</w:t>
                        </w:r>
                        <w:r w:rsidRPr="00BA668F">
                          <w:rPr>
                            <w:rFonts w:ascii="Times New Roman" w:hAnsi="Times New Roman"/>
                            <w:b/>
                            <w:sz w:val="20"/>
                            <w:szCs w:val="20"/>
                          </w:rPr>
                          <w:t xml:space="preserve">  </w:t>
                        </w:r>
                        <w:r>
                          <w:rPr>
                            <w:rFonts w:ascii="Times New Roman" w:hAnsi="Times New Roman"/>
                            <w:b/>
                            <w:sz w:val="20"/>
                            <w:szCs w:val="20"/>
                          </w:rPr>
                          <w:t xml:space="preserve"> </w:t>
                        </w:r>
                        <w:proofErr w:type="gramEnd"/>
                        <w:r w:rsidRPr="00BA668F">
                          <w:rPr>
                            <w:rFonts w:ascii="Times New Roman" w:hAnsi="Times New Roman"/>
                            <w:b/>
                            <w:sz w:val="20"/>
                            <w:szCs w:val="20"/>
                          </w:rPr>
                          <w:t>IE-</w:t>
                        </w:r>
                        <w:r w:rsidRPr="00BA668F">
                          <w:rPr>
                            <w:rFonts w:ascii="Times New Roman" w:hAnsi="Times New Roman"/>
                            <w:sz w:val="20"/>
                            <w:szCs w:val="20"/>
                          </w:rPr>
                          <w:t xml:space="preserve"> Industrial Process</w:t>
                        </w:r>
                        <w:r w:rsidRPr="00BA668F">
                          <w:rPr>
                            <w:rFonts w:ascii="Times New Roman" w:hAnsi="Times New Roman"/>
                            <w:sz w:val="20"/>
                            <w:szCs w:val="20"/>
                          </w:rPr>
                          <w:tab/>
                          <w:t xml:space="preserve">   </w:t>
                        </w:r>
                        <w:r w:rsidRPr="00BA668F">
                          <w:rPr>
                            <w:rFonts w:ascii="Times New Roman" w:hAnsi="Times New Roman"/>
                            <w:sz w:val="20"/>
                            <w:szCs w:val="20"/>
                          </w:rPr>
                          <w:tab/>
                        </w:r>
                        <w:r>
                          <w:rPr>
                            <w:rFonts w:ascii="Times New Roman" w:hAnsi="Times New Roman"/>
                            <w:sz w:val="20"/>
                            <w:szCs w:val="20"/>
                          </w:rPr>
                          <w:tab/>
                        </w:r>
                        <w:r w:rsidRPr="00BA668F">
                          <w:rPr>
                            <w:rFonts w:ascii="Times New Roman" w:hAnsi="Times New Roman"/>
                            <w:b/>
                            <w:sz w:val="20"/>
                            <w:szCs w:val="20"/>
                          </w:rPr>
                          <w:t>LE</w:t>
                        </w:r>
                        <w:r w:rsidRPr="00BA668F">
                          <w:rPr>
                            <w:rFonts w:ascii="Times New Roman" w:hAnsi="Times New Roman"/>
                            <w:sz w:val="20"/>
                            <w:szCs w:val="20"/>
                          </w:rPr>
                          <w:t xml:space="preserve">- Land Use </w:t>
                        </w:r>
                      </w:p>
                      <w:p w:rsidR="00F4479B" w:rsidRPr="00596BA2" w:rsidRDefault="00F4479B" w:rsidP="003B51D7">
                        <w:pPr>
                          <w:spacing w:after="0"/>
                          <w:ind w:firstLine="720"/>
                          <w:rPr>
                            <w:sz w:val="20"/>
                            <w:szCs w:val="20"/>
                          </w:rPr>
                        </w:pPr>
                        <w:r w:rsidRPr="00BA668F">
                          <w:rPr>
                            <w:rFonts w:ascii="Times New Roman" w:hAnsi="Times New Roman"/>
                            <w:b/>
                            <w:sz w:val="20"/>
                            <w:szCs w:val="20"/>
                          </w:rPr>
                          <w:t>EE</w:t>
                        </w:r>
                        <w:r w:rsidRPr="00BA668F">
                          <w:rPr>
                            <w:rFonts w:ascii="Times New Roman" w:hAnsi="Times New Roman"/>
                            <w:sz w:val="20"/>
                            <w:szCs w:val="20"/>
                          </w:rPr>
                          <w:t xml:space="preserve">- Energy Consumption </w:t>
                        </w:r>
                        <w:r>
                          <w:rPr>
                            <w:rFonts w:ascii="Times New Roman" w:hAnsi="Times New Roman"/>
                            <w:sz w:val="20"/>
                            <w:szCs w:val="20"/>
                          </w:rPr>
                          <w:tab/>
                        </w:r>
                        <w:r w:rsidRPr="00BA668F">
                          <w:rPr>
                            <w:rFonts w:ascii="Times New Roman" w:hAnsi="Times New Roman"/>
                            <w:sz w:val="20"/>
                            <w:szCs w:val="20"/>
                          </w:rPr>
                          <w:tab/>
                        </w:r>
                        <w:r w:rsidRPr="00BA668F">
                          <w:rPr>
                            <w:rFonts w:ascii="Times New Roman" w:hAnsi="Times New Roman"/>
                            <w:sz w:val="20"/>
                            <w:szCs w:val="20"/>
                          </w:rPr>
                          <w:tab/>
                        </w:r>
                        <w:r w:rsidRPr="00BA668F">
                          <w:rPr>
                            <w:rFonts w:ascii="Times New Roman" w:hAnsi="Times New Roman"/>
                            <w:b/>
                            <w:sz w:val="20"/>
                            <w:szCs w:val="20"/>
                          </w:rPr>
                          <w:t>FE</w:t>
                        </w:r>
                        <w:r w:rsidRPr="00BA668F">
                          <w:rPr>
                            <w:rFonts w:ascii="Times New Roman" w:hAnsi="Times New Roman"/>
                            <w:sz w:val="20"/>
                            <w:szCs w:val="20"/>
                          </w:rPr>
                          <w:t>- Fugitive (waste)</w:t>
                        </w:r>
                        <w:r w:rsidRPr="00596BA2">
                          <w:rPr>
                            <w:sz w:val="20"/>
                            <w:szCs w:val="20"/>
                          </w:rPr>
                          <w:t xml:space="preserve"> Emissions</w:t>
                        </w:r>
                      </w:p>
                      <w:p w:rsidR="00F4479B" w:rsidRDefault="00F4479B" w:rsidP="008E6B01"/>
                    </w:txbxContent>
                  </v:textbox>
                </v:shape>
                <v:line id="Straight Connector 109" o:spid="_x0000_s1058" style="position:absolute;flip:y;visibility:visible;mso-wrap-style:square" from="0,0" to="59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" strokecolor="#a6a6a6"/>
                <v:line id="Straight Connector 110" o:spid="_x0000_s1059" style="position:absolute;visibility:visible;mso-wrap-style:square" from="59172,0" to="59172,29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" strokecolor="#a6a6a6"/>
                <v:line id="Straight Connector 111" o:spid="_x0000_s1060" style="position:absolute;flip:x;visibility:visible;mso-wrap-style:square" from="0,29366" to="59220,29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" strokecolor="#a6a6a6"/>
                <v:line id="Straight Connector 112" o:spid="_x0000_s1061" style="position:absolute;visibility:visible;mso-wrap-style:square" from="0,0" to="0,29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" strokecolor="#a6a6a6"/>
                <v:shape id="Straight Arrow Connector 4" o:spid="_x0000_s1062" type="#_x0000_t32" style="position:absolute;left:28750;top:4659;width:187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" strokecolor="#1f4e79" strokeweight="1.25pt">
                  <v:stroke dashstyle="3 1" endarrow="block" joinstyle="miter"/>
                </v:shape>
                <w10:wrap type="topAndBottom"/>
              </v:group>
            </w:pict>
          </mc:Fallback>
        </mc:AlternateContent>
      </w:r>
    </w:p>
    <w:p w:rsidR="0012386E" w:rsidRPr="0012386E" w:rsidRDefault="0012386E" w:rsidP="0012386E">
      <w:pPr>
        <w:spacing w:after="0" w:line="240" w:lineRule="auto"/>
        <w:jc w:val="center"/>
        <w:rPr>
          <w:rFonts w:ascii="Times New Roman" w:hAnsi="Times New Roman"/>
          <w:iCs/>
          <w:color w:val="0D0D0D" w:themeColor="text1" w:themeTint="F2"/>
          <w:sz w:val="20"/>
          <w:szCs w:val="20"/>
        </w:rPr>
      </w:pPr>
      <w:r w:rsidRPr="0012386E">
        <w:rPr>
          <w:rFonts w:ascii="Times New Roman" w:hAnsi="Times New Roman"/>
          <w:sz w:val="20"/>
          <w:szCs w:val="20"/>
        </w:rPr>
        <w:t>Figure 3:</w:t>
      </w:r>
      <w:r>
        <w:rPr>
          <w:rFonts w:ascii="Times New Roman" w:hAnsi="Times New Roman"/>
        </w:rPr>
        <w:t xml:space="preserve"> </w:t>
      </w:r>
      <w:r w:rsidRPr="0012386E">
        <w:rPr>
          <w:rFonts w:ascii="Times New Roman" w:hAnsi="Times New Roman"/>
          <w:iCs/>
          <w:color w:val="0D0D0D" w:themeColor="text1" w:themeTint="F2"/>
          <w:sz w:val="20"/>
          <w:szCs w:val="20"/>
        </w:rPr>
        <w:t>Coupling between Carbon Emissions and Building Life Cycle</w:t>
      </w:r>
    </w:p>
    <w:p w:rsidR="0012386E" w:rsidRPr="00D40172" w:rsidRDefault="0012386E" w:rsidP="00D40172">
      <w:pPr>
        <w:spacing w:after="0" w:line="240" w:lineRule="auto"/>
        <w:jc w:val="center"/>
        <w:rPr>
          <w:rFonts w:ascii="Times New Roman" w:hAnsi="Times New Roman"/>
          <w:sz w:val="20"/>
          <w:szCs w:val="20"/>
        </w:rPr>
      </w:pPr>
      <w:r w:rsidRPr="0012386E">
        <w:rPr>
          <w:rFonts w:ascii="Times New Roman" w:hAnsi="Times New Roman"/>
          <w:sz w:val="20"/>
          <w:szCs w:val="20"/>
        </w:rPr>
        <w:t>Source: You et.al (2011)</w:t>
      </w:r>
    </w:p>
    <w:p w:rsidR="0012386E" w:rsidRDefault="00FF4A19" w:rsidP="00B6445F">
      <w:pPr>
        <w:pStyle w:val="CIOBSection"/>
        <w:spacing w:line="240" w:lineRule="auto"/>
        <w:rPr>
          <w:b w:val="0"/>
          <w:smallCaps w:val="0"/>
          <w:sz w:val="22"/>
        </w:rPr>
      </w:pPr>
      <w:r w:rsidRPr="00FF4A19">
        <w:rPr>
          <w:b w:val="0"/>
          <w:smallCaps w:val="0"/>
          <w:sz w:val="22"/>
        </w:rPr>
        <w:t xml:space="preserve">According to </w:t>
      </w:r>
      <w:r w:rsidR="0012386E">
        <w:rPr>
          <w:b w:val="0"/>
          <w:smallCaps w:val="0"/>
          <w:sz w:val="22"/>
        </w:rPr>
        <w:t>Figure 3</w:t>
      </w:r>
      <w:r w:rsidRPr="00FF4A19">
        <w:rPr>
          <w:b w:val="0"/>
          <w:smallCaps w:val="0"/>
          <w:sz w:val="22"/>
        </w:rPr>
        <w:t xml:space="preserve">, carbon </w:t>
      </w:r>
      <w:r w:rsidR="002F25D4">
        <w:rPr>
          <w:b w:val="0"/>
          <w:smallCaps w:val="0"/>
          <w:sz w:val="22"/>
        </w:rPr>
        <w:t xml:space="preserve">(embodied) during </w:t>
      </w:r>
      <w:r w:rsidR="0012386E">
        <w:rPr>
          <w:b w:val="0"/>
          <w:smallCaps w:val="0"/>
          <w:sz w:val="22"/>
        </w:rPr>
        <w:t xml:space="preserve">product stage is emitted from IE, EE and LE. Construction stage emits carbon (embodied) from the sources of IE and LE. Operation stage emits operational carbon only from EE whereas maintenance stage emits embodied carbon from EE and LE. Carbon (embodied) emissions during the end of life and the waste treatment stages are from the sources of EE, LE and FE.  </w:t>
      </w:r>
    </w:p>
    <w:p w:rsidR="003D5CCF" w:rsidRDefault="003D5CCF" w:rsidP="003D5CCF">
      <w:pPr>
        <w:pStyle w:val="CIOBSubsection"/>
      </w:pPr>
      <w:r>
        <w:t>3.3.    Proportion of Carbon Types across different building types</w:t>
      </w:r>
    </w:p>
    <w:p w:rsidR="003D5CCF" w:rsidRDefault="003D5CCF" w:rsidP="003D5CCF">
      <w:pPr>
        <w:autoSpaceDE w:val="0"/>
        <w:autoSpaceDN w:val="0"/>
        <w:adjustRightInd w:val="0"/>
        <w:spacing w:before="240" w:after="0" w:line="240" w:lineRule="auto"/>
        <w:jc w:val="both"/>
        <w:rPr>
          <w:rFonts w:ascii="Times New Roman" w:hAnsi="Times New Roman"/>
        </w:rPr>
      </w:pPr>
      <w:r>
        <w:rPr>
          <w:rFonts w:ascii="Times New Roman" w:hAnsi="Times New Roman"/>
        </w:rPr>
        <w:t>Many recent</w:t>
      </w:r>
      <w:r w:rsidRPr="00077AD5">
        <w:rPr>
          <w:rFonts w:ascii="Times New Roman" w:hAnsi="Times New Roman"/>
        </w:rPr>
        <w:t xml:space="preserve"> </w:t>
      </w:r>
      <w:r>
        <w:rPr>
          <w:rFonts w:ascii="Times New Roman" w:hAnsi="Times New Roman"/>
        </w:rPr>
        <w:t>studies have</w:t>
      </w:r>
      <w:r w:rsidRPr="00077AD5">
        <w:rPr>
          <w:rFonts w:ascii="Times New Roman" w:hAnsi="Times New Roman"/>
        </w:rPr>
        <w:t xml:space="preserve"> detail</w:t>
      </w:r>
      <w:r>
        <w:rPr>
          <w:rFonts w:ascii="Times New Roman" w:hAnsi="Times New Roman"/>
        </w:rPr>
        <w:t>ed</w:t>
      </w:r>
      <w:r w:rsidRPr="00077AD5">
        <w:rPr>
          <w:rFonts w:ascii="Times New Roman" w:hAnsi="Times New Roman"/>
        </w:rPr>
        <w:t xml:space="preserve"> the proportion of </w:t>
      </w:r>
      <w:r>
        <w:rPr>
          <w:rFonts w:ascii="Times New Roman" w:hAnsi="Times New Roman"/>
        </w:rPr>
        <w:t xml:space="preserve">life cycle </w:t>
      </w:r>
      <w:r w:rsidRPr="00077AD5">
        <w:rPr>
          <w:rFonts w:ascii="Times New Roman" w:hAnsi="Times New Roman"/>
        </w:rPr>
        <w:t xml:space="preserve">embodied </w:t>
      </w:r>
      <w:r>
        <w:rPr>
          <w:rFonts w:ascii="Times New Roman" w:hAnsi="Times New Roman"/>
        </w:rPr>
        <w:t xml:space="preserve">and </w:t>
      </w:r>
      <w:r w:rsidRPr="00077AD5">
        <w:rPr>
          <w:rFonts w:ascii="Times New Roman" w:hAnsi="Times New Roman"/>
        </w:rPr>
        <w:t>operational emissions across different buildings</w:t>
      </w:r>
      <w:r>
        <w:rPr>
          <w:rFonts w:ascii="Times New Roman" w:hAnsi="Times New Roman"/>
        </w:rPr>
        <w:t>.</w:t>
      </w:r>
      <w:r w:rsidRPr="00077AD5">
        <w:rPr>
          <w:rFonts w:ascii="Times New Roman" w:hAnsi="Times New Roman"/>
        </w:rPr>
        <w:t xml:space="preserve"> </w:t>
      </w:r>
      <w:r>
        <w:rPr>
          <w:rFonts w:ascii="Times New Roman" w:hAnsi="Times New Roman"/>
        </w:rPr>
        <w:t xml:space="preserve">They have shown </w:t>
      </w:r>
      <w:r w:rsidRPr="00077AD5">
        <w:rPr>
          <w:rFonts w:ascii="Times New Roman" w:hAnsi="Times New Roman"/>
        </w:rPr>
        <w:t>varying proportions to total lifecycle emissions</w:t>
      </w:r>
      <w:r>
        <w:rPr>
          <w:rFonts w:ascii="Times New Roman" w:hAnsi="Times New Roman"/>
        </w:rPr>
        <w:t xml:space="preserve"> due to the </w:t>
      </w:r>
      <w:r w:rsidRPr="00077AD5">
        <w:rPr>
          <w:rFonts w:ascii="Times New Roman" w:hAnsi="Times New Roman"/>
        </w:rPr>
        <w:t>type of building being assessed, the use of building, the type of building materials used, construction methods employed,</w:t>
      </w:r>
      <w:r>
        <w:rPr>
          <w:rFonts w:ascii="Times New Roman" w:hAnsi="Times New Roman"/>
        </w:rPr>
        <w:t xml:space="preserve"> life span of the building and geographic differences </w:t>
      </w:r>
      <w:r w:rsidRPr="00077AD5">
        <w:rPr>
          <w:rFonts w:ascii="Times New Roman" w:hAnsi="Times New Roman"/>
        </w:rPr>
        <w:t>etc</w:t>
      </w:r>
      <w:r>
        <w:rPr>
          <w:rFonts w:ascii="Times New Roman" w:hAnsi="Times New Roman"/>
        </w:rPr>
        <w:t>. (</w:t>
      </w:r>
      <w:r w:rsidRPr="0012334C">
        <w:rPr>
          <w:rFonts w:ascii="Times New Roman" w:hAnsi="Times New Roman"/>
        </w:rPr>
        <w:t>Mohammed</w:t>
      </w:r>
      <w:r>
        <w:rPr>
          <w:rFonts w:ascii="Times New Roman" w:hAnsi="Times New Roman"/>
        </w:rPr>
        <w:t xml:space="preserve"> et.al, 2013)</w:t>
      </w:r>
      <w:r w:rsidRPr="00077AD5">
        <w:rPr>
          <w:rFonts w:ascii="Times New Roman" w:hAnsi="Times New Roman"/>
        </w:rPr>
        <w:t>.</w:t>
      </w:r>
      <w:r>
        <w:rPr>
          <w:rFonts w:ascii="Times New Roman" w:hAnsi="Times New Roman"/>
        </w:rPr>
        <w:t xml:space="preserve"> </w:t>
      </w:r>
    </w:p>
    <w:p w:rsidR="003D5CCF" w:rsidRDefault="003D5CCF" w:rsidP="003D5CCF">
      <w:pPr>
        <w:autoSpaceDE w:val="0"/>
        <w:autoSpaceDN w:val="0"/>
        <w:adjustRightInd w:val="0"/>
        <w:spacing w:before="240" w:after="0" w:line="240" w:lineRule="auto"/>
        <w:jc w:val="both"/>
        <w:rPr>
          <w:rFonts w:ascii="Times New Roman" w:hAnsi="Times New Roman"/>
        </w:rPr>
      </w:pPr>
      <w:r>
        <w:rPr>
          <w:rFonts w:ascii="Times New Roman" w:hAnsi="Times New Roman"/>
        </w:rPr>
        <w:t xml:space="preserve">A study conducted by RICS (2012) to the UK context reveals that buildings such as supermarkets, offices and semi -detached houses are associated with </w:t>
      </w:r>
      <w:r w:rsidRPr="000A4471">
        <w:rPr>
          <w:rFonts w:ascii="Times New Roman" w:hAnsi="Times New Roman"/>
        </w:rPr>
        <w:t xml:space="preserve">70–80 </w:t>
      </w:r>
      <w:r>
        <w:rPr>
          <w:rFonts w:ascii="Times New Roman" w:hAnsi="Times New Roman"/>
        </w:rPr>
        <w:t>% of</w:t>
      </w:r>
      <w:r w:rsidRPr="000A4471">
        <w:rPr>
          <w:rFonts w:ascii="Times New Roman" w:hAnsi="Times New Roman"/>
        </w:rPr>
        <w:t xml:space="preserve"> </w:t>
      </w:r>
      <w:r>
        <w:rPr>
          <w:rFonts w:ascii="Times New Roman" w:hAnsi="Times New Roman"/>
        </w:rPr>
        <w:t xml:space="preserve">operational carbon of the total life cycle emissions. </w:t>
      </w:r>
      <w:r w:rsidRPr="00863610">
        <w:rPr>
          <w:rFonts w:ascii="Times New Roman" w:hAnsi="Times New Roman"/>
        </w:rPr>
        <w:t xml:space="preserve">Sartori and </w:t>
      </w:r>
      <w:proofErr w:type="spellStart"/>
      <w:r w:rsidRPr="00863610">
        <w:rPr>
          <w:rFonts w:ascii="Times New Roman" w:hAnsi="Times New Roman"/>
        </w:rPr>
        <w:t>Hestnes</w:t>
      </w:r>
      <w:proofErr w:type="spellEnd"/>
      <w:r w:rsidRPr="00863610">
        <w:rPr>
          <w:rFonts w:ascii="Times New Roman" w:hAnsi="Times New Roman"/>
        </w:rPr>
        <w:t xml:space="preserve"> (2007) </w:t>
      </w:r>
      <w:r>
        <w:rPr>
          <w:rFonts w:ascii="Times New Roman" w:hAnsi="Times New Roman"/>
        </w:rPr>
        <w:t xml:space="preserve">have </w:t>
      </w:r>
      <w:r w:rsidRPr="00863610">
        <w:rPr>
          <w:rFonts w:ascii="Times New Roman" w:hAnsi="Times New Roman"/>
        </w:rPr>
        <w:t>reviewed 60 case studies from past literature across</w:t>
      </w:r>
      <w:r w:rsidRPr="00302F38">
        <w:rPr>
          <w:rFonts w:ascii="Times New Roman" w:hAnsi="Times New Roman"/>
        </w:rPr>
        <w:t xml:space="preserve"> different countries and reported that the embodied emissions could account for 2–38% of the total life cycle emissions </w:t>
      </w:r>
      <w:r>
        <w:rPr>
          <w:rFonts w:ascii="Times New Roman" w:hAnsi="Times New Roman"/>
        </w:rPr>
        <w:t>while a larger portion remains as operational carbon</w:t>
      </w:r>
      <w:r w:rsidRPr="00302F38">
        <w:rPr>
          <w:rFonts w:ascii="Times New Roman" w:hAnsi="Times New Roman"/>
        </w:rPr>
        <w:t xml:space="preserve">. </w:t>
      </w:r>
      <w:r>
        <w:rPr>
          <w:rFonts w:ascii="Times New Roman" w:hAnsi="Times New Roman"/>
        </w:rPr>
        <w:t>Further</w:t>
      </w:r>
      <w:r w:rsidRPr="00302F38">
        <w:rPr>
          <w:rFonts w:ascii="Times New Roman" w:hAnsi="Times New Roman"/>
        </w:rPr>
        <w:t xml:space="preserve">, Ramesh et al. </w:t>
      </w:r>
      <w:r>
        <w:rPr>
          <w:rFonts w:ascii="Times New Roman" w:hAnsi="Times New Roman"/>
        </w:rPr>
        <w:t xml:space="preserve">(2010) have </w:t>
      </w:r>
      <w:r w:rsidRPr="00302F38">
        <w:rPr>
          <w:rFonts w:ascii="Times New Roman" w:hAnsi="Times New Roman"/>
        </w:rPr>
        <w:t xml:space="preserve">carried out a critical review of the lifecycle emissions analysis </w:t>
      </w:r>
      <w:r>
        <w:rPr>
          <w:rFonts w:ascii="Times New Roman" w:hAnsi="Times New Roman"/>
        </w:rPr>
        <w:t>for</w:t>
      </w:r>
      <w:r w:rsidRPr="00302F38">
        <w:rPr>
          <w:rFonts w:ascii="Times New Roman" w:hAnsi="Times New Roman"/>
        </w:rPr>
        <w:t xml:space="preserve"> residential and office buildings from 73 case studies across 13 countries and concluded that </w:t>
      </w:r>
      <w:r>
        <w:rPr>
          <w:rFonts w:ascii="Times New Roman" w:hAnsi="Times New Roman"/>
        </w:rPr>
        <w:t>operational</w:t>
      </w:r>
      <w:r w:rsidRPr="00302F38">
        <w:rPr>
          <w:rFonts w:ascii="Times New Roman" w:hAnsi="Times New Roman"/>
        </w:rPr>
        <w:t xml:space="preserve"> emissions accounted for </w:t>
      </w:r>
      <w:r>
        <w:rPr>
          <w:rFonts w:ascii="Times New Roman" w:hAnsi="Times New Roman"/>
        </w:rPr>
        <w:t>70</w:t>
      </w:r>
      <w:r w:rsidRPr="00302F38">
        <w:rPr>
          <w:rFonts w:ascii="Times New Roman" w:hAnsi="Times New Roman"/>
        </w:rPr>
        <w:t>–</w:t>
      </w:r>
      <w:r>
        <w:rPr>
          <w:rFonts w:ascii="Times New Roman" w:hAnsi="Times New Roman"/>
        </w:rPr>
        <w:t>8</w:t>
      </w:r>
      <w:r w:rsidRPr="00302F38">
        <w:rPr>
          <w:rFonts w:ascii="Times New Roman" w:hAnsi="Times New Roman"/>
        </w:rPr>
        <w:t>0%</w:t>
      </w:r>
      <w:r>
        <w:rPr>
          <w:rFonts w:ascii="Times New Roman" w:hAnsi="Times New Roman"/>
        </w:rPr>
        <w:t xml:space="preserve">. Lin (2013) has also mentioned that the carbon emission </w:t>
      </w:r>
      <w:r w:rsidRPr="00302F38">
        <w:rPr>
          <w:rFonts w:ascii="Times New Roman" w:hAnsi="Times New Roman"/>
        </w:rPr>
        <w:t>from the operation stage accounted for the 60%–80%</w:t>
      </w:r>
      <w:r>
        <w:rPr>
          <w:rFonts w:ascii="Times New Roman" w:hAnsi="Times New Roman"/>
        </w:rPr>
        <w:t xml:space="preserve"> </w:t>
      </w:r>
      <w:r w:rsidRPr="00302F38">
        <w:rPr>
          <w:rFonts w:ascii="Times New Roman" w:hAnsi="Times New Roman"/>
        </w:rPr>
        <w:t xml:space="preserve">emissions of </w:t>
      </w:r>
      <w:r>
        <w:rPr>
          <w:rFonts w:ascii="Times New Roman" w:hAnsi="Times New Roman"/>
        </w:rPr>
        <w:t xml:space="preserve">total </w:t>
      </w:r>
      <w:r w:rsidRPr="00302F38">
        <w:rPr>
          <w:rFonts w:ascii="Times New Roman" w:hAnsi="Times New Roman"/>
        </w:rPr>
        <w:t xml:space="preserve">life </w:t>
      </w:r>
      <w:r>
        <w:rPr>
          <w:rFonts w:ascii="Times New Roman" w:hAnsi="Times New Roman"/>
        </w:rPr>
        <w:t>cycle building carbon emissions in China.</w:t>
      </w:r>
      <w:r w:rsidRPr="00863610">
        <w:rPr>
          <w:rFonts w:ascii="Times New Roman" w:hAnsi="Times New Roman"/>
        </w:rPr>
        <w:t xml:space="preserve"> </w:t>
      </w:r>
      <w:r>
        <w:rPr>
          <w:rFonts w:ascii="Times New Roman" w:hAnsi="Times New Roman"/>
        </w:rPr>
        <w:t xml:space="preserve">Accordingly, it is proved that </w:t>
      </w:r>
      <w:r w:rsidRPr="00302F38">
        <w:rPr>
          <w:rFonts w:ascii="Times New Roman" w:hAnsi="Times New Roman"/>
        </w:rPr>
        <w:t>operational carbon emissions are much higher than embodied</w:t>
      </w:r>
      <w:r>
        <w:rPr>
          <w:rFonts w:ascii="Times New Roman" w:hAnsi="Times New Roman"/>
        </w:rPr>
        <w:t xml:space="preserve"> e</w:t>
      </w:r>
      <w:r w:rsidRPr="00302F38">
        <w:rPr>
          <w:rFonts w:ascii="Times New Roman" w:hAnsi="Times New Roman"/>
        </w:rPr>
        <w:t>missions</w:t>
      </w:r>
      <w:r>
        <w:rPr>
          <w:rFonts w:ascii="Times New Roman" w:hAnsi="Times New Roman"/>
        </w:rPr>
        <w:t xml:space="preserve"> in typical buildings. </w:t>
      </w:r>
    </w:p>
    <w:p w:rsidR="003D5CCF" w:rsidRDefault="003D5CCF" w:rsidP="003D5CCF">
      <w:pPr>
        <w:autoSpaceDE w:val="0"/>
        <w:autoSpaceDN w:val="0"/>
        <w:adjustRightInd w:val="0"/>
        <w:spacing w:after="0" w:line="240" w:lineRule="auto"/>
        <w:jc w:val="both"/>
        <w:rPr>
          <w:rFonts w:ascii="Times New Roman" w:hAnsi="Times New Roman"/>
        </w:rPr>
      </w:pPr>
    </w:p>
    <w:p w:rsidR="003D5CCF" w:rsidRPr="0028782B" w:rsidRDefault="003D5CCF" w:rsidP="003D5CCF">
      <w:pPr>
        <w:autoSpaceDE w:val="0"/>
        <w:autoSpaceDN w:val="0"/>
        <w:adjustRightInd w:val="0"/>
        <w:spacing w:after="0" w:line="240" w:lineRule="auto"/>
        <w:jc w:val="both"/>
        <w:rPr>
          <w:rFonts w:ascii="Times New Roman" w:hAnsi="Times New Roman"/>
        </w:rPr>
      </w:pPr>
      <w:r w:rsidRPr="001013F5">
        <w:rPr>
          <w:rFonts w:ascii="Times New Roman" w:hAnsi="Times New Roman"/>
          <w:i/>
          <w:noProof/>
          <w:color w:val="000000" w:themeColor="text1"/>
          <w:sz w:val="20"/>
          <w:szCs w:val="20"/>
          <w:lang w:eastAsia="en-GB"/>
        </w:rPr>
        <w:lastRenderedPageBreak/>
        <w:drawing>
          <wp:anchor distT="0" distB="0" distL="114300" distR="114300" simplePos="0" relativeHeight="251707392" behindDoc="0" locked="0" layoutInCell="1" allowOverlap="1" wp14:anchorId="164C7C70" wp14:editId="0F4E9BA6">
            <wp:simplePos x="0" y="0"/>
            <wp:positionH relativeFrom="column">
              <wp:posOffset>455295</wp:posOffset>
            </wp:positionH>
            <wp:positionV relativeFrom="paragraph">
              <wp:posOffset>1246257</wp:posOffset>
            </wp:positionV>
            <wp:extent cx="5169535" cy="1868170"/>
            <wp:effectExtent l="19050" t="19050" r="12065" b="17780"/>
            <wp:wrapTopAndBottom/>
            <wp:docPr id="29" name="Picture 29" descr="C:\Users\Amalka\AppData\Local\Microsoft\Windows\INetCacheContent.Word\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lka\AppData\Local\Microsoft\Windows\INetCacheContent.Word\e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9535" cy="1868170"/>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r>
        <w:rPr>
          <w:rFonts w:ascii="Times New Roman" w:hAnsi="Times New Roman"/>
        </w:rPr>
        <w:t xml:space="preserve">Contrary to typical buildings, RICS (2012) mentioned that the low energy incentive facilities such as warehouses accounts for only 20% of operational carbon emissions. This is further confirmed by </w:t>
      </w:r>
      <w:r w:rsidRPr="00302F38">
        <w:rPr>
          <w:rFonts w:ascii="Times New Roman" w:hAnsi="Times New Roman"/>
        </w:rPr>
        <w:t xml:space="preserve">Sartori and </w:t>
      </w:r>
      <w:proofErr w:type="spellStart"/>
      <w:r w:rsidRPr="00302F38">
        <w:rPr>
          <w:rFonts w:ascii="Times New Roman" w:hAnsi="Times New Roman"/>
        </w:rPr>
        <w:t>Hestnes</w:t>
      </w:r>
      <w:proofErr w:type="spellEnd"/>
      <w:r w:rsidRPr="00302F38">
        <w:rPr>
          <w:rFonts w:ascii="Times New Roman" w:hAnsi="Times New Roman"/>
        </w:rPr>
        <w:t xml:space="preserve"> </w:t>
      </w:r>
      <w:r>
        <w:rPr>
          <w:rFonts w:ascii="Times New Roman" w:hAnsi="Times New Roman"/>
        </w:rPr>
        <w:t>(2007) in their study, stating that the low carbon buildings accounts for</w:t>
      </w:r>
      <w:r w:rsidRPr="00302F38">
        <w:rPr>
          <w:rFonts w:ascii="Times New Roman" w:hAnsi="Times New Roman"/>
        </w:rPr>
        <w:t xml:space="preserve"> 9–46%</w:t>
      </w:r>
      <w:r w:rsidRPr="004F26F2">
        <w:rPr>
          <w:rFonts w:ascii="Times New Roman" w:hAnsi="Times New Roman"/>
        </w:rPr>
        <w:t xml:space="preserve"> </w:t>
      </w:r>
      <w:r>
        <w:rPr>
          <w:rFonts w:ascii="Times New Roman" w:hAnsi="Times New Roman"/>
        </w:rPr>
        <w:t xml:space="preserve">of embodied carbon where the operational </w:t>
      </w:r>
      <w:r w:rsidRPr="0063555A">
        <w:rPr>
          <w:rFonts w:ascii="Times New Roman" w:hAnsi="Times New Roman"/>
          <w:color w:val="000000" w:themeColor="text1"/>
        </w:rPr>
        <w:t>carbon remains in a lesser value.</w:t>
      </w:r>
      <w:r>
        <w:rPr>
          <w:rFonts w:ascii="Times New Roman" w:hAnsi="Times New Roman"/>
        </w:rPr>
        <w:t xml:space="preserve"> Unless in typical and low carbon buildings, zero carbon buildings </w:t>
      </w:r>
      <w:r w:rsidRPr="00E90C6F">
        <w:rPr>
          <w:rFonts w:ascii="Times New Roman" w:hAnsi="Times New Roman"/>
        </w:rPr>
        <w:t xml:space="preserve">emit zero operational carbon in which the total carbon </w:t>
      </w:r>
      <w:r>
        <w:rPr>
          <w:rFonts w:ascii="Times New Roman" w:hAnsi="Times New Roman"/>
        </w:rPr>
        <w:t>emits</w:t>
      </w:r>
      <w:r w:rsidRPr="00E90C6F">
        <w:rPr>
          <w:rFonts w:ascii="Times New Roman" w:hAnsi="Times New Roman"/>
        </w:rPr>
        <w:t xml:space="preserve"> as embodied carbon</w:t>
      </w:r>
      <w:r>
        <w:rPr>
          <w:rFonts w:ascii="Times New Roman" w:hAnsi="Times New Roman"/>
        </w:rPr>
        <w:t xml:space="preserve"> (RICS, 2012)</w:t>
      </w:r>
      <w:r w:rsidRPr="00E90C6F">
        <w:rPr>
          <w:rFonts w:ascii="Times New Roman" w:hAnsi="Times New Roman"/>
        </w:rPr>
        <w:t>.</w:t>
      </w:r>
      <w:r>
        <w:rPr>
          <w:rFonts w:ascii="Times New Roman" w:hAnsi="Times New Roman"/>
        </w:rPr>
        <w:t xml:space="preserve"> Refer Figure 4 for a demonstration for embodied and operational carbon proportion of a typical, low carbon and zero carbon building. </w:t>
      </w:r>
    </w:p>
    <w:p w:rsidR="003D5CCF" w:rsidRDefault="003D5CCF" w:rsidP="003D5CCF">
      <w:pPr>
        <w:pStyle w:val="Caption"/>
        <w:spacing w:after="0"/>
        <w:jc w:val="center"/>
        <w:rPr>
          <w:rFonts w:ascii="Times New Roman" w:hAnsi="Times New Roman"/>
          <w:i w:val="0"/>
          <w:color w:val="0D0D0D" w:themeColor="text1" w:themeTint="F2"/>
          <w:sz w:val="20"/>
          <w:szCs w:val="20"/>
        </w:rPr>
      </w:pPr>
      <w:r w:rsidRPr="001013F5">
        <w:rPr>
          <w:rFonts w:ascii="Times New Roman" w:hAnsi="Times New Roman"/>
          <w:i w:val="0"/>
          <w:color w:val="000000" w:themeColor="text1"/>
          <w:sz w:val="20"/>
          <w:szCs w:val="20"/>
        </w:rPr>
        <w:t>Fig</w:t>
      </w:r>
      <w:bookmarkStart w:id="1" w:name="_Hlk484978632"/>
      <w:r w:rsidRPr="001013F5">
        <w:rPr>
          <w:rFonts w:ascii="Times New Roman" w:hAnsi="Times New Roman"/>
          <w:i w:val="0"/>
          <w:color w:val="000000" w:themeColor="text1"/>
          <w:sz w:val="20"/>
          <w:szCs w:val="20"/>
        </w:rPr>
        <w:t xml:space="preserve">ure </w:t>
      </w:r>
      <w:r w:rsidRPr="001013F5">
        <w:rPr>
          <w:rFonts w:ascii="Times New Roman" w:hAnsi="Times New Roman"/>
          <w:i w:val="0"/>
          <w:color w:val="000000" w:themeColor="text1"/>
          <w:sz w:val="20"/>
          <w:szCs w:val="20"/>
        </w:rPr>
        <w:fldChar w:fldCharType="begin"/>
      </w:r>
      <w:r w:rsidRPr="001013F5">
        <w:rPr>
          <w:rFonts w:ascii="Times New Roman" w:hAnsi="Times New Roman"/>
          <w:i w:val="0"/>
          <w:color w:val="000000" w:themeColor="text1"/>
          <w:sz w:val="20"/>
          <w:szCs w:val="20"/>
        </w:rPr>
        <w:instrText xml:space="preserve"> SEQ Figure \* ARABIC </w:instrText>
      </w:r>
      <w:r w:rsidRPr="001013F5">
        <w:rPr>
          <w:rFonts w:ascii="Times New Roman" w:hAnsi="Times New Roman"/>
          <w:i w:val="0"/>
          <w:color w:val="000000" w:themeColor="text1"/>
          <w:sz w:val="20"/>
          <w:szCs w:val="20"/>
        </w:rPr>
        <w:fldChar w:fldCharType="separate"/>
      </w:r>
      <w:r w:rsidRPr="001013F5">
        <w:rPr>
          <w:rFonts w:ascii="Times New Roman" w:hAnsi="Times New Roman"/>
          <w:i w:val="0"/>
          <w:noProof/>
          <w:color w:val="000000" w:themeColor="text1"/>
          <w:sz w:val="20"/>
          <w:szCs w:val="20"/>
        </w:rPr>
        <w:t>4</w:t>
      </w:r>
      <w:r w:rsidRPr="001013F5">
        <w:rPr>
          <w:rFonts w:ascii="Times New Roman" w:hAnsi="Times New Roman"/>
          <w:i w:val="0"/>
          <w:color w:val="000000" w:themeColor="text1"/>
          <w:sz w:val="20"/>
          <w:szCs w:val="20"/>
        </w:rPr>
        <w:fldChar w:fldCharType="end"/>
      </w:r>
      <w:r>
        <w:rPr>
          <w:rFonts w:ascii="Times New Roman" w:hAnsi="Times New Roman"/>
          <w:i w:val="0"/>
          <w:color w:val="0D0D0D" w:themeColor="text1" w:themeTint="F2"/>
          <w:sz w:val="20"/>
          <w:szCs w:val="20"/>
        </w:rPr>
        <w:t xml:space="preserve"> </w:t>
      </w:r>
      <w:r w:rsidRPr="0063555A">
        <w:rPr>
          <w:rFonts w:ascii="Times New Roman" w:hAnsi="Times New Roman"/>
          <w:i w:val="0"/>
          <w:color w:val="000000" w:themeColor="text1"/>
          <w:sz w:val="20"/>
          <w:szCs w:val="20"/>
        </w:rPr>
        <w:t xml:space="preserve">: </w:t>
      </w:r>
      <w:r>
        <w:rPr>
          <w:rFonts w:ascii="Times New Roman" w:hAnsi="Times New Roman"/>
          <w:i w:val="0"/>
          <w:color w:val="000000" w:themeColor="text1"/>
          <w:sz w:val="20"/>
          <w:szCs w:val="20"/>
        </w:rPr>
        <w:t xml:space="preserve">Life Cycle </w:t>
      </w:r>
      <w:r>
        <w:rPr>
          <w:rFonts w:ascii="Times New Roman" w:hAnsi="Times New Roman"/>
          <w:i w:val="0"/>
          <w:color w:val="0D0D0D" w:themeColor="text1" w:themeTint="F2"/>
          <w:sz w:val="20"/>
          <w:szCs w:val="20"/>
        </w:rPr>
        <w:t>OC and EC Proportions of Buildings</w:t>
      </w:r>
    </w:p>
    <w:p w:rsidR="000C3E56" w:rsidRPr="003D5CCF" w:rsidRDefault="003D5CCF" w:rsidP="003D5CCF">
      <w:pPr>
        <w:spacing w:after="0"/>
        <w:jc w:val="center"/>
        <w:rPr>
          <w:rFonts w:ascii="Times New Roman" w:hAnsi="Times New Roman"/>
          <w:sz w:val="20"/>
          <w:szCs w:val="20"/>
        </w:rPr>
      </w:pPr>
      <w:r>
        <w:rPr>
          <w:rFonts w:ascii="Times New Roman" w:hAnsi="Times New Roman"/>
          <w:sz w:val="20"/>
          <w:szCs w:val="20"/>
        </w:rPr>
        <w:t>Source: RICS</w:t>
      </w:r>
      <w:r w:rsidRPr="00D1159B">
        <w:rPr>
          <w:rFonts w:ascii="Times New Roman" w:hAnsi="Times New Roman"/>
          <w:sz w:val="20"/>
          <w:szCs w:val="20"/>
        </w:rPr>
        <w:t xml:space="preserve"> </w:t>
      </w:r>
      <w:r>
        <w:rPr>
          <w:rFonts w:ascii="Times New Roman" w:hAnsi="Times New Roman"/>
          <w:sz w:val="20"/>
          <w:szCs w:val="20"/>
        </w:rPr>
        <w:t>(</w:t>
      </w:r>
      <w:r w:rsidRPr="00D1159B">
        <w:rPr>
          <w:rFonts w:ascii="Times New Roman" w:hAnsi="Times New Roman"/>
          <w:sz w:val="20"/>
          <w:szCs w:val="20"/>
        </w:rPr>
        <w:t>2012</w:t>
      </w:r>
      <w:r>
        <w:rPr>
          <w:rFonts w:ascii="Times New Roman" w:hAnsi="Times New Roman"/>
          <w:sz w:val="20"/>
          <w:szCs w:val="20"/>
        </w:rPr>
        <w:t>)</w:t>
      </w:r>
      <w:bookmarkEnd w:id="1"/>
    </w:p>
    <w:p w:rsidR="004B3D54" w:rsidRPr="004B3D54" w:rsidRDefault="004B3D54" w:rsidP="004B3D54">
      <w:pPr>
        <w:pStyle w:val="CIOBSection"/>
        <w:numPr>
          <w:ilvl w:val="0"/>
          <w:numId w:val="1"/>
        </w:numPr>
        <w:ind w:left="567" w:hanging="567"/>
      </w:pPr>
      <w:r w:rsidRPr="00364212">
        <w:rPr>
          <w:rFonts w:ascii="Times New Roman Bold" w:hAnsi="Times New Roman Bold"/>
          <w:b w:val="0"/>
        </w:rPr>
        <w:t xml:space="preserve">Estimating </w:t>
      </w:r>
      <w:r>
        <w:rPr>
          <w:rFonts w:ascii="Times New Roman Bold" w:hAnsi="Times New Roman Bold"/>
          <w:b w:val="0"/>
        </w:rPr>
        <w:t xml:space="preserve">Whole </w:t>
      </w:r>
      <w:r w:rsidRPr="00364212">
        <w:rPr>
          <w:rFonts w:ascii="Times New Roman Bold" w:hAnsi="Times New Roman Bold"/>
          <w:b w:val="0"/>
        </w:rPr>
        <w:t>Life Cycle Carbon of Buildings</w:t>
      </w:r>
    </w:p>
    <w:p w:rsidR="007417D3" w:rsidRPr="004B3D54" w:rsidRDefault="004B3D54" w:rsidP="004B3D54">
      <w:pPr>
        <w:pStyle w:val="CIOBSubsection"/>
      </w:pPr>
      <w:r w:rsidRPr="004B3D54">
        <w:t>4.1.</w:t>
      </w:r>
      <w:r w:rsidR="00364212" w:rsidRPr="004B3D54">
        <w:t xml:space="preserve">     </w:t>
      </w:r>
      <w:r w:rsidRPr="004B3D54">
        <w:t>W</w:t>
      </w:r>
      <w:r w:rsidR="008700B1" w:rsidRPr="004B3D54">
        <w:t>hole</w:t>
      </w:r>
      <w:r w:rsidR="00364212" w:rsidRPr="004B3D54">
        <w:t xml:space="preserve"> Life Cycle Carbon</w:t>
      </w:r>
    </w:p>
    <w:p w:rsidR="00364212" w:rsidRPr="00364212" w:rsidRDefault="008700B1" w:rsidP="00364212">
      <w:pPr>
        <w:spacing w:after="0" w:line="240" w:lineRule="auto"/>
        <w:contextualSpacing/>
        <w:rPr>
          <w:rFonts w:ascii="Times New Roman" w:hAnsi="Times New Roman"/>
        </w:rPr>
      </w:pPr>
      <w:r>
        <w:rPr>
          <w:rFonts w:ascii="Times New Roman" w:hAnsi="Times New Roman"/>
        </w:rPr>
        <w:t xml:space="preserve">As mentioned by Ashworth and </w:t>
      </w:r>
      <w:proofErr w:type="spellStart"/>
      <w:r>
        <w:rPr>
          <w:rFonts w:ascii="Times New Roman" w:hAnsi="Times New Roman"/>
        </w:rPr>
        <w:t>Perera</w:t>
      </w:r>
      <w:proofErr w:type="spellEnd"/>
      <w:r>
        <w:rPr>
          <w:rFonts w:ascii="Times New Roman" w:hAnsi="Times New Roman"/>
        </w:rPr>
        <w:t xml:space="preserve"> (2015), t</w:t>
      </w:r>
      <w:r w:rsidR="00364212" w:rsidRPr="00364212">
        <w:rPr>
          <w:rFonts w:ascii="Times New Roman" w:hAnsi="Times New Roman"/>
        </w:rPr>
        <w:t xml:space="preserve">he </w:t>
      </w:r>
      <w:r w:rsidR="00F4479B">
        <w:rPr>
          <w:rFonts w:ascii="Times New Roman" w:hAnsi="Times New Roman"/>
        </w:rPr>
        <w:t>whole</w:t>
      </w:r>
      <w:r w:rsidR="00364212" w:rsidRPr="00364212">
        <w:rPr>
          <w:rFonts w:ascii="Times New Roman" w:hAnsi="Times New Roman"/>
        </w:rPr>
        <w:t xml:space="preserve"> life cycle carbon of a building can be interpreted as:</w:t>
      </w:r>
    </w:p>
    <w:p w:rsidR="00364212" w:rsidRPr="00364212" w:rsidRDefault="00364212" w:rsidP="00364212">
      <w:pPr>
        <w:spacing w:after="0" w:line="240" w:lineRule="auto"/>
        <w:contextualSpacing/>
        <w:rPr>
          <w:rFonts w:ascii="Times New Roman" w:hAnsi="Times New Roman"/>
        </w:rPr>
      </w:pPr>
    </w:p>
    <w:p w:rsidR="00364212" w:rsidRPr="00364212" w:rsidRDefault="00AB0803" w:rsidP="00364212">
      <w:pPr>
        <w:spacing w:after="0" w:line="240" w:lineRule="auto"/>
        <w:contextualSpacing/>
        <w:jc w:val="center"/>
        <w:rPr>
          <w:rFonts w:ascii="Times New Roman" w:hAnsi="Times New Roman"/>
        </w:rPr>
      </w:pPr>
      <m:oMathPara>
        <m:oMath>
          <m:r>
            <w:rPr>
              <w:rFonts w:ascii="Cambria Math" w:hAnsi="Cambria Math"/>
            </w:rPr>
            <m:t>Whole Life Cycle Carbon=Life Cycle  Operational Carbon + Life Cycle Embodied  Carbon</m:t>
          </m:r>
        </m:oMath>
      </m:oMathPara>
    </w:p>
    <w:p w:rsidR="00364212" w:rsidRPr="00364212" w:rsidRDefault="00364212" w:rsidP="00364212">
      <w:pPr>
        <w:spacing w:after="0" w:line="240" w:lineRule="auto"/>
        <w:contextualSpacing/>
        <w:jc w:val="right"/>
        <w:rPr>
          <w:rFonts w:ascii="Times New Roman" w:hAnsi="Times New Roman"/>
        </w:rPr>
      </w:pPr>
    </w:p>
    <w:p w:rsidR="00364212" w:rsidRPr="00364212" w:rsidRDefault="00364212" w:rsidP="00234A93">
      <w:pPr>
        <w:spacing w:after="0" w:line="240" w:lineRule="auto"/>
        <w:contextualSpacing/>
        <w:jc w:val="right"/>
        <w:rPr>
          <w:rFonts w:ascii="Times New Roman" w:hAnsi="Times New Roman"/>
        </w:rPr>
      </w:pPr>
      <w:r w:rsidRPr="00364212">
        <w:rPr>
          <w:rFonts w:ascii="Times New Roman" w:hAnsi="Times New Roman"/>
        </w:rPr>
        <w:tab/>
      </w:r>
      <w:r w:rsidRPr="00364212">
        <w:rPr>
          <w:rFonts w:ascii="Times New Roman" w:hAnsi="Times New Roman"/>
        </w:rPr>
        <w:tab/>
        <w:t>(Eq.01)</w:t>
      </w:r>
    </w:p>
    <w:p w:rsidR="000D251B" w:rsidRDefault="000D251B" w:rsidP="00364212">
      <w:pPr>
        <w:spacing w:after="0" w:line="240" w:lineRule="auto"/>
        <w:contextualSpacing/>
        <w:jc w:val="both"/>
        <w:rPr>
          <w:rFonts w:ascii="Times New Roman" w:hAnsi="Times New Roman"/>
        </w:rPr>
      </w:pPr>
    </w:p>
    <w:p w:rsidR="004B3D54" w:rsidRDefault="006C551D" w:rsidP="00066A3B">
      <w:pPr>
        <w:spacing w:after="0" w:line="240" w:lineRule="auto"/>
        <w:contextualSpacing/>
        <w:jc w:val="both"/>
        <w:rPr>
          <w:rFonts w:ascii="Times New Roman" w:hAnsi="Times New Roman"/>
        </w:rPr>
      </w:pPr>
      <w:r>
        <w:rPr>
          <w:rFonts w:ascii="Times New Roman" w:hAnsi="Times New Roman"/>
        </w:rPr>
        <w:t xml:space="preserve">In a building, </w:t>
      </w:r>
      <w:r w:rsidR="00066A3B">
        <w:rPr>
          <w:rFonts w:ascii="Times New Roman" w:hAnsi="Times New Roman"/>
        </w:rPr>
        <w:t xml:space="preserve">life cycle </w:t>
      </w:r>
      <w:r>
        <w:rPr>
          <w:rFonts w:ascii="Times New Roman" w:hAnsi="Times New Roman"/>
        </w:rPr>
        <w:t xml:space="preserve">OC are only associated with the </w:t>
      </w:r>
      <w:r w:rsidR="00066A3B">
        <w:rPr>
          <w:rFonts w:ascii="Times New Roman" w:hAnsi="Times New Roman"/>
        </w:rPr>
        <w:t xml:space="preserve">energy consumed during the </w:t>
      </w:r>
      <w:r>
        <w:rPr>
          <w:rFonts w:ascii="Times New Roman" w:hAnsi="Times New Roman"/>
        </w:rPr>
        <w:t>operational phase</w:t>
      </w:r>
      <w:r w:rsidR="00066A3B">
        <w:rPr>
          <w:rFonts w:ascii="Times New Roman" w:hAnsi="Times New Roman"/>
        </w:rPr>
        <w:t>.</w:t>
      </w:r>
      <w:r w:rsidR="004B3D54" w:rsidRPr="004B3D54">
        <w:t xml:space="preserve"> </w:t>
      </w:r>
      <w:r w:rsidR="00410B3B" w:rsidRPr="00410B3B">
        <w:rPr>
          <w:rFonts w:ascii="Times New Roman" w:hAnsi="Times New Roman"/>
        </w:rPr>
        <w:t>Therefore,</w:t>
      </w:r>
      <w:r w:rsidR="00410B3B">
        <w:t xml:space="preserve"> </w:t>
      </w:r>
      <w:r w:rsidR="00410B3B">
        <w:rPr>
          <w:rFonts w:ascii="Times New Roman" w:hAnsi="Times New Roman"/>
        </w:rPr>
        <w:t>m</w:t>
      </w:r>
      <w:r w:rsidR="004B3D54" w:rsidRPr="004B3D54">
        <w:rPr>
          <w:rFonts w:ascii="Times New Roman" w:hAnsi="Times New Roman"/>
        </w:rPr>
        <w:t xml:space="preserve">easuring the life cycle operational carbon emission is relatively straightforward. Energy consumed in buildings is metered, with electricity, gas, petroleum and other energy sources metered through the energy supplier, so the estimations can be easily calculated (Ashworth and </w:t>
      </w:r>
      <w:proofErr w:type="spellStart"/>
      <w:r w:rsidR="004B3D54" w:rsidRPr="004B3D54">
        <w:rPr>
          <w:rFonts w:ascii="Times New Roman" w:hAnsi="Times New Roman"/>
        </w:rPr>
        <w:t>Perera</w:t>
      </w:r>
      <w:proofErr w:type="spellEnd"/>
      <w:r w:rsidR="004B3D54" w:rsidRPr="004B3D54">
        <w:rPr>
          <w:rFonts w:ascii="Times New Roman" w:hAnsi="Times New Roman"/>
        </w:rPr>
        <w:t xml:space="preserve">, 2015). </w:t>
      </w:r>
    </w:p>
    <w:p w:rsidR="00410B3B" w:rsidRDefault="00410B3B" w:rsidP="00066A3B">
      <w:pPr>
        <w:spacing w:after="0" w:line="240" w:lineRule="auto"/>
        <w:contextualSpacing/>
        <w:jc w:val="both"/>
        <w:rPr>
          <w:rFonts w:ascii="Times New Roman" w:hAnsi="Times New Roman"/>
        </w:rPr>
      </w:pPr>
    </w:p>
    <w:p w:rsidR="00066A3B" w:rsidRPr="00364212" w:rsidRDefault="00066A3B" w:rsidP="00066A3B">
      <w:pPr>
        <w:spacing w:after="0" w:line="240" w:lineRule="auto"/>
        <w:contextualSpacing/>
        <w:jc w:val="both"/>
        <w:rPr>
          <w:rFonts w:ascii="Times New Roman" w:hAnsi="Times New Roman"/>
        </w:rPr>
      </w:pPr>
      <w:r>
        <w:rPr>
          <w:rFonts w:ascii="Times New Roman" w:hAnsi="Times New Roman"/>
        </w:rPr>
        <w:t xml:space="preserve">Unlike that, life cycle EC </w:t>
      </w:r>
      <w:r w:rsidR="00410B3B">
        <w:rPr>
          <w:rFonts w:ascii="Times New Roman" w:hAnsi="Times New Roman"/>
        </w:rPr>
        <w:t xml:space="preserve">emissions </w:t>
      </w:r>
      <w:r>
        <w:rPr>
          <w:rFonts w:ascii="Times New Roman" w:hAnsi="Times New Roman"/>
        </w:rPr>
        <w:t xml:space="preserve">are </w:t>
      </w:r>
      <w:r w:rsidR="00410B3B">
        <w:rPr>
          <w:rFonts w:ascii="Times New Roman" w:hAnsi="Times New Roman"/>
        </w:rPr>
        <w:t>occurred</w:t>
      </w:r>
      <w:r>
        <w:rPr>
          <w:rFonts w:ascii="Times New Roman" w:hAnsi="Times New Roman"/>
        </w:rPr>
        <w:t xml:space="preserve"> </w:t>
      </w:r>
      <w:r w:rsidR="00F4479B">
        <w:rPr>
          <w:rFonts w:ascii="Times New Roman" w:hAnsi="Times New Roman"/>
        </w:rPr>
        <w:t>in</w:t>
      </w:r>
      <w:r>
        <w:rPr>
          <w:rFonts w:ascii="Times New Roman" w:hAnsi="Times New Roman"/>
        </w:rPr>
        <w:t xml:space="preserve"> </w:t>
      </w:r>
      <w:r w:rsidR="006C551D">
        <w:rPr>
          <w:rFonts w:ascii="Times New Roman" w:hAnsi="Times New Roman"/>
        </w:rPr>
        <w:t>all f</w:t>
      </w:r>
      <w:r>
        <w:rPr>
          <w:rFonts w:ascii="Times New Roman" w:hAnsi="Times New Roman"/>
        </w:rPr>
        <w:t>our</w:t>
      </w:r>
      <w:r w:rsidR="006C551D">
        <w:rPr>
          <w:rFonts w:ascii="Times New Roman" w:hAnsi="Times New Roman"/>
        </w:rPr>
        <w:t xml:space="preserve"> phases</w:t>
      </w:r>
      <w:r>
        <w:rPr>
          <w:rFonts w:ascii="Times New Roman" w:hAnsi="Times New Roman"/>
        </w:rPr>
        <w:t xml:space="preserve"> of a building</w:t>
      </w:r>
      <w:r w:rsidR="006C551D">
        <w:rPr>
          <w:rFonts w:ascii="Times New Roman" w:hAnsi="Times New Roman"/>
        </w:rPr>
        <w:t xml:space="preserve">. </w:t>
      </w:r>
      <w:r>
        <w:rPr>
          <w:rFonts w:ascii="Times New Roman" w:hAnsi="Times New Roman"/>
        </w:rPr>
        <w:t xml:space="preserve">Therefore, in estimating the </w:t>
      </w:r>
      <w:r w:rsidR="00F4479B">
        <w:rPr>
          <w:rFonts w:ascii="Times New Roman" w:hAnsi="Times New Roman"/>
        </w:rPr>
        <w:t>EC</w:t>
      </w:r>
      <w:r>
        <w:rPr>
          <w:rFonts w:ascii="Times New Roman" w:hAnsi="Times New Roman"/>
        </w:rPr>
        <w:t xml:space="preserve"> of a building, measurement boundaries have </w:t>
      </w:r>
      <w:r w:rsidR="006F77BD">
        <w:rPr>
          <w:rFonts w:ascii="Times New Roman" w:hAnsi="Times New Roman"/>
        </w:rPr>
        <w:t xml:space="preserve">been </w:t>
      </w:r>
      <w:r>
        <w:rPr>
          <w:rFonts w:ascii="Times New Roman" w:hAnsi="Times New Roman"/>
        </w:rPr>
        <w:t xml:space="preserve">defined.  </w:t>
      </w:r>
      <w:r w:rsidRPr="00364212">
        <w:rPr>
          <w:rFonts w:ascii="Times New Roman" w:hAnsi="Times New Roman"/>
        </w:rPr>
        <w:t xml:space="preserve">As illustrated in Figure </w:t>
      </w:r>
      <w:r w:rsidR="00F4479B">
        <w:rPr>
          <w:rFonts w:ascii="Times New Roman" w:hAnsi="Times New Roman"/>
        </w:rPr>
        <w:t>5</w:t>
      </w:r>
      <w:r w:rsidRPr="00364212">
        <w:rPr>
          <w:rFonts w:ascii="Times New Roman" w:hAnsi="Times New Roman"/>
        </w:rPr>
        <w:t xml:space="preserve">, there are five system boundaries namely; cradle (earth) to gate (manufacturing factory gate), cradle to site (construction site), cradle to end of construction, cradle to grave (demolition), or even cradle (earth) to cradle (reuse, recycle and recovery) (RICS,2012). </w:t>
      </w:r>
      <w:r>
        <w:rPr>
          <w:rFonts w:ascii="Times New Roman" w:hAnsi="Times New Roman"/>
        </w:rPr>
        <w:t xml:space="preserve">According to that, life cycle </w:t>
      </w:r>
      <w:r w:rsidR="00C63EF2">
        <w:rPr>
          <w:rFonts w:ascii="Times New Roman" w:hAnsi="Times New Roman"/>
        </w:rPr>
        <w:t xml:space="preserve">EC </w:t>
      </w:r>
      <w:r w:rsidRPr="00364212">
        <w:rPr>
          <w:rFonts w:ascii="Times New Roman" w:hAnsi="Times New Roman"/>
        </w:rPr>
        <w:t>requires to consider cradle (earth) to grave (demolition) system boundary, in which the embodied carbon emitted from materials extraction through manufacturing, transport, construction and use (building maintenance activities) to demolition of a building</w:t>
      </w:r>
      <w:r>
        <w:rPr>
          <w:rFonts w:ascii="Times New Roman" w:hAnsi="Times New Roman"/>
        </w:rPr>
        <w:t xml:space="preserve"> (whole life cycle)</w:t>
      </w:r>
      <w:r w:rsidRPr="00364212">
        <w:rPr>
          <w:rFonts w:ascii="Times New Roman" w:hAnsi="Times New Roman"/>
        </w:rPr>
        <w:t xml:space="preserve"> is considered. </w:t>
      </w:r>
      <w:r w:rsidR="00F4479B">
        <w:rPr>
          <w:rFonts w:ascii="Times New Roman" w:hAnsi="Times New Roman"/>
        </w:rPr>
        <w:t>Thus</w:t>
      </w:r>
      <w:r w:rsidR="0005775B">
        <w:rPr>
          <w:rFonts w:ascii="Times New Roman" w:hAnsi="Times New Roman"/>
        </w:rPr>
        <w:t>,</w:t>
      </w:r>
      <w:r w:rsidR="00C63EF2">
        <w:rPr>
          <w:rFonts w:ascii="Times New Roman" w:hAnsi="Times New Roman"/>
        </w:rPr>
        <w:t xml:space="preserve"> it is clear that the whole life cycle carbon </w:t>
      </w:r>
      <w:r w:rsidR="006F77BD">
        <w:rPr>
          <w:rFonts w:ascii="Times New Roman" w:hAnsi="Times New Roman"/>
        </w:rPr>
        <w:t>emissions</w:t>
      </w:r>
      <w:r w:rsidR="00C63EF2">
        <w:rPr>
          <w:rFonts w:ascii="Times New Roman" w:hAnsi="Times New Roman"/>
        </w:rPr>
        <w:t xml:space="preserve"> </w:t>
      </w:r>
      <w:proofErr w:type="gramStart"/>
      <w:r w:rsidR="00C63EF2">
        <w:rPr>
          <w:rFonts w:ascii="Times New Roman" w:hAnsi="Times New Roman"/>
        </w:rPr>
        <w:t>is</w:t>
      </w:r>
      <w:proofErr w:type="gramEnd"/>
      <w:r w:rsidR="00C63EF2">
        <w:rPr>
          <w:rFonts w:ascii="Times New Roman" w:hAnsi="Times New Roman"/>
        </w:rPr>
        <w:t xml:space="preserve"> another term for cradle to grave emissions.</w:t>
      </w:r>
    </w:p>
    <w:p w:rsidR="000D251B" w:rsidRDefault="000D251B" w:rsidP="00364212">
      <w:pPr>
        <w:spacing w:after="0" w:line="240" w:lineRule="auto"/>
        <w:contextualSpacing/>
        <w:jc w:val="both"/>
        <w:rPr>
          <w:rFonts w:ascii="Times New Roman" w:hAnsi="Times New Roman"/>
        </w:rPr>
      </w:pPr>
    </w:p>
    <w:p w:rsidR="000D251B" w:rsidRDefault="00066A3B" w:rsidP="00364212">
      <w:pPr>
        <w:spacing w:after="0" w:line="240" w:lineRule="auto"/>
        <w:contextualSpacing/>
        <w:jc w:val="both"/>
        <w:rPr>
          <w:rFonts w:ascii="Times New Roman" w:hAnsi="Times New Roman"/>
        </w:rPr>
      </w:pPr>
      <w:r>
        <w:rPr>
          <w:rFonts w:ascii="Times New Roman" w:hAnsi="Times New Roman"/>
          <w:noProof/>
        </w:rPr>
        <w:lastRenderedPageBreak/>
        <w:drawing>
          <wp:inline distT="0" distB="0" distL="0" distR="0" wp14:anchorId="306C57BA" wp14:editId="476E4161">
            <wp:extent cx="5939386" cy="1838325"/>
            <wp:effectExtent l="0" t="0" r="444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4236" cy="1839826"/>
                    </a:xfrm>
                    <a:prstGeom prst="rect">
                      <a:avLst/>
                    </a:prstGeom>
                    <a:noFill/>
                  </pic:spPr>
                </pic:pic>
              </a:graphicData>
            </a:graphic>
          </wp:inline>
        </w:drawing>
      </w:r>
    </w:p>
    <w:p w:rsidR="000D251B" w:rsidRDefault="000D251B" w:rsidP="00364212">
      <w:pPr>
        <w:spacing w:after="0" w:line="240" w:lineRule="auto"/>
        <w:contextualSpacing/>
        <w:jc w:val="both"/>
        <w:rPr>
          <w:rFonts w:ascii="Times New Roman" w:hAnsi="Times New Roman"/>
        </w:rPr>
      </w:pPr>
    </w:p>
    <w:p w:rsidR="00066A3B" w:rsidRDefault="00066A3B" w:rsidP="00066A3B">
      <w:pPr>
        <w:pStyle w:val="Caption"/>
        <w:spacing w:after="0"/>
        <w:jc w:val="center"/>
        <w:rPr>
          <w:rFonts w:ascii="Times New Roman" w:hAnsi="Times New Roman"/>
          <w:i w:val="0"/>
          <w:color w:val="0D0D0D" w:themeColor="text1" w:themeTint="F2"/>
          <w:sz w:val="20"/>
          <w:szCs w:val="20"/>
        </w:rPr>
      </w:pPr>
      <w:r>
        <w:rPr>
          <w:rFonts w:ascii="Times New Roman" w:hAnsi="Times New Roman"/>
          <w:i w:val="0"/>
          <w:color w:val="000000" w:themeColor="text1"/>
          <w:sz w:val="20"/>
          <w:szCs w:val="20"/>
        </w:rPr>
        <w:t>Fig</w:t>
      </w:r>
      <w:r w:rsidRPr="001013F5">
        <w:rPr>
          <w:rFonts w:ascii="Times New Roman" w:hAnsi="Times New Roman"/>
          <w:i w:val="0"/>
          <w:color w:val="000000" w:themeColor="text1"/>
          <w:sz w:val="20"/>
          <w:szCs w:val="20"/>
        </w:rPr>
        <w:t xml:space="preserve">ure </w:t>
      </w:r>
      <w:r w:rsidR="00F4479B">
        <w:rPr>
          <w:rFonts w:ascii="Times New Roman" w:hAnsi="Times New Roman"/>
          <w:i w:val="0"/>
          <w:color w:val="000000" w:themeColor="text1"/>
          <w:sz w:val="20"/>
          <w:szCs w:val="20"/>
        </w:rPr>
        <w:t>5</w:t>
      </w:r>
      <w:r w:rsidRPr="0063555A">
        <w:rPr>
          <w:rFonts w:ascii="Times New Roman" w:hAnsi="Times New Roman"/>
          <w:i w:val="0"/>
          <w:color w:val="000000" w:themeColor="text1"/>
          <w:sz w:val="20"/>
          <w:szCs w:val="20"/>
        </w:rPr>
        <w:t xml:space="preserve">: </w:t>
      </w:r>
      <w:r>
        <w:rPr>
          <w:rFonts w:ascii="Times New Roman" w:hAnsi="Times New Roman"/>
          <w:i w:val="0"/>
          <w:color w:val="000000" w:themeColor="text1"/>
          <w:sz w:val="20"/>
          <w:szCs w:val="20"/>
        </w:rPr>
        <w:t xml:space="preserve">System </w:t>
      </w:r>
      <w:r>
        <w:rPr>
          <w:rFonts w:ascii="Times New Roman" w:hAnsi="Times New Roman"/>
          <w:i w:val="0"/>
          <w:color w:val="0D0D0D" w:themeColor="text1" w:themeTint="F2"/>
          <w:sz w:val="20"/>
          <w:szCs w:val="20"/>
        </w:rPr>
        <w:t>Boundaries of Emission Calculation</w:t>
      </w:r>
    </w:p>
    <w:p w:rsidR="00364212" w:rsidRDefault="00066A3B" w:rsidP="006F77BD">
      <w:pPr>
        <w:spacing w:after="0"/>
        <w:jc w:val="center"/>
        <w:rPr>
          <w:rFonts w:ascii="Times New Roman" w:hAnsi="Times New Roman"/>
          <w:sz w:val="20"/>
          <w:szCs w:val="20"/>
        </w:rPr>
      </w:pPr>
      <w:r w:rsidRPr="00D1159B">
        <w:rPr>
          <w:rFonts w:ascii="Times New Roman" w:hAnsi="Times New Roman"/>
          <w:sz w:val="20"/>
          <w:szCs w:val="20"/>
        </w:rPr>
        <w:t>Source: RICS, 2012</w:t>
      </w:r>
    </w:p>
    <w:p w:rsidR="001F0FF2" w:rsidRDefault="001F0FF2" w:rsidP="001F0FF2">
      <w:pPr>
        <w:spacing w:after="0"/>
        <w:jc w:val="both"/>
        <w:rPr>
          <w:rStyle w:val="CIOBTextbodyChar"/>
        </w:rPr>
      </w:pPr>
    </w:p>
    <w:p w:rsidR="001F0FF2" w:rsidRDefault="001F0FF2" w:rsidP="001F0FF2">
      <w:pPr>
        <w:spacing w:after="0"/>
        <w:jc w:val="both"/>
        <w:rPr>
          <w:rStyle w:val="CIOBTextbodyChar"/>
        </w:rPr>
      </w:pPr>
      <w:r>
        <w:rPr>
          <w:rStyle w:val="CIOBTextbodyChar"/>
        </w:rPr>
        <w:t>Further, when es</w:t>
      </w:r>
      <w:r w:rsidR="00385AB1">
        <w:rPr>
          <w:rStyle w:val="CIOBTextbodyChar"/>
        </w:rPr>
        <w:t>timating life cycle carbon (</w:t>
      </w:r>
      <w:r>
        <w:rPr>
          <w:rStyle w:val="CIOBTextbodyChar"/>
        </w:rPr>
        <w:t>either whole life cycle or any one type of carbon</w:t>
      </w:r>
      <w:r w:rsidR="00385AB1">
        <w:rPr>
          <w:rStyle w:val="CIOBTextbodyChar"/>
        </w:rPr>
        <w:t>)</w:t>
      </w:r>
      <w:r>
        <w:rPr>
          <w:rStyle w:val="CIOBTextbodyChar"/>
        </w:rPr>
        <w:t xml:space="preserve">, </w:t>
      </w:r>
      <w:r w:rsidRPr="001F0FF2">
        <w:rPr>
          <w:rStyle w:val="CIOBTextbodyChar"/>
        </w:rPr>
        <w:t xml:space="preserve">RICS (2012) identifies five assessment </w:t>
      </w:r>
      <w:r>
        <w:rPr>
          <w:rStyle w:val="CIOBTextbodyChar"/>
        </w:rPr>
        <w:t>zones</w:t>
      </w:r>
      <w:r w:rsidRPr="001F0FF2">
        <w:rPr>
          <w:rStyle w:val="CIOBTextbodyChar"/>
        </w:rPr>
        <w:t xml:space="preserve"> of a construction project, where the carbon emissions assessment can be </w:t>
      </w:r>
      <w:r w:rsidR="00F4479B">
        <w:rPr>
          <w:rStyle w:val="CIOBTextbodyChar"/>
        </w:rPr>
        <w:t>examined</w:t>
      </w:r>
      <w:r w:rsidR="00385AB1" w:rsidRPr="00385AB1">
        <w:rPr>
          <w:rStyle w:val="CIOBTextbodyChar"/>
        </w:rPr>
        <w:t xml:space="preserve"> </w:t>
      </w:r>
      <w:r w:rsidR="00385AB1" w:rsidRPr="001F0FF2">
        <w:rPr>
          <w:rStyle w:val="CIOBTextbodyChar"/>
        </w:rPr>
        <w:t>from</w:t>
      </w:r>
      <w:r w:rsidRPr="001F0FF2">
        <w:rPr>
          <w:rStyle w:val="CIOBTextbodyChar"/>
        </w:rPr>
        <w:t xml:space="preserve">. They are; </w:t>
      </w:r>
    </w:p>
    <w:p w:rsidR="001F0FF2" w:rsidRDefault="001F0FF2" w:rsidP="001F0FF2">
      <w:pPr>
        <w:pStyle w:val="ListParagraph"/>
        <w:numPr>
          <w:ilvl w:val="0"/>
          <w:numId w:val="9"/>
        </w:numPr>
        <w:spacing w:after="0"/>
        <w:jc w:val="both"/>
        <w:rPr>
          <w:rStyle w:val="CIOBTextbodyChar"/>
        </w:rPr>
      </w:pPr>
      <w:r w:rsidRPr="001F0FF2">
        <w:rPr>
          <w:rStyle w:val="CIOBTextbodyChar"/>
        </w:rPr>
        <w:t xml:space="preserve">early stage estimating (concept design stages), </w:t>
      </w:r>
    </w:p>
    <w:p w:rsidR="001F0FF2" w:rsidRDefault="001F0FF2" w:rsidP="001F0FF2">
      <w:pPr>
        <w:pStyle w:val="ListParagraph"/>
        <w:numPr>
          <w:ilvl w:val="0"/>
          <w:numId w:val="9"/>
        </w:numPr>
        <w:spacing w:after="0"/>
        <w:jc w:val="both"/>
        <w:rPr>
          <w:rStyle w:val="CIOBTextbodyChar"/>
        </w:rPr>
      </w:pPr>
      <w:r w:rsidRPr="001F0FF2">
        <w:rPr>
          <w:rStyle w:val="CIOBTextbodyChar"/>
        </w:rPr>
        <w:t xml:space="preserve">design development stage estimating (developed design stage), </w:t>
      </w:r>
    </w:p>
    <w:p w:rsidR="001F0FF2" w:rsidRDefault="001F0FF2" w:rsidP="001F0FF2">
      <w:pPr>
        <w:pStyle w:val="ListParagraph"/>
        <w:numPr>
          <w:ilvl w:val="0"/>
          <w:numId w:val="9"/>
        </w:numPr>
        <w:spacing w:after="0"/>
        <w:jc w:val="both"/>
        <w:rPr>
          <w:rStyle w:val="CIOBTextbodyChar"/>
        </w:rPr>
      </w:pPr>
      <w:r w:rsidRPr="001F0FF2">
        <w:rPr>
          <w:rStyle w:val="CIOBTextbodyChar"/>
        </w:rPr>
        <w:t xml:space="preserve">detailed estimating (technical and specialist design stages), </w:t>
      </w:r>
    </w:p>
    <w:p w:rsidR="001F0FF2" w:rsidRDefault="001F0FF2" w:rsidP="001F0FF2">
      <w:pPr>
        <w:pStyle w:val="ListParagraph"/>
        <w:numPr>
          <w:ilvl w:val="0"/>
          <w:numId w:val="9"/>
        </w:numPr>
        <w:spacing w:after="0"/>
        <w:jc w:val="both"/>
        <w:rPr>
          <w:rStyle w:val="CIOBTextbodyChar"/>
        </w:rPr>
      </w:pPr>
      <w:r w:rsidRPr="001F0FF2">
        <w:rPr>
          <w:rStyle w:val="CIOBTextbodyChar"/>
        </w:rPr>
        <w:t xml:space="preserve">construction stage estimating (off-site and on-site construction), </w:t>
      </w:r>
    </w:p>
    <w:p w:rsidR="001F0FF2" w:rsidRDefault="001F0FF2" w:rsidP="001F0FF2">
      <w:pPr>
        <w:pStyle w:val="ListParagraph"/>
        <w:numPr>
          <w:ilvl w:val="0"/>
          <w:numId w:val="9"/>
        </w:numPr>
        <w:spacing w:after="0"/>
        <w:jc w:val="both"/>
        <w:rPr>
          <w:rFonts w:ascii="Times New Roman" w:hAnsi="Times New Roman"/>
          <w:sz w:val="20"/>
          <w:szCs w:val="20"/>
        </w:rPr>
      </w:pPr>
      <w:r w:rsidRPr="001F0FF2">
        <w:rPr>
          <w:rStyle w:val="CIOBTextbodyChar"/>
        </w:rPr>
        <w:t>building use stage estimating (use and aftercare</w:t>
      </w:r>
      <w:r w:rsidRPr="001F0FF2">
        <w:rPr>
          <w:rFonts w:ascii="Times New Roman" w:hAnsi="Times New Roman"/>
          <w:sz w:val="20"/>
          <w:szCs w:val="20"/>
        </w:rPr>
        <w:t>).</w:t>
      </w:r>
    </w:p>
    <w:p w:rsidR="00F525D9" w:rsidRDefault="00F525D9" w:rsidP="00F525D9">
      <w:pPr>
        <w:pStyle w:val="ListParagraph"/>
        <w:spacing w:after="0"/>
        <w:jc w:val="both"/>
        <w:rPr>
          <w:rFonts w:ascii="Times New Roman" w:hAnsi="Times New Roman"/>
          <w:sz w:val="20"/>
          <w:szCs w:val="20"/>
        </w:rPr>
      </w:pPr>
    </w:p>
    <w:p w:rsidR="001F0FF2" w:rsidRPr="001F0FF2" w:rsidRDefault="001F0FF2" w:rsidP="001F0FF2">
      <w:pPr>
        <w:spacing w:after="0"/>
        <w:jc w:val="both"/>
        <w:rPr>
          <w:rStyle w:val="CIOBTextbodyChar"/>
        </w:rPr>
      </w:pPr>
      <w:r w:rsidRPr="001F0FF2">
        <w:rPr>
          <w:rStyle w:val="CIOBTextbodyChar"/>
        </w:rPr>
        <w:t xml:space="preserve">Accordingly, the below </w:t>
      </w:r>
      <w:r w:rsidR="00F525D9" w:rsidRPr="001F0FF2">
        <w:rPr>
          <w:rStyle w:val="CIOBTextbodyChar"/>
        </w:rPr>
        <w:t>stated</w:t>
      </w:r>
      <w:r w:rsidRPr="001F0FF2">
        <w:rPr>
          <w:rStyle w:val="CIOBTextbodyChar"/>
        </w:rPr>
        <w:t xml:space="preserve"> carbon estimation tools and previous studies have</w:t>
      </w:r>
      <w:r>
        <w:rPr>
          <w:rFonts w:ascii="Times New Roman" w:hAnsi="Times New Roman"/>
          <w:sz w:val="20"/>
          <w:szCs w:val="20"/>
        </w:rPr>
        <w:t xml:space="preserve"> </w:t>
      </w:r>
      <w:r w:rsidRPr="001F0FF2">
        <w:rPr>
          <w:rStyle w:val="CIOBTextbodyChar"/>
        </w:rPr>
        <w:t>been established</w:t>
      </w:r>
      <w:r w:rsidR="00385AB1">
        <w:rPr>
          <w:rStyle w:val="CIOBTextbodyChar"/>
        </w:rPr>
        <w:t xml:space="preserve"> </w:t>
      </w:r>
      <w:r w:rsidR="00F4479B">
        <w:rPr>
          <w:rStyle w:val="CIOBTextbodyChar"/>
        </w:rPr>
        <w:t>as per</w:t>
      </w:r>
      <w:r w:rsidR="00385AB1">
        <w:rPr>
          <w:rStyle w:val="CIOBTextbodyChar"/>
        </w:rPr>
        <w:t xml:space="preserve"> </w:t>
      </w:r>
      <w:r w:rsidRPr="001F0FF2">
        <w:rPr>
          <w:rStyle w:val="CIOBTextbodyChar"/>
        </w:rPr>
        <w:t>one of these zones.</w:t>
      </w:r>
    </w:p>
    <w:p w:rsidR="004B3D54" w:rsidRPr="003C1EA7" w:rsidRDefault="004B3D54" w:rsidP="004B3D54">
      <w:pPr>
        <w:pStyle w:val="CIOBSubsection"/>
      </w:pPr>
      <w:r>
        <w:t xml:space="preserve">4.2.     </w:t>
      </w:r>
      <w:r w:rsidRPr="003C1EA7">
        <w:t>Carbon Estimation Tools</w:t>
      </w:r>
    </w:p>
    <w:p w:rsidR="001F0FF2" w:rsidRDefault="004B3D54" w:rsidP="00830DF0">
      <w:pPr>
        <w:pStyle w:val="CIOBSection"/>
        <w:spacing w:line="240" w:lineRule="auto"/>
        <w:rPr>
          <w:b w:val="0"/>
          <w:smallCaps w:val="0"/>
          <w:color w:val="000000" w:themeColor="text1"/>
          <w:sz w:val="22"/>
        </w:rPr>
      </w:pPr>
      <w:bookmarkStart w:id="2" w:name="_Hlk485246753"/>
      <w:r>
        <w:rPr>
          <w:b w:val="0"/>
          <w:smallCaps w:val="0"/>
          <w:color w:val="000000" w:themeColor="text1"/>
          <w:sz w:val="22"/>
        </w:rPr>
        <w:t xml:space="preserve">There are many tools that have been developed to </w:t>
      </w:r>
      <w:r w:rsidR="008D6B60">
        <w:rPr>
          <w:b w:val="0"/>
          <w:smallCaps w:val="0"/>
          <w:color w:val="000000" w:themeColor="text1"/>
          <w:sz w:val="22"/>
        </w:rPr>
        <w:t>estimate</w:t>
      </w:r>
      <w:r>
        <w:rPr>
          <w:b w:val="0"/>
          <w:smallCaps w:val="0"/>
          <w:color w:val="000000" w:themeColor="text1"/>
          <w:sz w:val="22"/>
        </w:rPr>
        <w:t xml:space="preserve"> the carbon emissions of buildings.</w:t>
      </w:r>
      <w:r w:rsidRPr="00443FDD">
        <w:t xml:space="preserve"> </w:t>
      </w:r>
      <w:r w:rsidR="001F0FF2">
        <w:rPr>
          <w:b w:val="0"/>
          <w:smallCaps w:val="0"/>
          <w:color w:val="000000" w:themeColor="text1"/>
          <w:sz w:val="22"/>
        </w:rPr>
        <w:t>Refer Table 1</w:t>
      </w:r>
      <w:r w:rsidR="00F4479B">
        <w:rPr>
          <w:b w:val="0"/>
          <w:smallCaps w:val="0"/>
          <w:color w:val="000000" w:themeColor="text1"/>
          <w:sz w:val="22"/>
        </w:rPr>
        <w:t xml:space="preserve"> </w:t>
      </w:r>
      <w:r w:rsidR="001F0FF2">
        <w:rPr>
          <w:b w:val="0"/>
          <w:smallCaps w:val="0"/>
          <w:color w:val="000000" w:themeColor="text1"/>
          <w:sz w:val="22"/>
        </w:rPr>
        <w:t xml:space="preserve">for few of such efforts. </w:t>
      </w:r>
      <w:r w:rsidR="00C56BB7">
        <w:rPr>
          <w:b w:val="0"/>
          <w:smallCaps w:val="0"/>
          <w:color w:val="000000" w:themeColor="text1"/>
          <w:sz w:val="22"/>
        </w:rPr>
        <w:t xml:space="preserve">While some </w:t>
      </w:r>
      <w:r w:rsidRPr="00F41139">
        <w:rPr>
          <w:b w:val="0"/>
          <w:smallCaps w:val="0"/>
          <w:color w:val="000000" w:themeColor="text1"/>
          <w:sz w:val="22"/>
        </w:rPr>
        <w:t xml:space="preserve">of the tools </w:t>
      </w:r>
      <w:r w:rsidR="00C56BB7">
        <w:rPr>
          <w:b w:val="0"/>
          <w:smallCaps w:val="0"/>
          <w:color w:val="000000" w:themeColor="text1"/>
          <w:sz w:val="22"/>
        </w:rPr>
        <w:t xml:space="preserve">listed in Table 1 </w:t>
      </w:r>
      <w:r w:rsidRPr="00F41139">
        <w:rPr>
          <w:b w:val="0"/>
          <w:smallCaps w:val="0"/>
          <w:color w:val="000000" w:themeColor="text1"/>
          <w:sz w:val="22"/>
        </w:rPr>
        <w:t>assist in</w:t>
      </w:r>
      <w:r w:rsidR="001F0FF2">
        <w:rPr>
          <w:b w:val="0"/>
          <w:smallCaps w:val="0"/>
          <w:color w:val="000000" w:themeColor="text1"/>
          <w:sz w:val="22"/>
        </w:rPr>
        <w:t xml:space="preserve"> estimating whole life carbon, s</w:t>
      </w:r>
      <w:r w:rsidRPr="00F41139">
        <w:rPr>
          <w:b w:val="0"/>
          <w:smallCaps w:val="0"/>
          <w:color w:val="000000" w:themeColor="text1"/>
          <w:sz w:val="22"/>
        </w:rPr>
        <w:t xml:space="preserve">ome tools </w:t>
      </w:r>
      <w:r w:rsidR="004A05F6">
        <w:rPr>
          <w:b w:val="0"/>
          <w:smallCaps w:val="0"/>
          <w:color w:val="000000" w:themeColor="text1"/>
          <w:sz w:val="22"/>
        </w:rPr>
        <w:t xml:space="preserve">assist </w:t>
      </w:r>
      <w:r w:rsidR="001F0FF2">
        <w:rPr>
          <w:b w:val="0"/>
          <w:smallCaps w:val="0"/>
          <w:color w:val="000000" w:themeColor="text1"/>
          <w:sz w:val="22"/>
        </w:rPr>
        <w:t xml:space="preserve">only </w:t>
      </w:r>
      <w:r w:rsidR="004A05F6">
        <w:rPr>
          <w:b w:val="0"/>
          <w:smallCaps w:val="0"/>
          <w:color w:val="000000" w:themeColor="text1"/>
          <w:sz w:val="22"/>
        </w:rPr>
        <w:t xml:space="preserve">in estimating </w:t>
      </w:r>
      <w:r w:rsidRPr="00F41139">
        <w:rPr>
          <w:b w:val="0"/>
          <w:smallCaps w:val="0"/>
          <w:color w:val="000000" w:themeColor="text1"/>
          <w:sz w:val="22"/>
        </w:rPr>
        <w:t xml:space="preserve">one </w:t>
      </w:r>
      <w:r w:rsidR="00F41139" w:rsidRPr="00F41139">
        <w:rPr>
          <w:b w:val="0"/>
          <w:smallCaps w:val="0"/>
          <w:color w:val="000000" w:themeColor="text1"/>
          <w:sz w:val="22"/>
        </w:rPr>
        <w:t>type of carbon</w:t>
      </w:r>
      <w:r w:rsidRPr="00F41139">
        <w:rPr>
          <w:b w:val="0"/>
          <w:smallCaps w:val="0"/>
          <w:color w:val="000000" w:themeColor="text1"/>
          <w:sz w:val="22"/>
        </w:rPr>
        <w:t>.</w:t>
      </w:r>
      <w:r>
        <w:rPr>
          <w:b w:val="0"/>
          <w:smallCaps w:val="0"/>
          <w:color w:val="000000" w:themeColor="text1"/>
          <w:sz w:val="22"/>
        </w:rPr>
        <w:t xml:space="preserve"> </w:t>
      </w:r>
      <w:bookmarkEnd w:id="2"/>
    </w:p>
    <w:p w:rsidR="00B804EE" w:rsidRPr="00B804EE" w:rsidRDefault="00B804EE" w:rsidP="00B804EE">
      <w:pPr>
        <w:pStyle w:val="CIOBSection"/>
        <w:spacing w:line="240" w:lineRule="auto"/>
        <w:jc w:val="center"/>
        <w:rPr>
          <w:b w:val="0"/>
          <w:smallCaps w:val="0"/>
          <w:color w:val="000000" w:themeColor="text1"/>
          <w:sz w:val="20"/>
          <w:szCs w:val="20"/>
        </w:rPr>
      </w:pPr>
      <w:r w:rsidRPr="00B804EE">
        <w:rPr>
          <w:b w:val="0"/>
          <w:smallCaps w:val="0"/>
          <w:color w:val="000000" w:themeColor="text1"/>
          <w:sz w:val="20"/>
          <w:szCs w:val="20"/>
        </w:rPr>
        <w:t>Table 1: Carbon Estimation Tools</w:t>
      </w:r>
    </w:p>
    <w:tbl>
      <w:tblPr>
        <w:tblStyle w:val="LightShading1"/>
        <w:tblW w:w="9357" w:type="dxa"/>
        <w:jc w:val="center"/>
        <w:tblLook w:val="04A0" w:firstRow="1" w:lastRow="0" w:firstColumn="1" w:lastColumn="0" w:noHBand="0" w:noVBand="1"/>
      </w:tblPr>
      <w:tblGrid>
        <w:gridCol w:w="2102"/>
        <w:gridCol w:w="1516"/>
        <w:gridCol w:w="1332"/>
        <w:gridCol w:w="1302"/>
        <w:gridCol w:w="1813"/>
        <w:gridCol w:w="1292"/>
      </w:tblGrid>
      <w:tr w:rsidR="003419B2" w:rsidRPr="00443FDD" w:rsidTr="00830D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02" w:type="dxa"/>
            <w:vAlign w:val="center"/>
          </w:tcPr>
          <w:p w:rsidR="003419B2" w:rsidRPr="00443FDD" w:rsidRDefault="003419B2" w:rsidP="00830DF0">
            <w:pPr>
              <w:pStyle w:val="CIOBTextbody"/>
              <w:jc w:val="center"/>
              <w:rPr>
                <w:lang w:eastAsia="en-GB"/>
              </w:rPr>
            </w:pPr>
            <w:bookmarkStart w:id="3" w:name="_Hlk485270814"/>
            <w:r w:rsidRPr="00443FDD">
              <w:rPr>
                <w:lang w:eastAsia="en-GB"/>
              </w:rPr>
              <w:t>Software and Tools</w:t>
            </w:r>
          </w:p>
        </w:tc>
        <w:tc>
          <w:tcPr>
            <w:tcW w:w="1516" w:type="dxa"/>
            <w:vAlign w:val="center"/>
          </w:tcPr>
          <w:p w:rsidR="003419B2" w:rsidRPr="00987824" w:rsidRDefault="003419B2" w:rsidP="00830DF0">
            <w:pPr>
              <w:pStyle w:val="CIOBTextbody"/>
              <w:jc w:val="center"/>
              <w:cnfStyle w:val="100000000000" w:firstRow="1" w:lastRow="0" w:firstColumn="0" w:lastColumn="0" w:oddVBand="0" w:evenVBand="0" w:oddHBand="0" w:evenHBand="0" w:firstRowFirstColumn="0" w:firstRowLastColumn="0" w:lastRowFirstColumn="0" w:lastRowLastColumn="0"/>
              <w:rPr>
                <w:lang w:eastAsia="en-GB"/>
              </w:rPr>
            </w:pPr>
            <w:r w:rsidRPr="00987824">
              <w:rPr>
                <w:lang w:eastAsia="en-GB"/>
              </w:rPr>
              <w:t>System Boundary</w:t>
            </w:r>
          </w:p>
        </w:tc>
        <w:tc>
          <w:tcPr>
            <w:tcW w:w="1332" w:type="dxa"/>
            <w:vAlign w:val="center"/>
          </w:tcPr>
          <w:p w:rsidR="003419B2" w:rsidRPr="00443FDD" w:rsidRDefault="003419B2" w:rsidP="00830DF0">
            <w:pPr>
              <w:pStyle w:val="CIOBTextbody"/>
              <w:jc w:val="center"/>
              <w:cnfStyle w:val="100000000000" w:firstRow="1" w:lastRow="0" w:firstColumn="0" w:lastColumn="0" w:oddVBand="0" w:evenVBand="0" w:oddHBand="0" w:evenHBand="0" w:firstRowFirstColumn="0" w:firstRowLastColumn="0" w:lastRowFirstColumn="0" w:lastRowLastColumn="0"/>
              <w:rPr>
                <w:lang w:eastAsia="en-GB"/>
              </w:rPr>
            </w:pPr>
            <w:r w:rsidRPr="00295BA2">
              <w:rPr>
                <w:lang w:eastAsia="en-GB"/>
              </w:rPr>
              <w:t>Type of Carbon</w:t>
            </w:r>
          </w:p>
        </w:tc>
        <w:tc>
          <w:tcPr>
            <w:tcW w:w="1302" w:type="dxa"/>
            <w:vAlign w:val="center"/>
          </w:tcPr>
          <w:p w:rsidR="003419B2" w:rsidRPr="00443FDD" w:rsidRDefault="003419B2" w:rsidP="00830DF0">
            <w:pPr>
              <w:pStyle w:val="CIOBTextbody"/>
              <w:jc w:val="center"/>
              <w:cnfStyle w:val="100000000000" w:firstRow="1" w:lastRow="0" w:firstColumn="0" w:lastColumn="0" w:oddVBand="0" w:evenVBand="0" w:oddHBand="0" w:evenHBand="0" w:firstRowFirstColumn="0" w:firstRowLastColumn="0" w:lastRowFirstColumn="0" w:lastRowLastColumn="0"/>
              <w:rPr>
                <w:lang w:eastAsia="en-GB"/>
              </w:rPr>
            </w:pPr>
            <w:r>
              <w:rPr>
                <w:lang w:eastAsia="en-GB"/>
              </w:rPr>
              <w:t xml:space="preserve">Assessment </w:t>
            </w:r>
            <w:r w:rsidR="00E366E3">
              <w:rPr>
                <w:lang w:eastAsia="en-GB"/>
              </w:rPr>
              <w:t>zone</w:t>
            </w:r>
          </w:p>
        </w:tc>
        <w:tc>
          <w:tcPr>
            <w:tcW w:w="1813" w:type="dxa"/>
            <w:vAlign w:val="center"/>
          </w:tcPr>
          <w:p w:rsidR="003419B2" w:rsidRPr="00443FDD" w:rsidRDefault="003419B2" w:rsidP="00830DF0">
            <w:pPr>
              <w:pStyle w:val="CIOBTextbody"/>
              <w:jc w:val="center"/>
              <w:cnfStyle w:val="100000000000" w:firstRow="1" w:lastRow="0" w:firstColumn="0" w:lastColumn="0" w:oddVBand="0" w:evenVBand="0" w:oddHBand="0" w:evenHBand="0" w:firstRowFirstColumn="0" w:firstRowLastColumn="0" w:lastRowFirstColumn="0" w:lastRowLastColumn="0"/>
              <w:rPr>
                <w:lang w:eastAsia="en-GB"/>
              </w:rPr>
            </w:pPr>
            <w:r w:rsidRPr="00443FDD">
              <w:rPr>
                <w:lang w:eastAsia="en-GB"/>
              </w:rPr>
              <w:t>Provider</w:t>
            </w:r>
          </w:p>
        </w:tc>
        <w:tc>
          <w:tcPr>
            <w:tcW w:w="1292" w:type="dxa"/>
            <w:vAlign w:val="center"/>
          </w:tcPr>
          <w:p w:rsidR="003419B2" w:rsidRPr="00443FDD" w:rsidRDefault="003419B2" w:rsidP="00830DF0">
            <w:pPr>
              <w:pStyle w:val="CIOBTextbody"/>
              <w:jc w:val="center"/>
              <w:cnfStyle w:val="100000000000" w:firstRow="1" w:lastRow="0" w:firstColumn="0" w:lastColumn="0" w:oddVBand="0" w:evenVBand="0" w:oddHBand="0" w:evenHBand="0" w:firstRowFirstColumn="0" w:firstRowLastColumn="0" w:lastRowFirstColumn="0" w:lastRowLastColumn="0"/>
              <w:rPr>
                <w:lang w:eastAsia="en-GB"/>
              </w:rPr>
            </w:pPr>
            <w:r w:rsidRPr="00443FDD">
              <w:rPr>
                <w:lang w:eastAsia="en-GB"/>
              </w:rPr>
              <w:t>Countries</w:t>
            </w:r>
          </w:p>
        </w:tc>
      </w:tr>
      <w:tr w:rsidR="00061B67" w:rsidRPr="00443FDD" w:rsidTr="006777B6">
        <w:trPr>
          <w:cnfStyle w:val="000000100000" w:firstRow="0" w:lastRow="0" w:firstColumn="0" w:lastColumn="0" w:oddVBand="0" w:evenVBand="0" w:oddHBand="1" w:evenHBand="0" w:firstRowFirstColumn="0" w:firstRowLastColumn="0" w:lastRowFirstColumn="0" w:lastRowLastColumn="0"/>
          <w:trHeight w:val="574"/>
          <w:jc w:val="center"/>
        </w:trPr>
        <w:tc>
          <w:tcPr>
            <w:cnfStyle w:val="001000000000" w:firstRow="0" w:lastRow="0" w:firstColumn="1" w:lastColumn="0" w:oddVBand="0" w:evenVBand="0" w:oddHBand="0" w:evenHBand="0" w:firstRowFirstColumn="0" w:firstRowLastColumn="0" w:lastRowFirstColumn="0" w:lastRowLastColumn="0"/>
            <w:tcW w:w="2102" w:type="dxa"/>
            <w:shd w:val="clear" w:color="auto" w:fill="E1C9DC"/>
            <w:vAlign w:val="center"/>
          </w:tcPr>
          <w:p w:rsidR="00061B67" w:rsidRPr="00443FDD" w:rsidRDefault="00061B67" w:rsidP="00830DF0">
            <w:pPr>
              <w:pStyle w:val="CIOBTextbody"/>
              <w:jc w:val="left"/>
              <w:rPr>
                <w:lang w:eastAsia="en-GB"/>
              </w:rPr>
            </w:pPr>
            <w:r w:rsidRPr="00F43D73">
              <w:rPr>
                <w:b w:val="0"/>
                <w:color w:val="auto"/>
              </w:rPr>
              <w:t>Simplified Building Energy Model</w:t>
            </w:r>
          </w:p>
        </w:tc>
        <w:tc>
          <w:tcPr>
            <w:tcW w:w="1516" w:type="dxa"/>
            <w:shd w:val="clear" w:color="auto" w:fill="E1C9DC"/>
            <w:vAlign w:val="center"/>
          </w:tcPr>
          <w:p w:rsidR="00061B67" w:rsidRDefault="00061B67" w:rsidP="00830DF0">
            <w:pPr>
              <w:pStyle w:val="CIOBTextbody"/>
              <w:jc w:val="center"/>
              <w:cnfStyle w:val="000000100000" w:firstRow="0" w:lastRow="0" w:firstColumn="0" w:lastColumn="0" w:oddVBand="0" w:evenVBand="0" w:oddHBand="1" w:evenHBand="0" w:firstRowFirstColumn="0" w:firstRowLastColumn="0" w:lastRowFirstColumn="0" w:lastRowLastColumn="0"/>
              <w:rPr>
                <w:lang w:eastAsia="en-GB"/>
              </w:rPr>
            </w:pPr>
            <w:r>
              <w:rPr>
                <w:lang w:eastAsia="en-GB"/>
              </w:rPr>
              <w:t>Operational Stage</w:t>
            </w:r>
          </w:p>
        </w:tc>
        <w:tc>
          <w:tcPr>
            <w:tcW w:w="1332" w:type="dxa"/>
            <w:shd w:val="clear" w:color="auto" w:fill="E1C9DC"/>
            <w:vAlign w:val="center"/>
          </w:tcPr>
          <w:p w:rsidR="00061B67" w:rsidRPr="00443FDD" w:rsidRDefault="00061B67" w:rsidP="00830DF0">
            <w:pPr>
              <w:pStyle w:val="CIOBTextbody"/>
              <w:jc w:val="center"/>
              <w:cnfStyle w:val="000000100000" w:firstRow="0" w:lastRow="0" w:firstColumn="0" w:lastColumn="0" w:oddVBand="0" w:evenVBand="0" w:oddHBand="1" w:evenHBand="0" w:firstRowFirstColumn="0" w:firstRowLastColumn="0" w:lastRowFirstColumn="0" w:lastRowLastColumn="0"/>
              <w:rPr>
                <w:lang w:eastAsia="en-GB"/>
              </w:rPr>
            </w:pPr>
            <w:r>
              <w:rPr>
                <w:lang w:eastAsia="en-GB"/>
              </w:rPr>
              <w:t>OC</w:t>
            </w:r>
          </w:p>
        </w:tc>
        <w:tc>
          <w:tcPr>
            <w:tcW w:w="1302" w:type="dxa"/>
            <w:shd w:val="clear" w:color="auto" w:fill="E1C9DC"/>
            <w:vAlign w:val="center"/>
          </w:tcPr>
          <w:p w:rsidR="00061B67" w:rsidRPr="00F43D73" w:rsidRDefault="00E366E3" w:rsidP="00830DF0">
            <w:pPr>
              <w:pStyle w:val="CIOBTextbody"/>
              <w:jc w:val="center"/>
              <w:cnfStyle w:val="000000100000" w:firstRow="0" w:lastRow="0" w:firstColumn="0" w:lastColumn="0" w:oddVBand="0" w:evenVBand="0" w:oddHBand="1" w:evenHBand="0" w:firstRowFirstColumn="0" w:firstRowLastColumn="0" w:lastRowFirstColumn="0" w:lastRowLastColumn="0"/>
              <w:rPr>
                <w:lang w:eastAsia="en-GB"/>
              </w:rPr>
            </w:pPr>
            <w:r>
              <w:rPr>
                <w:lang w:eastAsia="en-GB"/>
              </w:rPr>
              <w:t>o</w:t>
            </w:r>
            <w:r w:rsidR="00061B67">
              <w:rPr>
                <w:lang w:eastAsia="en-GB"/>
              </w:rPr>
              <w:t>perational</w:t>
            </w:r>
            <w:r>
              <w:rPr>
                <w:lang w:eastAsia="en-GB"/>
              </w:rPr>
              <w:t xml:space="preserve"> stage</w:t>
            </w:r>
          </w:p>
        </w:tc>
        <w:tc>
          <w:tcPr>
            <w:tcW w:w="1813" w:type="dxa"/>
            <w:shd w:val="clear" w:color="auto" w:fill="E1C9DC"/>
            <w:vAlign w:val="center"/>
          </w:tcPr>
          <w:p w:rsidR="00061B67" w:rsidRPr="00443FDD" w:rsidRDefault="0019597E" w:rsidP="00830DF0">
            <w:pPr>
              <w:pStyle w:val="CIOBTextbody"/>
              <w:jc w:val="left"/>
              <w:cnfStyle w:val="000000100000" w:firstRow="0" w:lastRow="0" w:firstColumn="0" w:lastColumn="0" w:oddVBand="0" w:evenVBand="0" w:oddHBand="1" w:evenHBand="0" w:firstRowFirstColumn="0" w:firstRowLastColumn="0" w:lastRowFirstColumn="0" w:lastRowLastColumn="0"/>
              <w:rPr>
                <w:lang w:eastAsia="en-GB"/>
              </w:rPr>
            </w:pPr>
            <w:r>
              <w:rPr>
                <w:lang w:eastAsia="en-GB"/>
              </w:rPr>
              <w:t xml:space="preserve">Building Research Establishment </w:t>
            </w:r>
            <w:r w:rsidR="00E01821">
              <w:rPr>
                <w:lang w:eastAsia="en-GB"/>
              </w:rPr>
              <w:t>(BRE)</w:t>
            </w:r>
          </w:p>
        </w:tc>
        <w:tc>
          <w:tcPr>
            <w:tcW w:w="1292" w:type="dxa"/>
            <w:shd w:val="clear" w:color="auto" w:fill="E1C9DC"/>
            <w:vAlign w:val="center"/>
          </w:tcPr>
          <w:p w:rsidR="00061B67" w:rsidRPr="00443FDD" w:rsidRDefault="00061B67" w:rsidP="00830DF0">
            <w:pPr>
              <w:pStyle w:val="CIOBTextbody"/>
              <w:jc w:val="center"/>
              <w:cnfStyle w:val="000000100000" w:firstRow="0" w:lastRow="0" w:firstColumn="0" w:lastColumn="0" w:oddVBand="0" w:evenVBand="0" w:oddHBand="1" w:evenHBand="0" w:firstRowFirstColumn="0" w:firstRowLastColumn="0" w:lastRowFirstColumn="0" w:lastRowLastColumn="0"/>
              <w:rPr>
                <w:lang w:eastAsia="en-GB"/>
              </w:rPr>
            </w:pPr>
            <w:r>
              <w:rPr>
                <w:lang w:eastAsia="en-GB"/>
              </w:rPr>
              <w:t>UK</w:t>
            </w:r>
          </w:p>
        </w:tc>
      </w:tr>
      <w:tr w:rsidR="00061B67" w:rsidRPr="00443FDD" w:rsidTr="00830DF0">
        <w:trPr>
          <w:trHeight w:val="574"/>
          <w:jc w:val="center"/>
        </w:trPr>
        <w:tc>
          <w:tcPr>
            <w:cnfStyle w:val="001000000000" w:firstRow="0" w:lastRow="0" w:firstColumn="1" w:lastColumn="0" w:oddVBand="0" w:evenVBand="0" w:oddHBand="0" w:evenHBand="0" w:firstRowFirstColumn="0" w:firstRowLastColumn="0" w:lastRowFirstColumn="0" w:lastRowLastColumn="0"/>
            <w:tcW w:w="2102" w:type="dxa"/>
            <w:vAlign w:val="center"/>
          </w:tcPr>
          <w:p w:rsidR="00061B67" w:rsidRDefault="00061B67" w:rsidP="00830DF0">
            <w:pPr>
              <w:pStyle w:val="CIOBTextbody"/>
              <w:jc w:val="left"/>
              <w:rPr>
                <w:b w:val="0"/>
              </w:rPr>
            </w:pPr>
            <w:bookmarkStart w:id="4" w:name="_Hlk485238894"/>
            <w:r>
              <w:rPr>
                <w:b w:val="0"/>
              </w:rPr>
              <w:t>L</w:t>
            </w:r>
            <w:r w:rsidR="00D23117">
              <w:rPr>
                <w:b w:val="0"/>
              </w:rPr>
              <w:t>S</w:t>
            </w:r>
            <w:r>
              <w:rPr>
                <w:b w:val="0"/>
              </w:rPr>
              <w:t>A in sustainable Architecture</w:t>
            </w:r>
          </w:p>
        </w:tc>
        <w:tc>
          <w:tcPr>
            <w:tcW w:w="1516" w:type="dxa"/>
            <w:vAlign w:val="center"/>
          </w:tcPr>
          <w:p w:rsidR="00061B67" w:rsidRDefault="00061B67" w:rsidP="00830DF0">
            <w:pPr>
              <w:pStyle w:val="CIOBTextbody"/>
              <w:jc w:val="center"/>
              <w:cnfStyle w:val="000000000000" w:firstRow="0" w:lastRow="0" w:firstColumn="0" w:lastColumn="0" w:oddVBand="0" w:evenVBand="0" w:oddHBand="0" w:evenHBand="0" w:firstRowFirstColumn="0" w:firstRowLastColumn="0" w:lastRowFirstColumn="0" w:lastRowLastColumn="0"/>
              <w:rPr>
                <w:lang w:eastAsia="en-GB"/>
              </w:rPr>
            </w:pPr>
            <w:r>
              <w:rPr>
                <w:lang w:eastAsia="en-GB"/>
              </w:rPr>
              <w:t>Cradle to Grave</w:t>
            </w:r>
          </w:p>
        </w:tc>
        <w:tc>
          <w:tcPr>
            <w:tcW w:w="1332" w:type="dxa"/>
            <w:vAlign w:val="center"/>
          </w:tcPr>
          <w:p w:rsidR="00061B67" w:rsidRDefault="00061B67" w:rsidP="00830DF0">
            <w:pPr>
              <w:pStyle w:val="CIOBTextbody"/>
              <w:jc w:val="center"/>
              <w:cnfStyle w:val="000000000000" w:firstRow="0" w:lastRow="0" w:firstColumn="0" w:lastColumn="0" w:oddVBand="0" w:evenVBand="0" w:oddHBand="0" w:evenHBand="0" w:firstRowFirstColumn="0" w:firstRowLastColumn="0" w:lastRowFirstColumn="0" w:lastRowLastColumn="0"/>
              <w:rPr>
                <w:lang w:eastAsia="en-GB"/>
              </w:rPr>
            </w:pPr>
            <w:r>
              <w:rPr>
                <w:lang w:eastAsia="en-GB"/>
              </w:rPr>
              <w:t>OC+EC</w:t>
            </w:r>
          </w:p>
        </w:tc>
        <w:tc>
          <w:tcPr>
            <w:tcW w:w="1302" w:type="dxa"/>
            <w:vAlign w:val="center"/>
          </w:tcPr>
          <w:p w:rsidR="00061B67" w:rsidRPr="00F43D73" w:rsidRDefault="00E366E3" w:rsidP="00830DF0">
            <w:pPr>
              <w:pStyle w:val="CIOBTextbody"/>
              <w:jc w:val="center"/>
              <w:cnfStyle w:val="000000000000" w:firstRow="0" w:lastRow="0" w:firstColumn="0" w:lastColumn="0" w:oddVBand="0" w:evenVBand="0" w:oddHBand="0" w:evenHBand="0" w:firstRowFirstColumn="0" w:firstRowLastColumn="0" w:lastRowFirstColumn="0" w:lastRowLastColumn="0"/>
              <w:rPr>
                <w:lang w:eastAsia="en-GB"/>
              </w:rPr>
            </w:pPr>
            <w:r>
              <w:rPr>
                <w:lang w:eastAsia="en-GB"/>
              </w:rPr>
              <w:t>o</w:t>
            </w:r>
            <w:r w:rsidR="00061B67">
              <w:rPr>
                <w:lang w:eastAsia="en-GB"/>
              </w:rPr>
              <w:t>perational</w:t>
            </w:r>
            <w:r>
              <w:rPr>
                <w:lang w:eastAsia="en-GB"/>
              </w:rPr>
              <w:t xml:space="preserve"> stage</w:t>
            </w:r>
          </w:p>
        </w:tc>
        <w:tc>
          <w:tcPr>
            <w:tcW w:w="1813" w:type="dxa"/>
            <w:vAlign w:val="center"/>
          </w:tcPr>
          <w:p w:rsidR="00061B67" w:rsidRPr="00F43D73" w:rsidRDefault="00061B67" w:rsidP="00830DF0">
            <w:pPr>
              <w:pStyle w:val="CIOBTextbody"/>
              <w:jc w:val="left"/>
              <w:cnfStyle w:val="000000000000" w:firstRow="0" w:lastRow="0" w:firstColumn="0" w:lastColumn="0" w:oddVBand="0" w:evenVBand="0" w:oddHBand="0" w:evenHBand="0" w:firstRowFirstColumn="0" w:firstRowLastColumn="0" w:lastRowFirstColumn="0" w:lastRowLastColumn="0"/>
              <w:rPr>
                <w:lang w:eastAsia="en-GB"/>
              </w:rPr>
            </w:pPr>
            <w:r>
              <w:rPr>
                <w:lang w:eastAsia="en-GB"/>
              </w:rPr>
              <w:t>BHP Laboratory</w:t>
            </w:r>
          </w:p>
        </w:tc>
        <w:tc>
          <w:tcPr>
            <w:tcW w:w="1292" w:type="dxa"/>
            <w:vAlign w:val="center"/>
          </w:tcPr>
          <w:p w:rsidR="00061B67" w:rsidRDefault="00061B67" w:rsidP="00830DF0">
            <w:pPr>
              <w:pStyle w:val="CIOBTextbody"/>
              <w:jc w:val="center"/>
              <w:cnfStyle w:val="000000000000" w:firstRow="0" w:lastRow="0" w:firstColumn="0" w:lastColumn="0" w:oddVBand="0" w:evenVBand="0" w:oddHBand="0" w:evenHBand="0" w:firstRowFirstColumn="0" w:firstRowLastColumn="0" w:lastRowFirstColumn="0" w:lastRowLastColumn="0"/>
              <w:rPr>
                <w:lang w:eastAsia="en-GB"/>
              </w:rPr>
            </w:pPr>
            <w:r>
              <w:rPr>
                <w:lang w:eastAsia="en-GB"/>
              </w:rPr>
              <w:t>Australia</w:t>
            </w:r>
          </w:p>
        </w:tc>
      </w:tr>
      <w:bookmarkEnd w:id="4"/>
      <w:tr w:rsidR="00061B67" w:rsidRPr="00443FDD" w:rsidTr="006777B6">
        <w:trPr>
          <w:cnfStyle w:val="000000100000" w:firstRow="0" w:lastRow="0" w:firstColumn="0" w:lastColumn="0" w:oddVBand="0" w:evenVBand="0" w:oddHBand="1" w:evenHBand="0" w:firstRowFirstColumn="0" w:firstRowLastColumn="0" w:lastRowFirstColumn="0" w:lastRowLastColumn="0"/>
          <w:trHeight w:val="574"/>
          <w:jc w:val="center"/>
        </w:trPr>
        <w:tc>
          <w:tcPr>
            <w:cnfStyle w:val="001000000000" w:firstRow="0" w:lastRow="0" w:firstColumn="1" w:lastColumn="0" w:oddVBand="0" w:evenVBand="0" w:oddHBand="0" w:evenHBand="0" w:firstRowFirstColumn="0" w:firstRowLastColumn="0" w:lastRowFirstColumn="0" w:lastRowLastColumn="0"/>
            <w:tcW w:w="2102" w:type="dxa"/>
            <w:shd w:val="clear" w:color="auto" w:fill="E1C9DC"/>
            <w:vAlign w:val="center"/>
          </w:tcPr>
          <w:p w:rsidR="00061B67" w:rsidRPr="00443FDD" w:rsidRDefault="00061B67" w:rsidP="00830DF0">
            <w:pPr>
              <w:pStyle w:val="CIOBTextbody"/>
              <w:jc w:val="left"/>
              <w:rPr>
                <w:b w:val="0"/>
                <w:lang w:eastAsia="en-GB"/>
              </w:rPr>
            </w:pPr>
            <w:r w:rsidRPr="00443FDD">
              <w:rPr>
                <w:b w:val="0"/>
                <w:lang w:eastAsia="en-GB"/>
              </w:rPr>
              <w:t>Athena Impact Estimator</w:t>
            </w:r>
            <w:r w:rsidR="006050A6">
              <w:rPr>
                <w:b w:val="0"/>
                <w:lang w:eastAsia="en-GB"/>
              </w:rPr>
              <w:t xml:space="preserve"> version 5.2</w:t>
            </w:r>
          </w:p>
        </w:tc>
        <w:tc>
          <w:tcPr>
            <w:tcW w:w="1516" w:type="dxa"/>
            <w:shd w:val="clear" w:color="auto" w:fill="E1C9DC"/>
            <w:vAlign w:val="center"/>
          </w:tcPr>
          <w:p w:rsidR="00061B67" w:rsidRPr="00443FDD" w:rsidRDefault="00061B67" w:rsidP="00830DF0">
            <w:pPr>
              <w:pStyle w:val="CIOBTextbody"/>
              <w:jc w:val="center"/>
              <w:cnfStyle w:val="000000100000" w:firstRow="0" w:lastRow="0" w:firstColumn="0" w:lastColumn="0" w:oddVBand="0" w:evenVBand="0" w:oddHBand="1" w:evenHBand="0" w:firstRowFirstColumn="0" w:firstRowLastColumn="0" w:lastRowFirstColumn="0" w:lastRowLastColumn="0"/>
              <w:rPr>
                <w:lang w:eastAsia="en-GB"/>
              </w:rPr>
            </w:pPr>
            <w:r>
              <w:rPr>
                <w:lang w:eastAsia="en-GB"/>
              </w:rPr>
              <w:t>Cradle to Grave</w:t>
            </w:r>
          </w:p>
        </w:tc>
        <w:tc>
          <w:tcPr>
            <w:tcW w:w="1332" w:type="dxa"/>
            <w:shd w:val="clear" w:color="auto" w:fill="E1C9DC"/>
            <w:vAlign w:val="center"/>
          </w:tcPr>
          <w:p w:rsidR="00061B67" w:rsidRPr="00443FDD" w:rsidRDefault="00061B67" w:rsidP="00830DF0">
            <w:pPr>
              <w:pStyle w:val="CIOBTextbody"/>
              <w:jc w:val="center"/>
              <w:cnfStyle w:val="000000100000" w:firstRow="0" w:lastRow="0" w:firstColumn="0" w:lastColumn="0" w:oddVBand="0" w:evenVBand="0" w:oddHBand="1" w:evenHBand="0" w:firstRowFirstColumn="0" w:firstRowLastColumn="0" w:lastRowFirstColumn="0" w:lastRowLastColumn="0"/>
              <w:rPr>
                <w:lang w:eastAsia="en-GB"/>
              </w:rPr>
            </w:pPr>
            <w:r>
              <w:rPr>
                <w:lang w:eastAsia="en-GB"/>
              </w:rPr>
              <w:t>EC</w:t>
            </w:r>
          </w:p>
        </w:tc>
        <w:tc>
          <w:tcPr>
            <w:tcW w:w="1302" w:type="dxa"/>
            <w:shd w:val="clear" w:color="auto" w:fill="E1C9DC"/>
            <w:vAlign w:val="center"/>
          </w:tcPr>
          <w:p w:rsidR="00061B67" w:rsidRPr="00443FDD" w:rsidRDefault="00E366E3" w:rsidP="00830DF0">
            <w:pPr>
              <w:pStyle w:val="CIOBTextbody"/>
              <w:jc w:val="center"/>
              <w:cnfStyle w:val="000000100000" w:firstRow="0" w:lastRow="0" w:firstColumn="0" w:lastColumn="0" w:oddVBand="0" w:evenVBand="0" w:oddHBand="1" w:evenHBand="0" w:firstRowFirstColumn="0" w:firstRowLastColumn="0" w:lastRowFirstColumn="0" w:lastRowLastColumn="0"/>
              <w:rPr>
                <w:lang w:eastAsia="en-GB"/>
              </w:rPr>
            </w:pPr>
            <w:r>
              <w:rPr>
                <w:lang w:eastAsia="en-GB"/>
              </w:rPr>
              <w:t>d</w:t>
            </w:r>
            <w:r w:rsidR="00061B67">
              <w:rPr>
                <w:lang w:eastAsia="en-GB"/>
              </w:rPr>
              <w:t>esign stage</w:t>
            </w:r>
          </w:p>
        </w:tc>
        <w:tc>
          <w:tcPr>
            <w:tcW w:w="1813" w:type="dxa"/>
            <w:shd w:val="clear" w:color="auto" w:fill="E1C9DC"/>
            <w:vAlign w:val="center"/>
          </w:tcPr>
          <w:p w:rsidR="00061B67" w:rsidRPr="00443FDD" w:rsidRDefault="00061B67" w:rsidP="00830DF0">
            <w:pPr>
              <w:pStyle w:val="CIOBTextbody"/>
              <w:jc w:val="left"/>
              <w:cnfStyle w:val="000000100000" w:firstRow="0" w:lastRow="0" w:firstColumn="0" w:lastColumn="0" w:oddVBand="0" w:evenVBand="0" w:oddHBand="1" w:evenHBand="0" w:firstRowFirstColumn="0" w:firstRowLastColumn="0" w:lastRowFirstColumn="0" w:lastRowLastColumn="0"/>
              <w:rPr>
                <w:lang w:eastAsia="en-GB"/>
              </w:rPr>
            </w:pPr>
            <w:r w:rsidRPr="00443FDD">
              <w:rPr>
                <w:lang w:eastAsia="en-GB"/>
              </w:rPr>
              <w:t>Athena Sustainable Materials Institute</w:t>
            </w:r>
          </w:p>
        </w:tc>
        <w:tc>
          <w:tcPr>
            <w:tcW w:w="1292" w:type="dxa"/>
            <w:shd w:val="clear" w:color="auto" w:fill="E1C9DC"/>
            <w:vAlign w:val="center"/>
          </w:tcPr>
          <w:p w:rsidR="00061B67" w:rsidRPr="00443FDD" w:rsidRDefault="00061B67" w:rsidP="00830DF0">
            <w:pPr>
              <w:pStyle w:val="CIOBTextbody"/>
              <w:jc w:val="center"/>
              <w:cnfStyle w:val="000000100000" w:firstRow="0" w:lastRow="0" w:firstColumn="0" w:lastColumn="0" w:oddVBand="0" w:evenVBand="0" w:oddHBand="1" w:evenHBand="0" w:firstRowFirstColumn="0" w:firstRowLastColumn="0" w:lastRowFirstColumn="0" w:lastRowLastColumn="0"/>
              <w:rPr>
                <w:lang w:eastAsia="en-GB"/>
              </w:rPr>
            </w:pPr>
            <w:r w:rsidRPr="00443FDD">
              <w:rPr>
                <w:lang w:eastAsia="en-GB"/>
              </w:rPr>
              <w:t>USA, Canada</w:t>
            </w:r>
          </w:p>
        </w:tc>
      </w:tr>
      <w:tr w:rsidR="00061B67" w:rsidRPr="00443FDD" w:rsidTr="00830DF0">
        <w:trPr>
          <w:trHeight w:val="574"/>
          <w:jc w:val="center"/>
        </w:trPr>
        <w:tc>
          <w:tcPr>
            <w:cnfStyle w:val="001000000000" w:firstRow="0" w:lastRow="0" w:firstColumn="1" w:lastColumn="0" w:oddVBand="0" w:evenVBand="0" w:oddHBand="0" w:evenHBand="0" w:firstRowFirstColumn="0" w:firstRowLastColumn="0" w:lastRowFirstColumn="0" w:lastRowLastColumn="0"/>
            <w:tcW w:w="2102" w:type="dxa"/>
            <w:vAlign w:val="center"/>
          </w:tcPr>
          <w:p w:rsidR="00061B67" w:rsidRDefault="00061B67" w:rsidP="00830DF0">
            <w:pPr>
              <w:pStyle w:val="CIOBTextbody"/>
              <w:jc w:val="left"/>
              <w:rPr>
                <w:b w:val="0"/>
              </w:rPr>
            </w:pPr>
            <w:bookmarkStart w:id="5" w:name="_Hlk485238994"/>
            <w:r>
              <w:rPr>
                <w:b w:val="0"/>
              </w:rPr>
              <w:t>ENVEST2</w:t>
            </w:r>
          </w:p>
        </w:tc>
        <w:tc>
          <w:tcPr>
            <w:tcW w:w="1516" w:type="dxa"/>
            <w:vAlign w:val="center"/>
          </w:tcPr>
          <w:p w:rsidR="00061B67" w:rsidRDefault="00061B67" w:rsidP="00830DF0">
            <w:pPr>
              <w:pStyle w:val="CIOBTextbody"/>
              <w:jc w:val="center"/>
              <w:cnfStyle w:val="000000000000" w:firstRow="0" w:lastRow="0" w:firstColumn="0" w:lastColumn="0" w:oddVBand="0" w:evenVBand="0" w:oddHBand="0" w:evenHBand="0" w:firstRowFirstColumn="0" w:firstRowLastColumn="0" w:lastRowFirstColumn="0" w:lastRowLastColumn="0"/>
              <w:rPr>
                <w:lang w:eastAsia="en-GB"/>
              </w:rPr>
            </w:pPr>
            <w:r>
              <w:rPr>
                <w:lang w:eastAsia="en-GB"/>
              </w:rPr>
              <w:t>Cradle to Grave</w:t>
            </w:r>
          </w:p>
        </w:tc>
        <w:tc>
          <w:tcPr>
            <w:tcW w:w="1332" w:type="dxa"/>
            <w:vAlign w:val="center"/>
          </w:tcPr>
          <w:p w:rsidR="00061B67" w:rsidRDefault="00061B67" w:rsidP="00830DF0">
            <w:pPr>
              <w:pStyle w:val="CIOBTextbody"/>
              <w:jc w:val="center"/>
              <w:cnfStyle w:val="000000000000" w:firstRow="0" w:lastRow="0" w:firstColumn="0" w:lastColumn="0" w:oddVBand="0" w:evenVBand="0" w:oddHBand="0" w:evenHBand="0" w:firstRowFirstColumn="0" w:firstRowLastColumn="0" w:lastRowFirstColumn="0" w:lastRowLastColumn="0"/>
              <w:rPr>
                <w:lang w:eastAsia="en-GB"/>
              </w:rPr>
            </w:pPr>
            <w:r>
              <w:rPr>
                <w:lang w:eastAsia="en-GB"/>
              </w:rPr>
              <w:t>EC</w:t>
            </w:r>
          </w:p>
        </w:tc>
        <w:tc>
          <w:tcPr>
            <w:tcW w:w="1302" w:type="dxa"/>
            <w:vAlign w:val="center"/>
          </w:tcPr>
          <w:p w:rsidR="00061B67" w:rsidRDefault="00061B67" w:rsidP="00830DF0">
            <w:pPr>
              <w:pStyle w:val="CIOBTextbody"/>
              <w:jc w:val="center"/>
              <w:cnfStyle w:val="000000000000" w:firstRow="0" w:lastRow="0" w:firstColumn="0" w:lastColumn="0" w:oddVBand="0" w:evenVBand="0" w:oddHBand="0" w:evenHBand="0" w:firstRowFirstColumn="0" w:firstRowLastColumn="0" w:lastRowFirstColumn="0" w:lastRowLastColumn="0"/>
              <w:rPr>
                <w:lang w:eastAsia="en-GB"/>
              </w:rPr>
            </w:pPr>
            <w:r>
              <w:rPr>
                <w:lang w:eastAsia="en-GB"/>
              </w:rPr>
              <w:t>early stage</w:t>
            </w:r>
          </w:p>
        </w:tc>
        <w:tc>
          <w:tcPr>
            <w:tcW w:w="1813" w:type="dxa"/>
            <w:vAlign w:val="center"/>
          </w:tcPr>
          <w:p w:rsidR="00061B67" w:rsidRPr="003419B2" w:rsidRDefault="00061B67" w:rsidP="00830DF0">
            <w:pPr>
              <w:pStyle w:val="CIOBTextbody"/>
              <w:jc w:val="left"/>
              <w:cnfStyle w:val="000000000000" w:firstRow="0" w:lastRow="0" w:firstColumn="0" w:lastColumn="0" w:oddVBand="0" w:evenVBand="0" w:oddHBand="0" w:evenHBand="0" w:firstRowFirstColumn="0" w:firstRowLastColumn="0" w:lastRowFirstColumn="0" w:lastRowLastColumn="0"/>
              <w:rPr>
                <w:lang w:eastAsia="en-GB"/>
              </w:rPr>
            </w:pPr>
            <w:r w:rsidRPr="003419B2">
              <w:rPr>
                <w:lang w:eastAsia="en-GB"/>
              </w:rPr>
              <w:t>Building</w:t>
            </w:r>
          </w:p>
          <w:p w:rsidR="00061B67" w:rsidRDefault="00061B67" w:rsidP="00830DF0">
            <w:pPr>
              <w:pStyle w:val="CIOBTextbody"/>
              <w:jc w:val="left"/>
              <w:cnfStyle w:val="000000000000" w:firstRow="0" w:lastRow="0" w:firstColumn="0" w:lastColumn="0" w:oddVBand="0" w:evenVBand="0" w:oddHBand="0" w:evenHBand="0" w:firstRowFirstColumn="0" w:firstRowLastColumn="0" w:lastRowFirstColumn="0" w:lastRowLastColumn="0"/>
              <w:rPr>
                <w:lang w:eastAsia="en-GB"/>
              </w:rPr>
            </w:pPr>
            <w:r w:rsidRPr="003419B2">
              <w:rPr>
                <w:lang w:eastAsia="en-GB"/>
              </w:rPr>
              <w:lastRenderedPageBreak/>
              <w:t xml:space="preserve">Research Establishment </w:t>
            </w:r>
            <w:r w:rsidR="00A327EC">
              <w:rPr>
                <w:lang w:eastAsia="en-GB"/>
              </w:rPr>
              <w:t>(</w:t>
            </w:r>
            <w:r>
              <w:rPr>
                <w:lang w:eastAsia="en-GB"/>
              </w:rPr>
              <w:t>BRE</w:t>
            </w:r>
            <w:r w:rsidR="00A327EC">
              <w:rPr>
                <w:lang w:eastAsia="en-GB"/>
              </w:rPr>
              <w:t>)</w:t>
            </w:r>
          </w:p>
        </w:tc>
        <w:tc>
          <w:tcPr>
            <w:tcW w:w="1292" w:type="dxa"/>
            <w:vAlign w:val="center"/>
          </w:tcPr>
          <w:p w:rsidR="00061B67" w:rsidRDefault="00061B67" w:rsidP="00830DF0">
            <w:pPr>
              <w:pStyle w:val="CIOBTextbody"/>
              <w:jc w:val="center"/>
              <w:cnfStyle w:val="000000000000" w:firstRow="0" w:lastRow="0" w:firstColumn="0" w:lastColumn="0" w:oddVBand="0" w:evenVBand="0" w:oddHBand="0" w:evenHBand="0" w:firstRowFirstColumn="0" w:firstRowLastColumn="0" w:lastRowFirstColumn="0" w:lastRowLastColumn="0"/>
              <w:rPr>
                <w:lang w:eastAsia="en-GB"/>
              </w:rPr>
            </w:pPr>
            <w:r>
              <w:rPr>
                <w:lang w:eastAsia="en-GB"/>
              </w:rPr>
              <w:lastRenderedPageBreak/>
              <w:t>UK</w:t>
            </w:r>
          </w:p>
        </w:tc>
      </w:tr>
      <w:bookmarkEnd w:id="5"/>
      <w:tr w:rsidR="00061B67" w:rsidRPr="00443FDD" w:rsidTr="006777B6">
        <w:trPr>
          <w:cnfStyle w:val="000000100000" w:firstRow="0" w:lastRow="0" w:firstColumn="0" w:lastColumn="0" w:oddVBand="0" w:evenVBand="0" w:oddHBand="1" w:evenHBand="0" w:firstRowFirstColumn="0" w:firstRowLastColumn="0" w:lastRowFirstColumn="0" w:lastRowLastColumn="0"/>
          <w:trHeight w:val="574"/>
          <w:jc w:val="center"/>
        </w:trPr>
        <w:tc>
          <w:tcPr>
            <w:cnfStyle w:val="001000000000" w:firstRow="0" w:lastRow="0" w:firstColumn="1" w:lastColumn="0" w:oddVBand="0" w:evenVBand="0" w:oddHBand="0" w:evenHBand="0" w:firstRowFirstColumn="0" w:firstRowLastColumn="0" w:lastRowFirstColumn="0" w:lastRowLastColumn="0"/>
            <w:tcW w:w="2102" w:type="dxa"/>
            <w:shd w:val="clear" w:color="auto" w:fill="E1C9DC"/>
            <w:vAlign w:val="center"/>
          </w:tcPr>
          <w:p w:rsidR="00061B67" w:rsidRPr="003419B2" w:rsidRDefault="00061B67" w:rsidP="00830DF0">
            <w:pPr>
              <w:pStyle w:val="CIOBTextbody"/>
              <w:jc w:val="left"/>
              <w:rPr>
                <w:b w:val="0"/>
              </w:rPr>
            </w:pPr>
            <w:r w:rsidRPr="003419B2">
              <w:rPr>
                <w:b w:val="0"/>
              </w:rPr>
              <w:t>Global</w:t>
            </w:r>
          </w:p>
          <w:p w:rsidR="00061B67" w:rsidRDefault="00061B67" w:rsidP="00830DF0">
            <w:pPr>
              <w:pStyle w:val="CIOBTextbody"/>
              <w:jc w:val="left"/>
              <w:rPr>
                <w:b w:val="0"/>
              </w:rPr>
            </w:pPr>
            <w:r w:rsidRPr="003419B2">
              <w:rPr>
                <w:b w:val="0"/>
              </w:rPr>
              <w:t xml:space="preserve">Environmental Model/Management-21P </w:t>
            </w:r>
            <w:r>
              <w:rPr>
                <w:b w:val="0"/>
              </w:rPr>
              <w:t>(GEM- 21P)</w:t>
            </w:r>
          </w:p>
        </w:tc>
        <w:tc>
          <w:tcPr>
            <w:tcW w:w="1516" w:type="dxa"/>
            <w:shd w:val="clear" w:color="auto" w:fill="E1C9DC"/>
            <w:vAlign w:val="center"/>
          </w:tcPr>
          <w:p w:rsidR="00061B67" w:rsidRDefault="00061B67" w:rsidP="00830DF0">
            <w:pPr>
              <w:pStyle w:val="CIOBTextbody"/>
              <w:jc w:val="center"/>
              <w:cnfStyle w:val="000000100000" w:firstRow="0" w:lastRow="0" w:firstColumn="0" w:lastColumn="0" w:oddVBand="0" w:evenVBand="0" w:oddHBand="1" w:evenHBand="0" w:firstRowFirstColumn="0" w:firstRowLastColumn="0" w:lastRowFirstColumn="0" w:lastRowLastColumn="0"/>
              <w:rPr>
                <w:lang w:eastAsia="en-GB"/>
              </w:rPr>
            </w:pPr>
            <w:r>
              <w:rPr>
                <w:lang w:eastAsia="en-GB"/>
              </w:rPr>
              <w:t>Cradle to Grave</w:t>
            </w:r>
          </w:p>
        </w:tc>
        <w:tc>
          <w:tcPr>
            <w:tcW w:w="1332" w:type="dxa"/>
            <w:shd w:val="clear" w:color="auto" w:fill="E1C9DC"/>
            <w:vAlign w:val="center"/>
          </w:tcPr>
          <w:p w:rsidR="00061B67" w:rsidRDefault="00061B67" w:rsidP="00830DF0">
            <w:pPr>
              <w:pStyle w:val="CIOBTextbody"/>
              <w:jc w:val="center"/>
              <w:cnfStyle w:val="000000100000" w:firstRow="0" w:lastRow="0" w:firstColumn="0" w:lastColumn="0" w:oddVBand="0" w:evenVBand="0" w:oddHBand="1" w:evenHBand="0" w:firstRowFirstColumn="0" w:firstRowLastColumn="0" w:lastRowFirstColumn="0" w:lastRowLastColumn="0"/>
              <w:rPr>
                <w:lang w:eastAsia="en-GB"/>
              </w:rPr>
            </w:pPr>
            <w:r>
              <w:rPr>
                <w:lang w:eastAsia="en-GB"/>
              </w:rPr>
              <w:t>OC+EC</w:t>
            </w:r>
          </w:p>
        </w:tc>
        <w:tc>
          <w:tcPr>
            <w:tcW w:w="1302" w:type="dxa"/>
            <w:shd w:val="clear" w:color="auto" w:fill="E1C9DC"/>
            <w:vAlign w:val="center"/>
          </w:tcPr>
          <w:p w:rsidR="00061B67" w:rsidRDefault="00061B67" w:rsidP="00830DF0">
            <w:pPr>
              <w:pStyle w:val="CIOBTextbody"/>
              <w:jc w:val="center"/>
              <w:cnfStyle w:val="000000100000" w:firstRow="0" w:lastRow="0" w:firstColumn="0" w:lastColumn="0" w:oddVBand="0" w:evenVBand="0" w:oddHBand="1" w:evenHBand="0" w:firstRowFirstColumn="0" w:firstRowLastColumn="0" w:lastRowFirstColumn="0" w:lastRowLastColumn="0"/>
              <w:rPr>
                <w:lang w:eastAsia="en-GB"/>
              </w:rPr>
            </w:pPr>
            <w:r>
              <w:rPr>
                <w:lang w:eastAsia="en-GB"/>
              </w:rPr>
              <w:t>design stage</w:t>
            </w:r>
          </w:p>
        </w:tc>
        <w:tc>
          <w:tcPr>
            <w:tcW w:w="1813" w:type="dxa"/>
            <w:shd w:val="clear" w:color="auto" w:fill="E1C9DC"/>
            <w:vAlign w:val="center"/>
          </w:tcPr>
          <w:p w:rsidR="00061B67" w:rsidRDefault="00830DF0" w:rsidP="00830DF0">
            <w:pPr>
              <w:pStyle w:val="CIOBTextbody"/>
              <w:jc w:val="left"/>
              <w:cnfStyle w:val="000000100000" w:firstRow="0" w:lastRow="0" w:firstColumn="0" w:lastColumn="0" w:oddVBand="0" w:evenVBand="0" w:oddHBand="1" w:evenHBand="0" w:firstRowFirstColumn="0" w:firstRowLastColumn="0" w:lastRowFirstColumn="0" w:lastRowLastColumn="0"/>
              <w:rPr>
                <w:lang w:eastAsia="en-GB"/>
              </w:rPr>
            </w:pPr>
            <w:r w:rsidRPr="00830DF0">
              <w:rPr>
                <w:lang w:eastAsia="en-GB"/>
              </w:rPr>
              <w:t>Shimizu</w:t>
            </w:r>
            <w:r>
              <w:rPr>
                <w:lang w:eastAsia="en-GB"/>
              </w:rPr>
              <w:t xml:space="preserve"> Construction</w:t>
            </w:r>
          </w:p>
        </w:tc>
        <w:tc>
          <w:tcPr>
            <w:tcW w:w="1292" w:type="dxa"/>
            <w:shd w:val="clear" w:color="auto" w:fill="E1C9DC"/>
            <w:vAlign w:val="center"/>
          </w:tcPr>
          <w:p w:rsidR="00061B67" w:rsidRDefault="00830DF0" w:rsidP="00830DF0">
            <w:pPr>
              <w:pStyle w:val="CIOBTextbody"/>
              <w:jc w:val="center"/>
              <w:cnfStyle w:val="000000100000" w:firstRow="0" w:lastRow="0" w:firstColumn="0" w:lastColumn="0" w:oddVBand="0" w:evenVBand="0" w:oddHBand="1" w:evenHBand="0" w:firstRowFirstColumn="0" w:firstRowLastColumn="0" w:lastRowFirstColumn="0" w:lastRowLastColumn="0"/>
              <w:rPr>
                <w:lang w:eastAsia="en-GB"/>
              </w:rPr>
            </w:pPr>
            <w:r>
              <w:rPr>
                <w:lang w:eastAsia="en-GB"/>
              </w:rPr>
              <w:t>Japan</w:t>
            </w:r>
          </w:p>
        </w:tc>
      </w:tr>
      <w:tr w:rsidR="00061B67" w:rsidRPr="00443FDD" w:rsidTr="00830DF0">
        <w:trPr>
          <w:trHeight w:val="847"/>
          <w:jc w:val="center"/>
        </w:trPr>
        <w:tc>
          <w:tcPr>
            <w:cnfStyle w:val="001000000000" w:firstRow="0" w:lastRow="0" w:firstColumn="1" w:lastColumn="0" w:oddVBand="0" w:evenVBand="0" w:oddHBand="0" w:evenHBand="0" w:firstRowFirstColumn="0" w:firstRowLastColumn="0" w:lastRowFirstColumn="0" w:lastRowLastColumn="0"/>
            <w:tcW w:w="2102" w:type="dxa"/>
            <w:vAlign w:val="center"/>
          </w:tcPr>
          <w:p w:rsidR="00830DF0" w:rsidRPr="00830DF0" w:rsidRDefault="00B804EE" w:rsidP="00B804EE">
            <w:pPr>
              <w:pStyle w:val="CIOBTextbody"/>
              <w:jc w:val="left"/>
              <w:rPr>
                <w:b w:val="0"/>
                <w:lang w:eastAsia="en-GB"/>
              </w:rPr>
            </w:pPr>
            <w:r>
              <w:rPr>
                <w:b w:val="0"/>
                <w:lang w:eastAsia="en-GB"/>
              </w:rPr>
              <w:t xml:space="preserve">Simple </w:t>
            </w:r>
            <w:r w:rsidR="004A05F6">
              <w:rPr>
                <w:b w:val="0"/>
                <w:lang w:eastAsia="en-GB"/>
              </w:rPr>
              <w:t>C</w:t>
            </w:r>
            <w:r>
              <w:rPr>
                <w:b w:val="0"/>
                <w:lang w:eastAsia="en-GB"/>
              </w:rPr>
              <w:t>arbon</w:t>
            </w:r>
            <w:r w:rsidR="00830DF0" w:rsidRPr="00830DF0">
              <w:rPr>
                <w:b w:val="0"/>
                <w:lang w:eastAsia="en-GB"/>
              </w:rPr>
              <w:t xml:space="preserve"> Calculator</w:t>
            </w:r>
          </w:p>
          <w:p w:rsidR="00061B67" w:rsidRPr="00443FDD" w:rsidRDefault="00061B67" w:rsidP="00830DF0">
            <w:pPr>
              <w:pStyle w:val="CIOBTextbody"/>
              <w:jc w:val="left"/>
              <w:rPr>
                <w:b w:val="0"/>
                <w:lang w:eastAsia="en-GB"/>
              </w:rPr>
            </w:pPr>
          </w:p>
        </w:tc>
        <w:tc>
          <w:tcPr>
            <w:tcW w:w="1516" w:type="dxa"/>
            <w:vAlign w:val="center"/>
          </w:tcPr>
          <w:p w:rsidR="00061B67" w:rsidRPr="00443FDD" w:rsidRDefault="00830DF0" w:rsidP="00830DF0">
            <w:pPr>
              <w:pStyle w:val="CIOBTextbody"/>
              <w:jc w:val="center"/>
              <w:cnfStyle w:val="000000000000" w:firstRow="0" w:lastRow="0" w:firstColumn="0" w:lastColumn="0" w:oddVBand="0" w:evenVBand="0" w:oddHBand="0" w:evenHBand="0" w:firstRowFirstColumn="0" w:firstRowLastColumn="0" w:lastRowFirstColumn="0" w:lastRowLastColumn="0"/>
              <w:rPr>
                <w:lang w:eastAsia="en-GB"/>
              </w:rPr>
            </w:pPr>
            <w:r>
              <w:rPr>
                <w:lang w:eastAsia="en-GB"/>
              </w:rPr>
              <w:t>operational</w:t>
            </w:r>
          </w:p>
        </w:tc>
        <w:tc>
          <w:tcPr>
            <w:tcW w:w="1332" w:type="dxa"/>
            <w:vAlign w:val="center"/>
          </w:tcPr>
          <w:p w:rsidR="00061B67" w:rsidRPr="00443FDD" w:rsidRDefault="00830DF0" w:rsidP="00830DF0">
            <w:pPr>
              <w:pStyle w:val="CIOBTextbody"/>
              <w:jc w:val="center"/>
              <w:cnfStyle w:val="000000000000" w:firstRow="0" w:lastRow="0" w:firstColumn="0" w:lastColumn="0" w:oddVBand="0" w:evenVBand="0" w:oddHBand="0" w:evenHBand="0" w:firstRowFirstColumn="0" w:firstRowLastColumn="0" w:lastRowFirstColumn="0" w:lastRowLastColumn="0"/>
              <w:rPr>
                <w:lang w:eastAsia="en-GB"/>
              </w:rPr>
            </w:pPr>
            <w:r>
              <w:rPr>
                <w:lang w:eastAsia="en-GB"/>
              </w:rPr>
              <w:t>OC</w:t>
            </w:r>
          </w:p>
        </w:tc>
        <w:tc>
          <w:tcPr>
            <w:tcW w:w="1302" w:type="dxa"/>
            <w:vAlign w:val="center"/>
          </w:tcPr>
          <w:p w:rsidR="00061B67" w:rsidRPr="00443FDD" w:rsidRDefault="00830DF0" w:rsidP="00830DF0">
            <w:pPr>
              <w:pStyle w:val="CIOBTextbody"/>
              <w:jc w:val="center"/>
              <w:cnfStyle w:val="000000000000" w:firstRow="0" w:lastRow="0" w:firstColumn="0" w:lastColumn="0" w:oddVBand="0" w:evenVBand="0" w:oddHBand="0" w:evenHBand="0" w:firstRowFirstColumn="0" w:firstRowLastColumn="0" w:lastRowFirstColumn="0" w:lastRowLastColumn="0"/>
              <w:rPr>
                <w:lang w:eastAsia="en-GB"/>
              </w:rPr>
            </w:pPr>
            <w:r>
              <w:rPr>
                <w:lang w:eastAsia="en-GB"/>
              </w:rPr>
              <w:t>operational stage</w:t>
            </w:r>
          </w:p>
        </w:tc>
        <w:tc>
          <w:tcPr>
            <w:tcW w:w="1813" w:type="dxa"/>
            <w:vAlign w:val="center"/>
          </w:tcPr>
          <w:p w:rsidR="00061B67" w:rsidRPr="00443FDD" w:rsidRDefault="00B804EE" w:rsidP="00830DF0">
            <w:pPr>
              <w:pStyle w:val="CIOBTextbody"/>
              <w:jc w:val="left"/>
              <w:cnfStyle w:val="000000000000" w:firstRow="0" w:lastRow="0" w:firstColumn="0" w:lastColumn="0" w:oddVBand="0" w:evenVBand="0" w:oddHBand="0" w:evenHBand="0" w:firstRowFirstColumn="0" w:firstRowLastColumn="0" w:lastRowFirstColumn="0" w:lastRowLastColumn="0"/>
              <w:rPr>
                <w:lang w:eastAsia="en-GB"/>
              </w:rPr>
            </w:pPr>
            <w:r>
              <w:rPr>
                <w:lang w:eastAsia="en-GB"/>
              </w:rPr>
              <w:t>National Energy Foundation</w:t>
            </w:r>
          </w:p>
        </w:tc>
        <w:tc>
          <w:tcPr>
            <w:tcW w:w="1292" w:type="dxa"/>
            <w:vAlign w:val="center"/>
          </w:tcPr>
          <w:p w:rsidR="00061B67" w:rsidRPr="00443FDD" w:rsidRDefault="00B804EE" w:rsidP="00830DF0">
            <w:pPr>
              <w:pStyle w:val="CIOBTextbody"/>
              <w:jc w:val="center"/>
              <w:cnfStyle w:val="000000000000" w:firstRow="0" w:lastRow="0" w:firstColumn="0" w:lastColumn="0" w:oddVBand="0" w:evenVBand="0" w:oddHBand="0" w:evenHBand="0" w:firstRowFirstColumn="0" w:firstRowLastColumn="0" w:lastRowFirstColumn="0" w:lastRowLastColumn="0"/>
              <w:rPr>
                <w:lang w:eastAsia="en-GB"/>
              </w:rPr>
            </w:pPr>
            <w:r>
              <w:rPr>
                <w:lang w:eastAsia="en-GB"/>
              </w:rPr>
              <w:t>UK</w:t>
            </w:r>
          </w:p>
        </w:tc>
      </w:tr>
      <w:tr w:rsidR="00061B67" w:rsidRPr="00443FDD" w:rsidTr="006777B6">
        <w:trPr>
          <w:cnfStyle w:val="000000100000" w:firstRow="0" w:lastRow="0" w:firstColumn="0" w:lastColumn="0" w:oddVBand="0" w:evenVBand="0" w:oddHBand="1" w:evenHBand="0" w:firstRowFirstColumn="0" w:firstRowLastColumn="0" w:lastRowFirstColumn="0" w:lastRowLastColumn="0"/>
          <w:trHeight w:val="717"/>
          <w:jc w:val="center"/>
        </w:trPr>
        <w:tc>
          <w:tcPr>
            <w:cnfStyle w:val="001000000000" w:firstRow="0" w:lastRow="0" w:firstColumn="1" w:lastColumn="0" w:oddVBand="0" w:evenVBand="0" w:oddHBand="0" w:evenHBand="0" w:firstRowFirstColumn="0" w:firstRowLastColumn="0" w:lastRowFirstColumn="0" w:lastRowLastColumn="0"/>
            <w:tcW w:w="2102" w:type="dxa"/>
            <w:shd w:val="clear" w:color="auto" w:fill="E1C9DC"/>
            <w:vAlign w:val="center"/>
          </w:tcPr>
          <w:p w:rsidR="00061B67" w:rsidRPr="00443FDD" w:rsidRDefault="00B804EE" w:rsidP="00830DF0">
            <w:pPr>
              <w:pStyle w:val="CIOBTextbody"/>
              <w:jc w:val="left"/>
              <w:rPr>
                <w:b w:val="0"/>
                <w:lang w:eastAsia="en-GB"/>
              </w:rPr>
            </w:pPr>
            <w:bookmarkStart w:id="6" w:name="_Hlk485240303"/>
            <w:r>
              <w:rPr>
                <w:b w:val="0"/>
                <w:lang w:eastAsia="en-GB"/>
              </w:rPr>
              <w:t>Green House Gas Calculator</w:t>
            </w:r>
            <w:bookmarkEnd w:id="6"/>
          </w:p>
        </w:tc>
        <w:tc>
          <w:tcPr>
            <w:tcW w:w="1516" w:type="dxa"/>
            <w:shd w:val="clear" w:color="auto" w:fill="E1C9DC"/>
            <w:vAlign w:val="center"/>
          </w:tcPr>
          <w:p w:rsidR="00061B67" w:rsidRPr="00443FDD" w:rsidRDefault="00830DF0" w:rsidP="00830DF0">
            <w:pPr>
              <w:pStyle w:val="CIOBTextbody"/>
              <w:jc w:val="center"/>
              <w:cnfStyle w:val="000000100000" w:firstRow="0" w:lastRow="0" w:firstColumn="0" w:lastColumn="0" w:oddVBand="0" w:evenVBand="0" w:oddHBand="1" w:evenHBand="0" w:firstRowFirstColumn="0" w:firstRowLastColumn="0" w:lastRowFirstColumn="0" w:lastRowLastColumn="0"/>
              <w:rPr>
                <w:lang w:eastAsia="en-GB"/>
              </w:rPr>
            </w:pPr>
            <w:r>
              <w:rPr>
                <w:lang w:eastAsia="en-GB"/>
              </w:rPr>
              <w:t>operational</w:t>
            </w:r>
          </w:p>
        </w:tc>
        <w:tc>
          <w:tcPr>
            <w:tcW w:w="1332" w:type="dxa"/>
            <w:shd w:val="clear" w:color="auto" w:fill="E1C9DC"/>
            <w:vAlign w:val="center"/>
          </w:tcPr>
          <w:p w:rsidR="00061B67" w:rsidRPr="00443FDD" w:rsidRDefault="00830DF0" w:rsidP="00830DF0">
            <w:pPr>
              <w:pStyle w:val="CIOBTextbody"/>
              <w:jc w:val="center"/>
              <w:cnfStyle w:val="000000100000" w:firstRow="0" w:lastRow="0" w:firstColumn="0" w:lastColumn="0" w:oddVBand="0" w:evenVBand="0" w:oddHBand="1" w:evenHBand="0" w:firstRowFirstColumn="0" w:firstRowLastColumn="0" w:lastRowFirstColumn="0" w:lastRowLastColumn="0"/>
              <w:rPr>
                <w:lang w:eastAsia="en-GB"/>
              </w:rPr>
            </w:pPr>
            <w:r>
              <w:rPr>
                <w:lang w:eastAsia="en-GB"/>
              </w:rPr>
              <w:t>OC</w:t>
            </w:r>
          </w:p>
        </w:tc>
        <w:tc>
          <w:tcPr>
            <w:tcW w:w="1302" w:type="dxa"/>
            <w:shd w:val="clear" w:color="auto" w:fill="E1C9DC"/>
            <w:vAlign w:val="center"/>
          </w:tcPr>
          <w:p w:rsidR="00061B67" w:rsidRPr="00443FDD" w:rsidRDefault="00830DF0" w:rsidP="00830DF0">
            <w:pPr>
              <w:pStyle w:val="CIOBTextbody"/>
              <w:jc w:val="center"/>
              <w:cnfStyle w:val="000000100000" w:firstRow="0" w:lastRow="0" w:firstColumn="0" w:lastColumn="0" w:oddVBand="0" w:evenVBand="0" w:oddHBand="1" w:evenHBand="0" w:firstRowFirstColumn="0" w:firstRowLastColumn="0" w:lastRowFirstColumn="0" w:lastRowLastColumn="0"/>
              <w:rPr>
                <w:lang w:eastAsia="en-GB"/>
              </w:rPr>
            </w:pPr>
            <w:r>
              <w:rPr>
                <w:lang w:eastAsia="en-GB"/>
              </w:rPr>
              <w:t>operational stage</w:t>
            </w:r>
          </w:p>
        </w:tc>
        <w:tc>
          <w:tcPr>
            <w:tcW w:w="1813" w:type="dxa"/>
            <w:shd w:val="clear" w:color="auto" w:fill="E1C9DC"/>
            <w:vAlign w:val="center"/>
          </w:tcPr>
          <w:p w:rsidR="00061B67" w:rsidRPr="00443FDD" w:rsidRDefault="00B804EE" w:rsidP="00830DF0">
            <w:pPr>
              <w:pStyle w:val="CIOBTextbody"/>
              <w:jc w:val="left"/>
              <w:cnfStyle w:val="000000100000" w:firstRow="0" w:lastRow="0" w:firstColumn="0" w:lastColumn="0" w:oddVBand="0" w:evenVBand="0" w:oddHBand="1" w:evenHBand="0" w:firstRowFirstColumn="0" w:firstRowLastColumn="0" w:lastRowFirstColumn="0" w:lastRowLastColumn="0"/>
              <w:rPr>
                <w:lang w:eastAsia="en-GB"/>
              </w:rPr>
            </w:pPr>
            <w:r>
              <w:rPr>
                <w:lang w:eastAsia="en-GB"/>
              </w:rPr>
              <w:t>Environmental Protection Authority</w:t>
            </w:r>
          </w:p>
        </w:tc>
        <w:tc>
          <w:tcPr>
            <w:tcW w:w="1292" w:type="dxa"/>
            <w:shd w:val="clear" w:color="auto" w:fill="E1C9DC"/>
            <w:vAlign w:val="center"/>
          </w:tcPr>
          <w:p w:rsidR="00061B67" w:rsidRPr="00443FDD" w:rsidRDefault="00B804EE" w:rsidP="00830DF0">
            <w:pPr>
              <w:pStyle w:val="CIOBTextbody"/>
              <w:jc w:val="center"/>
              <w:cnfStyle w:val="000000100000" w:firstRow="0" w:lastRow="0" w:firstColumn="0" w:lastColumn="0" w:oddVBand="0" w:evenVBand="0" w:oddHBand="1" w:evenHBand="0" w:firstRowFirstColumn="0" w:firstRowLastColumn="0" w:lastRowFirstColumn="0" w:lastRowLastColumn="0"/>
              <w:rPr>
                <w:lang w:eastAsia="en-GB"/>
              </w:rPr>
            </w:pPr>
            <w:r>
              <w:rPr>
                <w:lang w:eastAsia="en-GB"/>
              </w:rPr>
              <w:t>Australia</w:t>
            </w:r>
          </w:p>
        </w:tc>
      </w:tr>
      <w:tr w:rsidR="00061B67" w:rsidRPr="00443FDD" w:rsidTr="00830DF0">
        <w:trPr>
          <w:trHeight w:val="717"/>
          <w:jc w:val="center"/>
        </w:trPr>
        <w:tc>
          <w:tcPr>
            <w:cnfStyle w:val="001000000000" w:firstRow="0" w:lastRow="0" w:firstColumn="1" w:lastColumn="0" w:oddVBand="0" w:evenVBand="0" w:oddHBand="0" w:evenHBand="0" w:firstRowFirstColumn="0" w:firstRowLastColumn="0" w:lastRowFirstColumn="0" w:lastRowLastColumn="0"/>
            <w:tcW w:w="2102" w:type="dxa"/>
            <w:vAlign w:val="center"/>
          </w:tcPr>
          <w:p w:rsidR="00061B67" w:rsidRPr="00F43D73" w:rsidRDefault="00061B67" w:rsidP="00830DF0">
            <w:pPr>
              <w:pStyle w:val="CIOBTextbody"/>
              <w:jc w:val="left"/>
              <w:rPr>
                <w:b w:val="0"/>
              </w:rPr>
            </w:pPr>
            <w:r>
              <w:rPr>
                <w:b w:val="0"/>
              </w:rPr>
              <w:t>The Build Carbon Neutral Construction Calculator</w:t>
            </w:r>
          </w:p>
        </w:tc>
        <w:tc>
          <w:tcPr>
            <w:tcW w:w="1516" w:type="dxa"/>
            <w:vAlign w:val="center"/>
          </w:tcPr>
          <w:p w:rsidR="00061B67" w:rsidRDefault="00061B67" w:rsidP="00830DF0">
            <w:pPr>
              <w:pStyle w:val="CIOBTextbody"/>
              <w:jc w:val="center"/>
              <w:cnfStyle w:val="000000000000" w:firstRow="0" w:lastRow="0" w:firstColumn="0" w:lastColumn="0" w:oddVBand="0" w:evenVBand="0" w:oddHBand="0" w:evenHBand="0" w:firstRowFirstColumn="0" w:firstRowLastColumn="0" w:lastRowFirstColumn="0" w:lastRowLastColumn="0"/>
              <w:rPr>
                <w:lang w:eastAsia="en-GB"/>
              </w:rPr>
            </w:pPr>
            <w:r>
              <w:rPr>
                <w:lang w:eastAsia="en-GB"/>
              </w:rPr>
              <w:t>Cradle to Grave</w:t>
            </w:r>
          </w:p>
        </w:tc>
        <w:tc>
          <w:tcPr>
            <w:tcW w:w="1332" w:type="dxa"/>
            <w:vAlign w:val="center"/>
          </w:tcPr>
          <w:p w:rsidR="00061B67" w:rsidRDefault="00061B67" w:rsidP="00830DF0">
            <w:pPr>
              <w:pStyle w:val="CIOBTextbody"/>
              <w:jc w:val="center"/>
              <w:cnfStyle w:val="000000000000" w:firstRow="0" w:lastRow="0" w:firstColumn="0" w:lastColumn="0" w:oddVBand="0" w:evenVBand="0" w:oddHBand="0" w:evenHBand="0" w:firstRowFirstColumn="0" w:firstRowLastColumn="0" w:lastRowFirstColumn="0" w:lastRowLastColumn="0"/>
              <w:rPr>
                <w:lang w:eastAsia="en-GB"/>
              </w:rPr>
            </w:pPr>
            <w:r>
              <w:rPr>
                <w:lang w:eastAsia="en-GB"/>
              </w:rPr>
              <w:t>EC</w:t>
            </w:r>
          </w:p>
        </w:tc>
        <w:tc>
          <w:tcPr>
            <w:tcW w:w="1302" w:type="dxa"/>
            <w:vAlign w:val="center"/>
          </w:tcPr>
          <w:p w:rsidR="00061B67" w:rsidRPr="00F43D73" w:rsidRDefault="00B804EE" w:rsidP="00830DF0">
            <w:pPr>
              <w:pStyle w:val="CIOBTextbody"/>
              <w:jc w:val="center"/>
              <w:cnfStyle w:val="000000000000" w:firstRow="0" w:lastRow="0" w:firstColumn="0" w:lastColumn="0" w:oddVBand="0" w:evenVBand="0" w:oddHBand="0" w:evenHBand="0" w:firstRowFirstColumn="0" w:firstRowLastColumn="0" w:lastRowFirstColumn="0" w:lastRowLastColumn="0"/>
              <w:rPr>
                <w:lang w:eastAsia="en-GB"/>
              </w:rPr>
            </w:pPr>
            <w:r>
              <w:rPr>
                <w:lang w:eastAsia="en-GB"/>
              </w:rPr>
              <w:t>e</w:t>
            </w:r>
            <w:r w:rsidR="00830DF0">
              <w:rPr>
                <w:lang w:eastAsia="en-GB"/>
              </w:rPr>
              <w:t>arly stage</w:t>
            </w:r>
          </w:p>
        </w:tc>
        <w:tc>
          <w:tcPr>
            <w:tcW w:w="1813" w:type="dxa"/>
            <w:vAlign w:val="center"/>
          </w:tcPr>
          <w:p w:rsidR="00061B67" w:rsidRPr="00F43D73" w:rsidRDefault="00B804EE" w:rsidP="00830DF0">
            <w:pPr>
              <w:pStyle w:val="CIOBTextbody"/>
              <w:jc w:val="left"/>
              <w:cnfStyle w:val="000000000000" w:firstRow="0" w:lastRow="0" w:firstColumn="0" w:lastColumn="0" w:oddVBand="0" w:evenVBand="0" w:oddHBand="0" w:evenHBand="0" w:firstRowFirstColumn="0" w:firstRowLastColumn="0" w:lastRowFirstColumn="0" w:lastRowLastColumn="0"/>
              <w:rPr>
                <w:lang w:eastAsia="en-GB"/>
              </w:rPr>
            </w:pPr>
            <w:r>
              <w:rPr>
                <w:lang w:eastAsia="en-GB"/>
              </w:rPr>
              <w:t>Build Carbon Neutral Organisation</w:t>
            </w:r>
          </w:p>
        </w:tc>
        <w:tc>
          <w:tcPr>
            <w:tcW w:w="1292" w:type="dxa"/>
            <w:vAlign w:val="center"/>
          </w:tcPr>
          <w:p w:rsidR="00061B67" w:rsidRDefault="00830DF0" w:rsidP="00830DF0">
            <w:pPr>
              <w:pStyle w:val="CIOBTextbody"/>
              <w:jc w:val="center"/>
              <w:cnfStyle w:val="000000000000" w:firstRow="0" w:lastRow="0" w:firstColumn="0" w:lastColumn="0" w:oddVBand="0" w:evenVBand="0" w:oddHBand="0" w:evenHBand="0" w:firstRowFirstColumn="0" w:firstRowLastColumn="0" w:lastRowFirstColumn="0" w:lastRowLastColumn="0"/>
              <w:rPr>
                <w:lang w:eastAsia="en-GB"/>
              </w:rPr>
            </w:pPr>
            <w:r>
              <w:rPr>
                <w:lang w:eastAsia="en-GB"/>
              </w:rPr>
              <w:t>USA</w:t>
            </w:r>
          </w:p>
        </w:tc>
      </w:tr>
      <w:bookmarkEnd w:id="3"/>
    </w:tbl>
    <w:p w:rsidR="004B3D54" w:rsidRDefault="004B3D54" w:rsidP="004B3D54">
      <w:pPr>
        <w:spacing w:after="120" w:line="240" w:lineRule="auto"/>
        <w:jc w:val="both"/>
        <w:rPr>
          <w:rFonts w:ascii="Times New Roman" w:hAnsi="Times New Roman"/>
        </w:rPr>
      </w:pPr>
    </w:p>
    <w:p w:rsidR="007455C5" w:rsidRDefault="007455C5" w:rsidP="00C56BB7">
      <w:pPr>
        <w:pStyle w:val="CIOBTextbody"/>
      </w:pPr>
      <w:r w:rsidRPr="007455C5">
        <w:t>Carbon tools such as Simplified Building Energy Model</w:t>
      </w:r>
      <w:r w:rsidR="0019597E">
        <w:t xml:space="preserve"> (</w:t>
      </w:r>
      <w:r w:rsidR="00E01821" w:rsidRPr="00E01821">
        <w:t>Bui</w:t>
      </w:r>
      <w:r w:rsidR="00E01821">
        <w:t>lding Research Establishment, 2010)</w:t>
      </w:r>
      <w:r w:rsidRPr="007455C5">
        <w:t>, Simple Carbon Calculator</w:t>
      </w:r>
      <w:r w:rsidR="00E01821">
        <w:t xml:space="preserve"> (National Energy Foundation, 2015)</w:t>
      </w:r>
      <w:r w:rsidRPr="007455C5">
        <w:t xml:space="preserve"> and Greenhouse Gas Calculator</w:t>
      </w:r>
      <w:r w:rsidR="00100C42">
        <w:t xml:space="preserve"> (</w:t>
      </w:r>
      <w:r w:rsidR="00100C42" w:rsidRPr="00100C42">
        <w:t>Environmental Protection Authority</w:t>
      </w:r>
      <w:r w:rsidR="00D23117">
        <w:t>)</w:t>
      </w:r>
      <w:r w:rsidRPr="007455C5">
        <w:t xml:space="preserve"> </w:t>
      </w:r>
      <w:r w:rsidR="00C56BB7">
        <w:t xml:space="preserve">have </w:t>
      </w:r>
      <w:r w:rsidRPr="007455C5">
        <w:t>only focus</w:t>
      </w:r>
      <w:r w:rsidR="00C56BB7">
        <w:t>ed</w:t>
      </w:r>
      <w:r w:rsidRPr="007455C5">
        <w:t xml:space="preserve"> on life cycle operatio</w:t>
      </w:r>
      <w:r w:rsidR="00385AB1">
        <w:t>nal carbon emissions and limit</w:t>
      </w:r>
      <w:r w:rsidR="00C56BB7">
        <w:t>ed</w:t>
      </w:r>
      <w:r w:rsidRPr="007455C5">
        <w:t xml:space="preserve"> to the assessment zone of operational stage. </w:t>
      </w:r>
      <w:r w:rsidR="00C56BB7">
        <w:t>Tools</w:t>
      </w:r>
      <w:r w:rsidRPr="007455C5">
        <w:t xml:space="preserve"> such as Athena Impact Estimator</w:t>
      </w:r>
      <w:r w:rsidR="00D23117">
        <w:t xml:space="preserve"> version 5.2 (Athena sustainable Materials Institute,2017)</w:t>
      </w:r>
      <w:r w:rsidRPr="007455C5">
        <w:t>, ENVEST2</w:t>
      </w:r>
      <w:r w:rsidR="00D23117">
        <w:t xml:space="preserve"> (BRE</w:t>
      </w:r>
      <w:r w:rsidRPr="007455C5">
        <w:t xml:space="preserve"> and The Build Carbon Neutral Construction Calculator </w:t>
      </w:r>
      <w:r w:rsidR="00303B12">
        <w:t xml:space="preserve">(Build Carbon Neutral Organisation, 2007) </w:t>
      </w:r>
      <w:r w:rsidR="00C56BB7">
        <w:t xml:space="preserve">have </w:t>
      </w:r>
      <w:r w:rsidRPr="007455C5">
        <w:t>focus</w:t>
      </w:r>
      <w:r w:rsidR="00C56BB7">
        <w:t>ed</w:t>
      </w:r>
      <w:r w:rsidRPr="007455C5">
        <w:t xml:space="preserve"> life cycle embodied carbon and </w:t>
      </w:r>
      <w:r w:rsidR="00C56BB7">
        <w:t xml:space="preserve">limited to </w:t>
      </w:r>
      <w:r w:rsidRPr="007455C5">
        <w:t>design and early</w:t>
      </w:r>
      <w:r w:rsidR="00385AB1">
        <w:t xml:space="preserve"> stage</w:t>
      </w:r>
      <w:r w:rsidRPr="007455C5">
        <w:t xml:space="preserve">. It was found only very few tools which </w:t>
      </w:r>
      <w:r w:rsidR="00C56BB7">
        <w:t>have been developed</w:t>
      </w:r>
      <w:r w:rsidRPr="007455C5">
        <w:t xml:space="preserve"> to estimate wh</w:t>
      </w:r>
      <w:r w:rsidR="00C56BB7">
        <w:t xml:space="preserve">ole life cycle carbon emissions. </w:t>
      </w:r>
      <w:r w:rsidRPr="007455C5">
        <w:t>LCA in sustainable Architecture</w:t>
      </w:r>
      <w:r w:rsidR="00100C42">
        <w:t xml:space="preserve"> (BHP Laboratory,2011)</w:t>
      </w:r>
      <w:r w:rsidRPr="007455C5">
        <w:t xml:space="preserve"> and Global Environmental Model/Management-21P (GEM- 21P)</w:t>
      </w:r>
      <w:r w:rsidR="00100C42">
        <w:t xml:space="preserve">, (Shimizu construction, </w:t>
      </w:r>
      <w:proofErr w:type="spellStart"/>
      <w:r w:rsidR="00100C42">
        <w:t>n.d</w:t>
      </w:r>
      <w:proofErr w:type="spellEnd"/>
      <w:r w:rsidR="00100C42">
        <w:t xml:space="preserve">) </w:t>
      </w:r>
      <w:r w:rsidRPr="007455C5">
        <w:t xml:space="preserve">are two examples for </w:t>
      </w:r>
      <w:r w:rsidR="00C56BB7">
        <w:t>whole life carbon estimators</w:t>
      </w:r>
      <w:r w:rsidRPr="007455C5">
        <w:t xml:space="preserve">. </w:t>
      </w:r>
      <w:r w:rsidR="00C56BB7">
        <w:t>A</w:t>
      </w:r>
      <w:r w:rsidR="00C56BB7" w:rsidRPr="007455C5">
        <w:t>lthough there are many carbon estimation tools</w:t>
      </w:r>
      <w:r w:rsidR="00C56BB7">
        <w:t xml:space="preserve">, the above table indicates that </w:t>
      </w:r>
      <w:r w:rsidR="00385AB1">
        <w:t xml:space="preserve">they have different limitations inherent to themselves. </w:t>
      </w:r>
    </w:p>
    <w:p w:rsidR="004B3D54" w:rsidRPr="003D5CCF" w:rsidRDefault="003D5CCF" w:rsidP="003D5CCF">
      <w:pPr>
        <w:pStyle w:val="CIOBSubsection"/>
      </w:pPr>
      <w:r w:rsidRPr="003D5CCF">
        <w:t>4.</w:t>
      </w:r>
      <w:r w:rsidR="005048BD">
        <w:t>3</w:t>
      </w:r>
      <w:r>
        <w:t xml:space="preserve">.  </w:t>
      </w:r>
      <w:r w:rsidRPr="003D5CCF">
        <w:t xml:space="preserve"> </w:t>
      </w:r>
      <w:r w:rsidR="004B3D54" w:rsidRPr="003D5CCF">
        <w:t>Previous Studies on Whole Life Cycle Carbon Estimation</w:t>
      </w:r>
    </w:p>
    <w:p w:rsidR="00617C28" w:rsidRPr="0019597E" w:rsidRDefault="0020068D" w:rsidP="0019597E">
      <w:pPr>
        <w:pStyle w:val="CIOBTextbody"/>
        <w:rPr>
          <w:b/>
          <w:smallCaps/>
        </w:rPr>
      </w:pPr>
      <w:r>
        <w:t xml:space="preserve">The Table 2 </w:t>
      </w:r>
      <w:r w:rsidR="007E122E" w:rsidRPr="007E122E">
        <w:t>presents</w:t>
      </w:r>
      <w:r>
        <w:t xml:space="preserve"> few studies that have been conducted in different countries focusing various buildings to assess the whole life cycle carbon emission</w:t>
      </w:r>
      <w:r w:rsidR="008550BF">
        <w:t>s</w:t>
      </w:r>
      <w:r>
        <w:rPr>
          <w:color w:val="000000" w:themeColor="text1"/>
        </w:rPr>
        <w:t xml:space="preserve">.  </w:t>
      </w:r>
      <w:r w:rsidR="00C56BB7">
        <w:rPr>
          <w:color w:val="000000" w:themeColor="text1"/>
        </w:rPr>
        <w:t>I</w:t>
      </w:r>
      <w:r>
        <w:rPr>
          <w:color w:val="000000" w:themeColor="text1"/>
        </w:rPr>
        <w:t xml:space="preserve">t </w:t>
      </w:r>
      <w:r w:rsidR="00400A88">
        <w:rPr>
          <w:color w:val="000000" w:themeColor="text1"/>
        </w:rPr>
        <w:t>shows</w:t>
      </w:r>
      <w:r>
        <w:rPr>
          <w:color w:val="000000" w:themeColor="text1"/>
        </w:rPr>
        <w:t xml:space="preserve"> </w:t>
      </w:r>
      <w:r w:rsidR="00C56BB7">
        <w:rPr>
          <w:color w:val="000000" w:themeColor="text1"/>
        </w:rPr>
        <w:t xml:space="preserve">that </w:t>
      </w:r>
      <w:r>
        <w:rPr>
          <w:color w:val="000000" w:themeColor="text1"/>
        </w:rPr>
        <w:t>most of the assessments have been carried out during operational stage</w:t>
      </w:r>
      <w:r w:rsidR="00C56BB7">
        <w:rPr>
          <w:color w:val="000000" w:themeColor="text1"/>
        </w:rPr>
        <w:t xml:space="preserve"> of that particular project</w:t>
      </w:r>
      <w:r>
        <w:rPr>
          <w:color w:val="000000" w:themeColor="text1"/>
        </w:rPr>
        <w:t xml:space="preserve">. </w:t>
      </w:r>
    </w:p>
    <w:p w:rsidR="00D30E6F" w:rsidRPr="00D30E6F" w:rsidRDefault="00D30E6F" w:rsidP="00D30E6F">
      <w:pPr>
        <w:pStyle w:val="Caption"/>
        <w:jc w:val="center"/>
        <w:rPr>
          <w:rFonts w:ascii="Times New Roman" w:hAnsi="Times New Roman"/>
          <w:b/>
          <w:i w:val="0"/>
          <w:smallCaps/>
          <w:color w:val="000000" w:themeColor="text1"/>
          <w:sz w:val="20"/>
          <w:szCs w:val="20"/>
        </w:rPr>
      </w:pPr>
      <w:r w:rsidRPr="00D30E6F">
        <w:rPr>
          <w:rFonts w:ascii="Times New Roman" w:hAnsi="Times New Roman"/>
          <w:i w:val="0"/>
          <w:color w:val="000000" w:themeColor="text1"/>
          <w:sz w:val="20"/>
          <w:szCs w:val="20"/>
        </w:rPr>
        <w:t xml:space="preserve">Table </w:t>
      </w:r>
      <w:r w:rsidR="00450656">
        <w:rPr>
          <w:rFonts w:ascii="Times New Roman" w:hAnsi="Times New Roman"/>
          <w:i w:val="0"/>
          <w:color w:val="000000" w:themeColor="text1"/>
          <w:sz w:val="20"/>
          <w:szCs w:val="20"/>
        </w:rPr>
        <w:t>2</w:t>
      </w:r>
      <w:r>
        <w:rPr>
          <w:rFonts w:ascii="Times New Roman" w:hAnsi="Times New Roman"/>
          <w:i w:val="0"/>
          <w:color w:val="000000" w:themeColor="text1"/>
          <w:sz w:val="20"/>
          <w:szCs w:val="20"/>
        </w:rPr>
        <w:t>: Previous Studies on Building Life Cycle Carbon Assessment</w:t>
      </w:r>
    </w:p>
    <w:tbl>
      <w:tblPr>
        <w:tblStyle w:val="LightShading1"/>
        <w:tblW w:w="0" w:type="auto"/>
        <w:tblLayout w:type="fixed"/>
        <w:tblLook w:val="04A0" w:firstRow="1" w:lastRow="0" w:firstColumn="1" w:lastColumn="0" w:noHBand="0" w:noVBand="1"/>
      </w:tblPr>
      <w:tblGrid>
        <w:gridCol w:w="1134"/>
        <w:gridCol w:w="1701"/>
        <w:gridCol w:w="2552"/>
        <w:gridCol w:w="3969"/>
      </w:tblGrid>
      <w:tr w:rsidR="0012386E" w:rsidRPr="00F7203C" w:rsidTr="0012386E">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134" w:type="dxa"/>
            <w:noWrap/>
            <w:hideMark/>
          </w:tcPr>
          <w:p w:rsidR="0012386E" w:rsidRPr="00694E99" w:rsidRDefault="0012386E" w:rsidP="00F7203C">
            <w:pPr>
              <w:spacing w:after="0" w:line="240" w:lineRule="auto"/>
              <w:jc w:val="center"/>
              <w:rPr>
                <w:rFonts w:ascii="Times New Roman" w:eastAsia="Times New Roman" w:hAnsi="Times New Roman"/>
                <w:color w:val="000000" w:themeColor="text1"/>
                <w:lang w:eastAsia="en-GB"/>
              </w:rPr>
            </w:pPr>
            <w:r w:rsidRPr="00694E99">
              <w:rPr>
                <w:rFonts w:ascii="Times New Roman" w:eastAsia="Times New Roman" w:hAnsi="Times New Roman"/>
                <w:color w:val="000000" w:themeColor="text1"/>
                <w:lang w:eastAsia="en-GB"/>
              </w:rPr>
              <w:t>Country</w:t>
            </w:r>
          </w:p>
        </w:tc>
        <w:tc>
          <w:tcPr>
            <w:tcW w:w="1701" w:type="dxa"/>
            <w:hideMark/>
          </w:tcPr>
          <w:p w:rsidR="0012386E" w:rsidRPr="00694E99" w:rsidRDefault="0012386E" w:rsidP="006B0BC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GB"/>
              </w:rPr>
            </w:pPr>
            <w:r w:rsidRPr="00694E99">
              <w:rPr>
                <w:rFonts w:ascii="Times New Roman" w:eastAsia="Times New Roman" w:hAnsi="Times New Roman"/>
                <w:color w:val="000000" w:themeColor="text1"/>
                <w:lang w:eastAsia="en-GB"/>
              </w:rPr>
              <w:t>Author</w:t>
            </w:r>
          </w:p>
        </w:tc>
        <w:tc>
          <w:tcPr>
            <w:tcW w:w="2552" w:type="dxa"/>
            <w:hideMark/>
          </w:tcPr>
          <w:p w:rsidR="0012386E" w:rsidRPr="00694E99" w:rsidRDefault="006B0BC9" w:rsidP="006B0BC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GB"/>
              </w:rPr>
            </w:pPr>
            <w:r>
              <w:rPr>
                <w:rFonts w:ascii="Times New Roman" w:eastAsia="Times New Roman" w:hAnsi="Times New Roman"/>
                <w:color w:val="000000" w:themeColor="text1"/>
                <w:lang w:eastAsia="en-GB"/>
              </w:rPr>
              <w:t>Assessment Zone</w:t>
            </w:r>
          </w:p>
        </w:tc>
        <w:tc>
          <w:tcPr>
            <w:tcW w:w="3969" w:type="dxa"/>
            <w:noWrap/>
            <w:hideMark/>
          </w:tcPr>
          <w:p w:rsidR="0012386E" w:rsidRPr="00F7203C" w:rsidRDefault="0012386E" w:rsidP="00F7203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GB"/>
              </w:rPr>
            </w:pPr>
            <w:r w:rsidRPr="00F7203C">
              <w:rPr>
                <w:rFonts w:ascii="Times New Roman" w:eastAsia="Times New Roman" w:hAnsi="Times New Roman"/>
                <w:color w:val="000000" w:themeColor="text1"/>
                <w:lang w:eastAsia="en-GB"/>
              </w:rPr>
              <w:t>Type of Building</w:t>
            </w:r>
          </w:p>
        </w:tc>
      </w:tr>
      <w:tr w:rsidR="0012386E" w:rsidRPr="00F7203C" w:rsidTr="00973682">
        <w:trPr>
          <w:cnfStyle w:val="000000100000" w:firstRow="0" w:lastRow="0" w:firstColumn="0" w:lastColumn="0" w:oddVBand="0" w:evenVBand="0" w:oddHBand="1" w:evenHBand="0" w:firstRowFirstColumn="0" w:firstRowLastColumn="0" w:lastRowFirstColumn="0" w:lastRowLastColumn="0"/>
          <w:trHeight w:val="1022"/>
        </w:trPr>
        <w:tc>
          <w:tcPr>
            <w:cnfStyle w:val="001000000000" w:firstRow="0" w:lastRow="0" w:firstColumn="1" w:lastColumn="0" w:oddVBand="0" w:evenVBand="0" w:oddHBand="0" w:evenHBand="0" w:firstRowFirstColumn="0" w:firstRowLastColumn="0" w:lastRowFirstColumn="0" w:lastRowLastColumn="0"/>
            <w:tcW w:w="1134" w:type="dxa"/>
            <w:vMerge w:val="restart"/>
            <w:shd w:val="clear" w:color="auto" w:fill="E1C9DC"/>
            <w:noWrap/>
            <w:vAlign w:val="center"/>
          </w:tcPr>
          <w:p w:rsidR="0012386E" w:rsidRPr="00F7203C" w:rsidRDefault="0012386E" w:rsidP="00E60795">
            <w:pPr>
              <w:spacing w:after="0" w:line="240" w:lineRule="auto"/>
              <w:rPr>
                <w:rFonts w:ascii="Times New Roman" w:eastAsia="Times New Roman" w:hAnsi="Times New Roman"/>
                <w:color w:val="000000" w:themeColor="text1"/>
                <w:lang w:eastAsia="en-GB"/>
              </w:rPr>
            </w:pPr>
            <w:r w:rsidRPr="00F7203C">
              <w:rPr>
                <w:rFonts w:ascii="Times New Roman" w:eastAsia="Times New Roman" w:hAnsi="Times New Roman"/>
                <w:color w:val="000000" w:themeColor="text1"/>
                <w:lang w:eastAsia="en-GB"/>
              </w:rPr>
              <w:t>UK</w:t>
            </w:r>
          </w:p>
        </w:tc>
        <w:tc>
          <w:tcPr>
            <w:tcW w:w="1701" w:type="dxa"/>
            <w:shd w:val="clear" w:color="auto" w:fill="E1C9DC"/>
          </w:tcPr>
          <w:p w:rsidR="00973682" w:rsidRDefault="0012386E" w:rsidP="006B0B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GB"/>
              </w:rPr>
            </w:pPr>
            <w:r w:rsidRPr="00F7203C">
              <w:rPr>
                <w:rFonts w:ascii="Times New Roman" w:eastAsia="Times New Roman" w:hAnsi="Times New Roman"/>
                <w:color w:val="000000" w:themeColor="text1"/>
                <w:lang w:eastAsia="en-GB"/>
              </w:rPr>
              <w:t>Darby et.al (2011)</w:t>
            </w:r>
          </w:p>
          <w:p w:rsidR="0012386E" w:rsidRPr="00973682" w:rsidRDefault="0012386E" w:rsidP="009736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p>
        </w:tc>
        <w:tc>
          <w:tcPr>
            <w:tcW w:w="2552" w:type="dxa"/>
            <w:shd w:val="clear" w:color="auto" w:fill="E1C9DC"/>
            <w:noWrap/>
          </w:tcPr>
          <w:p w:rsidR="0012386E" w:rsidRPr="00F7203C" w:rsidRDefault="0012386E" w:rsidP="006B0B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GB"/>
              </w:rPr>
            </w:pPr>
            <w:r w:rsidRPr="00F7203C">
              <w:rPr>
                <w:rFonts w:ascii="Times New Roman" w:eastAsia="Times New Roman" w:hAnsi="Times New Roman"/>
                <w:color w:val="000000" w:themeColor="text1"/>
                <w:lang w:eastAsia="en-GB"/>
              </w:rPr>
              <w:t>Operational Stage</w:t>
            </w:r>
          </w:p>
        </w:tc>
        <w:tc>
          <w:tcPr>
            <w:tcW w:w="3969" w:type="dxa"/>
            <w:shd w:val="clear" w:color="auto" w:fill="E1C9DC"/>
            <w:noWrap/>
          </w:tcPr>
          <w:p w:rsidR="0012386E" w:rsidRPr="00F7203C" w:rsidRDefault="0012386E" w:rsidP="00F7203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GB"/>
              </w:rPr>
            </w:pPr>
            <w:r w:rsidRPr="00F7203C">
              <w:rPr>
                <w:rFonts w:ascii="Times New Roman" w:eastAsia="Times New Roman" w:hAnsi="Times New Roman"/>
                <w:color w:val="000000" w:themeColor="text1"/>
                <w:lang w:eastAsia="en-GB"/>
              </w:rPr>
              <w:t>Warehouse Building (Book Storage Facility)</w:t>
            </w:r>
          </w:p>
        </w:tc>
      </w:tr>
      <w:tr w:rsidR="0012386E" w:rsidRPr="00F7203C" w:rsidTr="00973682">
        <w:trPr>
          <w:trHeight w:val="1268"/>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E1C9DC"/>
            <w:noWrap/>
          </w:tcPr>
          <w:p w:rsidR="0012386E" w:rsidRPr="00F7203C" w:rsidRDefault="0012386E" w:rsidP="00F7203C">
            <w:pPr>
              <w:spacing w:after="0" w:line="240" w:lineRule="auto"/>
              <w:rPr>
                <w:rFonts w:ascii="Times New Roman" w:eastAsia="Times New Roman" w:hAnsi="Times New Roman"/>
                <w:color w:val="000000" w:themeColor="text1"/>
                <w:lang w:eastAsia="en-GB"/>
              </w:rPr>
            </w:pPr>
          </w:p>
        </w:tc>
        <w:tc>
          <w:tcPr>
            <w:tcW w:w="1701" w:type="dxa"/>
            <w:shd w:val="clear" w:color="auto" w:fill="E1C9DC"/>
          </w:tcPr>
          <w:p w:rsidR="0012386E" w:rsidRPr="00F7203C" w:rsidRDefault="0012386E" w:rsidP="006B0B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GB"/>
              </w:rPr>
            </w:pPr>
            <w:r w:rsidRPr="00F7203C">
              <w:rPr>
                <w:rFonts w:ascii="Times New Roman" w:eastAsia="Times New Roman" w:hAnsi="Times New Roman"/>
                <w:color w:val="000000" w:themeColor="text1"/>
                <w:lang w:eastAsia="en-GB"/>
              </w:rPr>
              <w:t>Hacker (2008)</w:t>
            </w:r>
          </w:p>
        </w:tc>
        <w:tc>
          <w:tcPr>
            <w:tcW w:w="2552" w:type="dxa"/>
            <w:shd w:val="clear" w:color="auto" w:fill="E1C9DC"/>
            <w:noWrap/>
          </w:tcPr>
          <w:p w:rsidR="0012386E" w:rsidRPr="00F7203C" w:rsidRDefault="0012386E" w:rsidP="006B0B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GB"/>
              </w:rPr>
            </w:pPr>
            <w:r w:rsidRPr="00F7203C">
              <w:rPr>
                <w:rFonts w:ascii="Times New Roman" w:eastAsia="Times New Roman" w:hAnsi="Times New Roman"/>
                <w:color w:val="000000" w:themeColor="text1"/>
                <w:lang w:eastAsia="en-GB"/>
              </w:rPr>
              <w:t>Operational Stage</w:t>
            </w:r>
          </w:p>
        </w:tc>
        <w:tc>
          <w:tcPr>
            <w:tcW w:w="3969" w:type="dxa"/>
            <w:shd w:val="clear" w:color="auto" w:fill="E1C9DC"/>
            <w:noWrap/>
          </w:tcPr>
          <w:p w:rsidR="0012386E" w:rsidRPr="00F7203C" w:rsidRDefault="0012386E" w:rsidP="00F7203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GB"/>
              </w:rPr>
            </w:pPr>
            <w:r w:rsidRPr="00F7203C">
              <w:rPr>
                <w:rFonts w:ascii="Times New Roman" w:eastAsia="Times New Roman" w:hAnsi="Times New Roman"/>
                <w:color w:val="000000" w:themeColor="text1"/>
                <w:lang w:eastAsia="en-GB"/>
              </w:rPr>
              <w:t>Semi- detached Two Bed Room House</w:t>
            </w:r>
          </w:p>
        </w:tc>
      </w:tr>
      <w:tr w:rsidR="0012386E" w:rsidRPr="00F7203C" w:rsidTr="0012386E">
        <w:trPr>
          <w:cnfStyle w:val="000000100000" w:firstRow="0" w:lastRow="0" w:firstColumn="0" w:lastColumn="0" w:oddVBand="0" w:evenVBand="0" w:oddHBand="1" w:evenHBand="0" w:firstRowFirstColumn="0" w:firstRowLastColumn="0" w:lastRowFirstColumn="0" w:lastRowLastColumn="0"/>
          <w:trHeight w:val="1022"/>
        </w:trPr>
        <w:tc>
          <w:tcPr>
            <w:cnfStyle w:val="001000000000" w:firstRow="0" w:lastRow="0" w:firstColumn="1" w:lastColumn="0" w:oddVBand="0" w:evenVBand="0" w:oddHBand="0" w:evenHBand="0" w:firstRowFirstColumn="0" w:firstRowLastColumn="0" w:lastRowFirstColumn="0" w:lastRowLastColumn="0"/>
            <w:tcW w:w="1134" w:type="dxa"/>
            <w:vMerge w:val="restart"/>
            <w:shd w:val="clear" w:color="auto" w:fill="FFFFFF" w:themeFill="background1"/>
            <w:noWrap/>
            <w:vAlign w:val="center"/>
            <w:hideMark/>
          </w:tcPr>
          <w:p w:rsidR="0012386E" w:rsidRPr="00F7203C" w:rsidRDefault="0012386E" w:rsidP="00FA475D">
            <w:pPr>
              <w:spacing w:after="0" w:line="240" w:lineRule="auto"/>
              <w:jc w:val="center"/>
              <w:rPr>
                <w:rFonts w:ascii="Times New Roman" w:eastAsia="Times New Roman" w:hAnsi="Times New Roman"/>
                <w:color w:val="000000" w:themeColor="text1"/>
                <w:lang w:eastAsia="en-GB"/>
              </w:rPr>
            </w:pPr>
            <w:r w:rsidRPr="00F7203C">
              <w:rPr>
                <w:rFonts w:ascii="Times New Roman" w:eastAsia="Times New Roman" w:hAnsi="Times New Roman"/>
                <w:color w:val="000000" w:themeColor="text1"/>
                <w:lang w:eastAsia="en-GB"/>
              </w:rPr>
              <w:lastRenderedPageBreak/>
              <w:t>China</w:t>
            </w:r>
          </w:p>
        </w:tc>
        <w:tc>
          <w:tcPr>
            <w:tcW w:w="1701" w:type="dxa"/>
            <w:shd w:val="clear" w:color="auto" w:fill="FFFFFF" w:themeFill="background1"/>
            <w:hideMark/>
          </w:tcPr>
          <w:p w:rsidR="0012386E" w:rsidRPr="00F7203C" w:rsidRDefault="0012386E" w:rsidP="006B0B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GB"/>
              </w:rPr>
            </w:pPr>
            <w:r w:rsidRPr="00F7203C">
              <w:rPr>
                <w:rFonts w:ascii="Times New Roman" w:eastAsia="Times New Roman" w:hAnsi="Times New Roman"/>
                <w:color w:val="000000" w:themeColor="text1"/>
                <w:lang w:eastAsia="en-GB"/>
              </w:rPr>
              <w:t>You et.al (2011)</w:t>
            </w:r>
          </w:p>
        </w:tc>
        <w:tc>
          <w:tcPr>
            <w:tcW w:w="2552" w:type="dxa"/>
            <w:shd w:val="clear" w:color="auto" w:fill="FFFFFF" w:themeFill="background1"/>
            <w:noWrap/>
            <w:hideMark/>
          </w:tcPr>
          <w:p w:rsidR="0012386E" w:rsidRPr="00F7203C" w:rsidRDefault="0012386E" w:rsidP="006B0B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GB"/>
              </w:rPr>
            </w:pPr>
            <w:r w:rsidRPr="00F7203C">
              <w:rPr>
                <w:rFonts w:ascii="Times New Roman" w:eastAsia="Times New Roman" w:hAnsi="Times New Roman"/>
                <w:color w:val="000000" w:themeColor="text1"/>
                <w:lang w:eastAsia="en-GB"/>
              </w:rPr>
              <w:t>Operational Stage</w:t>
            </w:r>
          </w:p>
        </w:tc>
        <w:tc>
          <w:tcPr>
            <w:tcW w:w="3969" w:type="dxa"/>
            <w:shd w:val="clear" w:color="auto" w:fill="FFFFFF" w:themeFill="background1"/>
            <w:noWrap/>
            <w:hideMark/>
          </w:tcPr>
          <w:p w:rsidR="0012386E" w:rsidRPr="00F7203C" w:rsidRDefault="0012386E" w:rsidP="00F7203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GB"/>
              </w:rPr>
            </w:pPr>
            <w:r w:rsidRPr="00F7203C">
              <w:rPr>
                <w:rFonts w:ascii="Times New Roman" w:eastAsia="Times New Roman" w:hAnsi="Times New Roman"/>
                <w:color w:val="000000" w:themeColor="text1"/>
                <w:lang w:eastAsia="en-GB"/>
              </w:rPr>
              <w:t>Urban Residential Buildings</w:t>
            </w:r>
          </w:p>
        </w:tc>
      </w:tr>
      <w:tr w:rsidR="0012386E" w:rsidRPr="00F7203C" w:rsidTr="0012386E">
        <w:trPr>
          <w:trHeight w:val="1022"/>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FFFFFF" w:themeFill="background1"/>
            <w:noWrap/>
          </w:tcPr>
          <w:p w:rsidR="0012386E" w:rsidRPr="00F7203C" w:rsidRDefault="0012386E" w:rsidP="00F7203C">
            <w:pPr>
              <w:spacing w:after="0" w:line="240" w:lineRule="auto"/>
              <w:rPr>
                <w:rFonts w:ascii="Times New Roman" w:eastAsia="Times New Roman" w:hAnsi="Times New Roman"/>
                <w:color w:val="000000" w:themeColor="text1"/>
                <w:lang w:eastAsia="en-GB"/>
              </w:rPr>
            </w:pPr>
          </w:p>
        </w:tc>
        <w:tc>
          <w:tcPr>
            <w:tcW w:w="1701" w:type="dxa"/>
            <w:shd w:val="clear" w:color="auto" w:fill="FFFFFF" w:themeFill="background1"/>
          </w:tcPr>
          <w:p w:rsidR="0012386E" w:rsidRPr="00F7203C" w:rsidRDefault="0012386E" w:rsidP="006B0B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GB"/>
              </w:rPr>
            </w:pPr>
            <w:r>
              <w:rPr>
                <w:rFonts w:ascii="Times New Roman" w:eastAsia="Times New Roman" w:hAnsi="Times New Roman"/>
                <w:color w:val="000000" w:themeColor="text1"/>
                <w:lang w:eastAsia="en-GB"/>
              </w:rPr>
              <w:t>Hu and Zheng (2015</w:t>
            </w:r>
            <w:r w:rsidRPr="00F7203C">
              <w:rPr>
                <w:rFonts w:ascii="Times New Roman" w:eastAsia="Times New Roman" w:hAnsi="Times New Roman"/>
                <w:color w:val="000000" w:themeColor="text1"/>
                <w:lang w:eastAsia="en-GB"/>
              </w:rPr>
              <w:t>)</w:t>
            </w:r>
          </w:p>
        </w:tc>
        <w:tc>
          <w:tcPr>
            <w:tcW w:w="2552" w:type="dxa"/>
            <w:shd w:val="clear" w:color="auto" w:fill="FFFFFF" w:themeFill="background1"/>
            <w:noWrap/>
          </w:tcPr>
          <w:p w:rsidR="0012386E" w:rsidRPr="00F7203C" w:rsidRDefault="0012386E" w:rsidP="006B0B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GB"/>
              </w:rPr>
            </w:pPr>
            <w:r w:rsidRPr="00F7203C">
              <w:rPr>
                <w:rFonts w:ascii="Times New Roman" w:eastAsia="Times New Roman" w:hAnsi="Times New Roman"/>
                <w:color w:val="000000" w:themeColor="text1"/>
                <w:lang w:eastAsia="en-GB"/>
              </w:rPr>
              <w:t>Operational Stage</w:t>
            </w:r>
          </w:p>
        </w:tc>
        <w:tc>
          <w:tcPr>
            <w:tcW w:w="3969" w:type="dxa"/>
            <w:shd w:val="clear" w:color="auto" w:fill="FFFFFF" w:themeFill="background1"/>
            <w:noWrap/>
          </w:tcPr>
          <w:p w:rsidR="0012386E" w:rsidRPr="00F7203C" w:rsidRDefault="0012386E" w:rsidP="00F7203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GB"/>
              </w:rPr>
            </w:pPr>
            <w:r w:rsidRPr="00F7203C">
              <w:rPr>
                <w:rFonts w:ascii="Times New Roman" w:eastAsia="Times New Roman" w:hAnsi="Times New Roman"/>
                <w:color w:val="000000" w:themeColor="text1"/>
                <w:lang w:eastAsia="en-GB"/>
              </w:rPr>
              <w:t>Energy Efficien</w:t>
            </w:r>
            <w:r>
              <w:rPr>
                <w:rFonts w:ascii="Times New Roman" w:eastAsia="Times New Roman" w:hAnsi="Times New Roman"/>
                <w:color w:val="000000" w:themeColor="text1"/>
                <w:lang w:eastAsia="en-GB"/>
              </w:rPr>
              <w:t xml:space="preserve">t </w:t>
            </w:r>
            <w:r w:rsidRPr="00F7203C">
              <w:rPr>
                <w:rFonts w:ascii="Times New Roman" w:eastAsia="Times New Roman" w:hAnsi="Times New Roman"/>
                <w:color w:val="000000" w:themeColor="text1"/>
                <w:lang w:eastAsia="en-GB"/>
              </w:rPr>
              <w:t>Residential Building</w:t>
            </w:r>
            <w:r>
              <w:rPr>
                <w:rFonts w:ascii="Times New Roman" w:eastAsia="Times New Roman" w:hAnsi="Times New Roman"/>
                <w:color w:val="000000" w:themeColor="text1"/>
                <w:lang w:eastAsia="en-GB"/>
              </w:rPr>
              <w:t>s</w:t>
            </w:r>
          </w:p>
        </w:tc>
      </w:tr>
      <w:tr w:rsidR="0012386E" w:rsidRPr="00F7203C" w:rsidTr="00973682">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134" w:type="dxa"/>
            <w:shd w:val="clear" w:color="auto" w:fill="E1C9DC"/>
            <w:noWrap/>
            <w:hideMark/>
          </w:tcPr>
          <w:p w:rsidR="0012386E" w:rsidRPr="00F7203C" w:rsidRDefault="0012386E" w:rsidP="00F7203C">
            <w:pPr>
              <w:spacing w:after="0" w:line="240" w:lineRule="auto"/>
              <w:rPr>
                <w:rFonts w:ascii="Times New Roman" w:eastAsia="Times New Roman" w:hAnsi="Times New Roman"/>
                <w:color w:val="000000" w:themeColor="text1"/>
                <w:lang w:eastAsia="en-GB"/>
              </w:rPr>
            </w:pPr>
            <w:r w:rsidRPr="00F7203C">
              <w:rPr>
                <w:rFonts w:ascii="Times New Roman" w:eastAsia="Times New Roman" w:hAnsi="Times New Roman"/>
                <w:color w:val="000000" w:themeColor="text1"/>
                <w:lang w:eastAsia="en-GB"/>
              </w:rPr>
              <w:t>Finland</w:t>
            </w:r>
          </w:p>
        </w:tc>
        <w:tc>
          <w:tcPr>
            <w:tcW w:w="1701" w:type="dxa"/>
            <w:shd w:val="clear" w:color="auto" w:fill="E1C9DC"/>
            <w:hideMark/>
          </w:tcPr>
          <w:p w:rsidR="0012386E" w:rsidRPr="00F7203C" w:rsidRDefault="0012386E" w:rsidP="006B0B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GB"/>
              </w:rPr>
            </w:pPr>
            <w:proofErr w:type="spellStart"/>
            <w:r>
              <w:rPr>
                <w:rFonts w:ascii="Times New Roman" w:eastAsia="Times New Roman" w:hAnsi="Times New Roman"/>
                <w:color w:val="000000" w:themeColor="text1"/>
                <w:lang w:eastAsia="en-GB"/>
              </w:rPr>
              <w:t>Airaksinen</w:t>
            </w:r>
            <w:proofErr w:type="spellEnd"/>
            <w:r w:rsidRPr="00F7203C">
              <w:rPr>
                <w:rFonts w:ascii="Times New Roman" w:eastAsia="Times New Roman" w:hAnsi="Times New Roman"/>
                <w:color w:val="000000" w:themeColor="text1"/>
                <w:lang w:eastAsia="en-GB"/>
              </w:rPr>
              <w:t>,</w:t>
            </w:r>
            <w:r w:rsidRPr="00F7203C">
              <w:rPr>
                <w:rFonts w:ascii="Times New Roman" w:eastAsia="Times New Roman" w:hAnsi="Times New Roman"/>
                <w:color w:val="000000" w:themeColor="text1"/>
                <w:lang w:eastAsia="en-GB"/>
              </w:rPr>
              <w:br/>
              <w:t xml:space="preserve"> and </w:t>
            </w:r>
            <w:proofErr w:type="spellStart"/>
            <w:r w:rsidRPr="00F7203C">
              <w:rPr>
                <w:rFonts w:ascii="Times New Roman" w:eastAsia="Times New Roman" w:hAnsi="Times New Roman"/>
                <w:color w:val="000000" w:themeColor="text1"/>
                <w:lang w:eastAsia="en-GB"/>
              </w:rPr>
              <w:t>Matilainen</w:t>
            </w:r>
            <w:proofErr w:type="spellEnd"/>
            <w:r>
              <w:rPr>
                <w:rFonts w:ascii="Times New Roman" w:eastAsia="Times New Roman" w:hAnsi="Times New Roman"/>
                <w:color w:val="000000" w:themeColor="text1"/>
                <w:lang w:eastAsia="en-GB"/>
              </w:rPr>
              <w:t xml:space="preserve"> </w:t>
            </w:r>
            <w:r w:rsidRPr="00F7203C">
              <w:rPr>
                <w:rFonts w:ascii="Times New Roman" w:eastAsia="Times New Roman" w:hAnsi="Times New Roman"/>
                <w:color w:val="000000" w:themeColor="text1"/>
                <w:lang w:eastAsia="en-GB"/>
              </w:rPr>
              <w:t>(2011)</w:t>
            </w:r>
            <w:r w:rsidRPr="00F7203C">
              <w:rPr>
                <w:rFonts w:ascii="Times New Roman" w:eastAsia="Times New Roman" w:hAnsi="Times New Roman"/>
                <w:color w:val="000000" w:themeColor="text1"/>
                <w:lang w:eastAsia="en-GB"/>
              </w:rPr>
              <w:br/>
            </w:r>
          </w:p>
        </w:tc>
        <w:tc>
          <w:tcPr>
            <w:tcW w:w="2552" w:type="dxa"/>
            <w:shd w:val="clear" w:color="auto" w:fill="E1C9DC"/>
            <w:noWrap/>
            <w:hideMark/>
          </w:tcPr>
          <w:p w:rsidR="0012386E" w:rsidRPr="00F7203C" w:rsidRDefault="0012386E" w:rsidP="006B0B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GB"/>
              </w:rPr>
            </w:pPr>
            <w:r w:rsidRPr="00F7203C">
              <w:rPr>
                <w:rFonts w:ascii="Times New Roman" w:eastAsia="Times New Roman" w:hAnsi="Times New Roman"/>
                <w:color w:val="000000" w:themeColor="text1"/>
                <w:lang w:eastAsia="en-GB"/>
              </w:rPr>
              <w:t xml:space="preserve">Design </w:t>
            </w:r>
            <w:r>
              <w:rPr>
                <w:rFonts w:ascii="Times New Roman" w:eastAsia="Times New Roman" w:hAnsi="Times New Roman"/>
                <w:color w:val="000000" w:themeColor="text1"/>
                <w:lang w:eastAsia="en-GB"/>
              </w:rPr>
              <w:t>Stage</w:t>
            </w:r>
          </w:p>
        </w:tc>
        <w:tc>
          <w:tcPr>
            <w:tcW w:w="3969" w:type="dxa"/>
            <w:shd w:val="clear" w:color="auto" w:fill="E1C9DC"/>
            <w:noWrap/>
            <w:hideMark/>
          </w:tcPr>
          <w:p w:rsidR="0012386E" w:rsidRPr="00F7203C" w:rsidRDefault="0012386E" w:rsidP="00F7203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GB"/>
              </w:rPr>
            </w:pPr>
            <w:r w:rsidRPr="00F7203C">
              <w:rPr>
                <w:rFonts w:ascii="Times New Roman" w:eastAsia="Times New Roman" w:hAnsi="Times New Roman"/>
                <w:color w:val="000000" w:themeColor="text1"/>
                <w:lang w:eastAsia="en-GB"/>
              </w:rPr>
              <w:t>Office Building</w:t>
            </w:r>
          </w:p>
        </w:tc>
      </w:tr>
      <w:tr w:rsidR="0012386E" w:rsidRPr="00F7203C" w:rsidTr="0012386E">
        <w:trPr>
          <w:trHeight w:val="677"/>
        </w:trPr>
        <w:tc>
          <w:tcPr>
            <w:cnfStyle w:val="001000000000" w:firstRow="0" w:lastRow="0" w:firstColumn="1" w:lastColumn="0" w:oddVBand="0" w:evenVBand="0" w:oddHBand="0" w:evenHBand="0" w:firstRowFirstColumn="0" w:firstRowLastColumn="0" w:lastRowFirstColumn="0" w:lastRowLastColumn="0"/>
            <w:tcW w:w="1134" w:type="dxa"/>
            <w:shd w:val="clear" w:color="auto" w:fill="FFFFFF" w:themeFill="background1"/>
            <w:noWrap/>
            <w:hideMark/>
          </w:tcPr>
          <w:p w:rsidR="0012386E" w:rsidRPr="00F7203C" w:rsidRDefault="0012386E" w:rsidP="00F7203C">
            <w:pPr>
              <w:spacing w:after="0" w:line="240" w:lineRule="auto"/>
              <w:rPr>
                <w:rFonts w:ascii="Times New Roman" w:eastAsia="Times New Roman" w:hAnsi="Times New Roman"/>
                <w:color w:val="000000" w:themeColor="text1"/>
                <w:lang w:eastAsia="en-GB"/>
              </w:rPr>
            </w:pPr>
            <w:r w:rsidRPr="00F7203C">
              <w:rPr>
                <w:rFonts w:ascii="Times New Roman" w:eastAsia="Times New Roman" w:hAnsi="Times New Roman"/>
                <w:color w:val="000000" w:themeColor="text1"/>
                <w:lang w:eastAsia="en-GB"/>
              </w:rPr>
              <w:t>South Korea</w:t>
            </w:r>
          </w:p>
        </w:tc>
        <w:tc>
          <w:tcPr>
            <w:tcW w:w="1701" w:type="dxa"/>
            <w:shd w:val="clear" w:color="auto" w:fill="FFFFFF" w:themeFill="background1"/>
            <w:hideMark/>
          </w:tcPr>
          <w:p w:rsidR="0012386E" w:rsidRPr="00F7203C" w:rsidRDefault="0012386E" w:rsidP="006B0B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GB"/>
              </w:rPr>
            </w:pPr>
            <w:r>
              <w:rPr>
                <w:rFonts w:ascii="Times New Roman" w:eastAsia="Times New Roman" w:hAnsi="Times New Roman"/>
                <w:color w:val="000000" w:themeColor="text1"/>
                <w:lang w:eastAsia="en-GB"/>
              </w:rPr>
              <w:t xml:space="preserve">Cho and </w:t>
            </w:r>
            <w:proofErr w:type="spellStart"/>
            <w:r>
              <w:rPr>
                <w:rFonts w:ascii="Times New Roman" w:eastAsia="Times New Roman" w:hAnsi="Times New Roman"/>
                <w:color w:val="000000" w:themeColor="text1"/>
                <w:lang w:eastAsia="en-GB"/>
              </w:rPr>
              <w:t>Chae</w:t>
            </w:r>
            <w:proofErr w:type="spellEnd"/>
            <w:r>
              <w:rPr>
                <w:rFonts w:ascii="Times New Roman" w:eastAsia="Times New Roman" w:hAnsi="Times New Roman"/>
                <w:color w:val="000000" w:themeColor="text1"/>
                <w:lang w:eastAsia="en-GB"/>
              </w:rPr>
              <w:t xml:space="preserve"> (</w:t>
            </w:r>
            <w:r w:rsidRPr="00F7203C">
              <w:rPr>
                <w:rFonts w:ascii="Times New Roman" w:eastAsia="Times New Roman" w:hAnsi="Times New Roman"/>
                <w:color w:val="000000" w:themeColor="text1"/>
                <w:lang w:eastAsia="en-GB"/>
              </w:rPr>
              <w:t>2016)</w:t>
            </w:r>
          </w:p>
        </w:tc>
        <w:tc>
          <w:tcPr>
            <w:tcW w:w="2552" w:type="dxa"/>
            <w:shd w:val="clear" w:color="auto" w:fill="FFFFFF" w:themeFill="background1"/>
            <w:noWrap/>
            <w:hideMark/>
          </w:tcPr>
          <w:p w:rsidR="0012386E" w:rsidRPr="00F7203C" w:rsidRDefault="0012386E" w:rsidP="006B0B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GB"/>
              </w:rPr>
            </w:pPr>
            <w:r w:rsidRPr="00F7203C">
              <w:rPr>
                <w:rFonts w:ascii="Times New Roman" w:eastAsia="Times New Roman" w:hAnsi="Times New Roman"/>
                <w:color w:val="000000" w:themeColor="text1"/>
                <w:lang w:eastAsia="en-GB"/>
              </w:rPr>
              <w:t>Operational Stage</w:t>
            </w:r>
          </w:p>
        </w:tc>
        <w:tc>
          <w:tcPr>
            <w:tcW w:w="3969" w:type="dxa"/>
            <w:shd w:val="clear" w:color="auto" w:fill="FFFFFF" w:themeFill="background1"/>
            <w:noWrap/>
            <w:hideMark/>
          </w:tcPr>
          <w:p w:rsidR="0012386E" w:rsidRPr="00F7203C" w:rsidRDefault="0012386E" w:rsidP="00F7203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GB"/>
              </w:rPr>
            </w:pPr>
            <w:r w:rsidRPr="00F7203C">
              <w:rPr>
                <w:rFonts w:ascii="Times New Roman" w:eastAsia="Times New Roman" w:hAnsi="Times New Roman"/>
                <w:color w:val="000000" w:themeColor="text1"/>
                <w:lang w:eastAsia="en-GB"/>
              </w:rPr>
              <w:t xml:space="preserve">Office + Residential </w:t>
            </w:r>
          </w:p>
        </w:tc>
      </w:tr>
    </w:tbl>
    <w:p w:rsidR="007E122E" w:rsidRDefault="007E122E" w:rsidP="007E122E">
      <w:pPr>
        <w:pStyle w:val="CIOBSection"/>
        <w:numPr>
          <w:ilvl w:val="0"/>
          <w:numId w:val="1"/>
        </w:numPr>
        <w:ind w:left="567" w:hanging="567"/>
        <w:rPr>
          <w:rFonts w:ascii="Times New Roman Bold" w:hAnsi="Times New Roman Bold"/>
          <w:b w:val="0"/>
        </w:rPr>
      </w:pPr>
      <w:r>
        <w:rPr>
          <w:rFonts w:ascii="Times New Roman Bold" w:hAnsi="Times New Roman Bold"/>
          <w:b w:val="0"/>
        </w:rPr>
        <w:t>Discussion</w:t>
      </w:r>
    </w:p>
    <w:p w:rsidR="00F073AF" w:rsidRDefault="006B0BC9" w:rsidP="0005775B">
      <w:pPr>
        <w:pStyle w:val="CIOBTextbody"/>
        <w:rPr>
          <w:rFonts w:eastAsia="Times New Roman"/>
        </w:rPr>
      </w:pPr>
      <w:r>
        <w:t xml:space="preserve">This </w:t>
      </w:r>
      <w:r w:rsidR="00F073AF">
        <w:t>study</w:t>
      </w:r>
      <w:r>
        <w:t xml:space="preserve"> set out with the </w:t>
      </w:r>
      <w:r w:rsidR="00F073AF">
        <w:t>aim of</w:t>
      </w:r>
      <w:r>
        <w:t xml:space="preserve"> </w:t>
      </w:r>
      <w:r w:rsidR="00F073AF">
        <w:t xml:space="preserve">reviewing existing literature on whole life cycle carbon emission assessment of buildings. </w:t>
      </w:r>
      <w:r w:rsidR="00071C98">
        <w:rPr>
          <w:rFonts w:eastAsia="Times New Roman"/>
        </w:rPr>
        <w:t xml:space="preserve">Building sector </w:t>
      </w:r>
      <w:r w:rsidR="001F461B">
        <w:rPr>
          <w:rFonts w:eastAsia="Times New Roman"/>
        </w:rPr>
        <w:t>being</w:t>
      </w:r>
      <w:r w:rsidR="00071C98">
        <w:rPr>
          <w:rFonts w:eastAsia="Times New Roman"/>
        </w:rPr>
        <w:t xml:space="preserve"> one of the major culprits for the high carbon emissions, </w:t>
      </w:r>
      <w:r w:rsidR="00F525D9">
        <w:rPr>
          <w:rFonts w:eastAsia="Times New Roman"/>
        </w:rPr>
        <w:t xml:space="preserve">now </w:t>
      </w:r>
      <w:r w:rsidR="00071C98">
        <w:rPr>
          <w:rFonts w:eastAsia="Times New Roman"/>
        </w:rPr>
        <w:t xml:space="preserve">the significant attention is being paid on whole life cycle carbon assessments with the intention of meeting global carbon reduction targets. </w:t>
      </w:r>
      <w:r w:rsidR="00F073AF">
        <w:t>The literature review demonstrated that</w:t>
      </w:r>
      <w:r w:rsidR="00071C98">
        <w:rPr>
          <w:rFonts w:eastAsia="Times New Roman"/>
        </w:rPr>
        <w:t xml:space="preserve"> the whole life cycle carbon emission consists of life cycle </w:t>
      </w:r>
      <w:r w:rsidR="0005775B">
        <w:rPr>
          <w:rFonts w:eastAsia="Times New Roman"/>
        </w:rPr>
        <w:t>OC</w:t>
      </w:r>
      <w:r w:rsidR="00071C98">
        <w:rPr>
          <w:rFonts w:eastAsia="Times New Roman"/>
        </w:rPr>
        <w:t xml:space="preserve"> and life cycle </w:t>
      </w:r>
      <w:r w:rsidR="0005775B">
        <w:rPr>
          <w:rFonts w:eastAsia="Times New Roman"/>
        </w:rPr>
        <w:t>EC</w:t>
      </w:r>
      <w:r w:rsidR="00071C98">
        <w:rPr>
          <w:rFonts w:eastAsia="Times New Roman"/>
        </w:rPr>
        <w:t xml:space="preserve">. </w:t>
      </w:r>
      <w:r w:rsidR="0005775B">
        <w:rPr>
          <w:rFonts w:eastAsia="Times New Roman"/>
        </w:rPr>
        <w:t xml:space="preserve">While estimation of life cycle OC associated with operational phase of a building, </w:t>
      </w:r>
      <w:r w:rsidR="001F461B">
        <w:rPr>
          <w:rFonts w:eastAsia="Times New Roman"/>
        </w:rPr>
        <w:t xml:space="preserve">estimation of </w:t>
      </w:r>
      <w:r w:rsidR="0005775B">
        <w:rPr>
          <w:rFonts w:eastAsia="Times New Roman"/>
        </w:rPr>
        <w:t xml:space="preserve">life cycle </w:t>
      </w:r>
      <w:r w:rsidR="001F461B">
        <w:rPr>
          <w:rFonts w:eastAsia="Times New Roman"/>
        </w:rPr>
        <w:t>EC</w:t>
      </w:r>
      <w:r w:rsidR="0005775B">
        <w:rPr>
          <w:rFonts w:eastAsia="Times New Roman"/>
        </w:rPr>
        <w:t xml:space="preserve"> associates with all f</w:t>
      </w:r>
      <w:r w:rsidR="001F461B">
        <w:rPr>
          <w:rFonts w:eastAsia="Times New Roman"/>
        </w:rPr>
        <w:t>our</w:t>
      </w:r>
      <w:r w:rsidR="0005775B">
        <w:rPr>
          <w:rFonts w:eastAsia="Times New Roman"/>
        </w:rPr>
        <w:t xml:space="preserve"> phases</w:t>
      </w:r>
      <w:r w:rsidR="001F461B">
        <w:rPr>
          <w:rFonts w:eastAsia="Times New Roman"/>
        </w:rPr>
        <w:t xml:space="preserve"> of a building</w:t>
      </w:r>
      <w:r w:rsidR="0005775B">
        <w:rPr>
          <w:rFonts w:eastAsia="Times New Roman"/>
        </w:rPr>
        <w:t xml:space="preserve">, creating the measurement boundary of cradle to grave.  </w:t>
      </w:r>
    </w:p>
    <w:p w:rsidR="0005775B" w:rsidRPr="007455C5" w:rsidRDefault="007455C5" w:rsidP="006942FC">
      <w:pPr>
        <w:pStyle w:val="CIOBTextbody"/>
        <w:rPr>
          <w:rFonts w:eastAsia="Times New Roman"/>
        </w:rPr>
      </w:pPr>
      <w:r w:rsidRPr="007455C5">
        <w:t xml:space="preserve">Even though there are </w:t>
      </w:r>
      <w:r w:rsidR="001F461B">
        <w:t>few whole life cycle</w:t>
      </w:r>
      <w:r w:rsidRPr="007455C5">
        <w:t xml:space="preserve"> carbon estimating tools </w:t>
      </w:r>
      <w:r>
        <w:t>as shown in Table 1</w:t>
      </w:r>
      <w:r w:rsidRPr="007455C5">
        <w:t>, each tool is different and do have limitations. Major limitation is to be the applicability of the tools which depends on the context and type of the building. Further, Peng (2015) mentioned that the calculation tools used in developed regions cannot be applied mechanically in developing areas as carbon emissions from a building’s life cycle have distinct regional characteristics because of the different types of climates, management policies, and technological levels in different places. As mentioned by De Wolf et. al. (2017) another limitation is their less transparency and not keeping up to date. Further, as it is mentioned above, another common limitation among these tools is the system boundary</w:t>
      </w:r>
      <w:r>
        <w:t xml:space="preserve"> and </w:t>
      </w:r>
      <w:r w:rsidRPr="007455C5">
        <w:t>assessment zone. Therefore, the simulation of carbon emissions from a building’s life cycle has become more complicated and the results of calculation appeared more different (Victoria et.al, 2015 and Peng, 2015).</w:t>
      </w:r>
    </w:p>
    <w:p w:rsidR="0069592C" w:rsidRDefault="006942FC" w:rsidP="0028066C">
      <w:pPr>
        <w:pStyle w:val="CIOBTextbody"/>
      </w:pPr>
      <w:r>
        <w:t xml:space="preserve">The Table 2 </w:t>
      </w:r>
      <w:r w:rsidR="002800C4">
        <w:t xml:space="preserve">presents </w:t>
      </w:r>
      <w:r w:rsidR="001F461B">
        <w:t>few</w:t>
      </w:r>
      <w:r w:rsidR="002800C4">
        <w:t xml:space="preserve"> studies that have been conducted over the last ten years period focusing whole life cycle carbon emissions. It indicates that some of the studies have been conducted in the assessment zone of operational carbon and some in design </w:t>
      </w:r>
      <w:r w:rsidR="0028066C">
        <w:t>zone</w:t>
      </w:r>
      <w:r w:rsidR="002800C4">
        <w:t>, but no</w:t>
      </w:r>
      <w:r w:rsidR="001F0FF2">
        <w:t xml:space="preserve"> case study </w:t>
      </w:r>
      <w:r w:rsidR="002800C4">
        <w:t xml:space="preserve">found </w:t>
      </w:r>
      <w:r w:rsidR="001F461B">
        <w:t>that</w:t>
      </w:r>
      <w:r w:rsidR="002800C4">
        <w:t xml:space="preserve"> have been </w:t>
      </w:r>
      <w:r w:rsidR="0028066C">
        <w:t>conducted</w:t>
      </w:r>
      <w:r w:rsidR="002800C4">
        <w:t xml:space="preserve"> </w:t>
      </w:r>
      <w:r w:rsidR="002800C4">
        <w:rPr>
          <w:color w:val="000000" w:themeColor="text1"/>
        </w:rPr>
        <w:t>during early design stage.</w:t>
      </w:r>
      <w:r w:rsidR="002800C4" w:rsidRPr="002800C4">
        <w:t xml:space="preserve"> </w:t>
      </w:r>
      <w:r w:rsidR="002800C4">
        <w:t>Ashw</w:t>
      </w:r>
      <w:r w:rsidR="001F461B">
        <w:t xml:space="preserve">orth and </w:t>
      </w:r>
      <w:proofErr w:type="spellStart"/>
      <w:r w:rsidR="001F461B">
        <w:t>Perera</w:t>
      </w:r>
      <w:proofErr w:type="spellEnd"/>
      <w:r w:rsidR="001F461B">
        <w:t>, (2015) mention</w:t>
      </w:r>
      <w:r w:rsidR="002800C4">
        <w:t xml:space="preserve"> that </w:t>
      </w:r>
      <w:r w:rsidR="002800C4" w:rsidRPr="0020068D">
        <w:t>limited amount of design information available</w:t>
      </w:r>
      <w:r w:rsidR="002800C4">
        <w:t xml:space="preserve"> at early </w:t>
      </w:r>
      <w:r w:rsidR="0028066C">
        <w:t>design stage</w:t>
      </w:r>
      <w:r w:rsidR="002800C4">
        <w:t xml:space="preserve"> </w:t>
      </w:r>
      <w:r w:rsidR="0028066C">
        <w:t>as the main reason for this gap. Further, RICS (2012) mentions that early in the design process,</w:t>
      </w:r>
      <w:r w:rsidR="0069592C">
        <w:t xml:space="preserve"> high levels of uncertainty can be seen in the design details, making the calculation process more complex. Therefore, studies and the estimation tools focused on whole life carbon calculat</w:t>
      </w:r>
      <w:r w:rsidR="001F461B">
        <w:t>ion during early design stage are not well established yet</w:t>
      </w:r>
      <w:r w:rsidR="0069592C">
        <w:t>.</w:t>
      </w:r>
      <w:r w:rsidR="001F461B">
        <w:t xml:space="preserve"> However, RICS (2012), further </w:t>
      </w:r>
      <w:r w:rsidR="0069592C">
        <w:t xml:space="preserve">recommends that if it </w:t>
      </w:r>
      <w:r w:rsidR="0069592C" w:rsidRPr="0069592C">
        <w:t>start</w:t>
      </w:r>
      <w:r w:rsidR="0069592C">
        <w:t>s</w:t>
      </w:r>
      <w:r w:rsidR="0069592C" w:rsidRPr="0069592C">
        <w:t xml:space="preserve"> to assess</w:t>
      </w:r>
      <w:r w:rsidR="0069592C">
        <w:t xml:space="preserve"> carbon emissions in</w:t>
      </w:r>
      <w:r w:rsidR="0069592C" w:rsidRPr="0069592C">
        <w:t xml:space="preserve"> early </w:t>
      </w:r>
      <w:r w:rsidR="0069592C">
        <w:t xml:space="preserve">stage of a project, then its ability in reducing whole life carbon emission is high. Therefore, it creates a necessity of having a better approach in estimating whole life carbon in early design stage of a construction project. </w:t>
      </w:r>
    </w:p>
    <w:p w:rsidR="00540615" w:rsidRPr="001F461B" w:rsidRDefault="007E3503" w:rsidP="001F461B">
      <w:pPr>
        <w:pStyle w:val="CIOBSection"/>
        <w:numPr>
          <w:ilvl w:val="0"/>
          <w:numId w:val="1"/>
        </w:numPr>
        <w:ind w:left="426" w:hanging="426"/>
        <w:rPr>
          <w:rFonts w:ascii="Times New Roman Bold" w:hAnsi="Times New Roman Bold"/>
          <w:b w:val="0"/>
        </w:rPr>
      </w:pPr>
      <w:r w:rsidRPr="003C1EA7">
        <w:rPr>
          <w:rFonts w:ascii="Times New Roman Bold" w:hAnsi="Times New Roman Bold"/>
          <w:b w:val="0"/>
        </w:rPr>
        <w:t>Conclusions</w:t>
      </w:r>
      <w:r w:rsidR="001A41EA" w:rsidRPr="003C1EA7">
        <w:rPr>
          <w:rFonts w:ascii="Times New Roman Bold" w:hAnsi="Times New Roman Bold"/>
          <w:b w:val="0"/>
        </w:rPr>
        <w:t xml:space="preserve"> and The Way Forward</w:t>
      </w:r>
    </w:p>
    <w:p w:rsidR="007E1992" w:rsidRDefault="005E6D49" w:rsidP="001F461B">
      <w:pPr>
        <w:spacing w:after="0" w:line="240" w:lineRule="auto"/>
        <w:jc w:val="both"/>
        <w:rPr>
          <w:rFonts w:ascii="Times New Roman" w:eastAsia="Times New Roman" w:hAnsi="Times New Roman"/>
        </w:rPr>
      </w:pPr>
      <w:r w:rsidRPr="00713101">
        <w:rPr>
          <w:rFonts w:ascii="Times New Roman" w:eastAsia="Times New Roman" w:hAnsi="Times New Roman"/>
        </w:rPr>
        <w:t xml:space="preserve">The aim of this paper was </w:t>
      </w:r>
      <w:r w:rsidR="00BD54CE" w:rsidRPr="00713101">
        <w:rPr>
          <w:rFonts w:ascii="Times New Roman" w:eastAsia="Times New Roman" w:hAnsi="Times New Roman"/>
        </w:rPr>
        <w:t xml:space="preserve">to </w:t>
      </w:r>
      <w:r w:rsidR="0021198C">
        <w:rPr>
          <w:rFonts w:ascii="Times New Roman" w:eastAsia="Times New Roman" w:hAnsi="Times New Roman"/>
        </w:rPr>
        <w:t xml:space="preserve">carry out an extensive literature </w:t>
      </w:r>
      <w:r w:rsidR="00BD54CE" w:rsidRPr="00713101">
        <w:rPr>
          <w:rFonts w:ascii="Times New Roman" w:eastAsia="Times New Roman" w:hAnsi="Times New Roman"/>
        </w:rPr>
        <w:t xml:space="preserve">review on </w:t>
      </w:r>
      <w:r w:rsidR="007E122E">
        <w:rPr>
          <w:rFonts w:ascii="Times New Roman" w:eastAsia="Times New Roman" w:hAnsi="Times New Roman"/>
        </w:rPr>
        <w:t xml:space="preserve">whole </w:t>
      </w:r>
      <w:r w:rsidR="00BD54CE" w:rsidRPr="00713101">
        <w:rPr>
          <w:rFonts w:ascii="Times New Roman" w:eastAsia="Times New Roman" w:hAnsi="Times New Roman"/>
        </w:rPr>
        <w:t xml:space="preserve">life cycle carbon </w:t>
      </w:r>
      <w:r w:rsidR="00400A88">
        <w:rPr>
          <w:rFonts w:ascii="Times New Roman" w:eastAsia="Times New Roman" w:hAnsi="Times New Roman"/>
        </w:rPr>
        <w:t>estimation of</w:t>
      </w:r>
      <w:r w:rsidR="00BD54CE" w:rsidRPr="00713101">
        <w:rPr>
          <w:rFonts w:ascii="Times New Roman" w:eastAsia="Times New Roman" w:hAnsi="Times New Roman"/>
        </w:rPr>
        <w:t xml:space="preserve"> buildings. </w:t>
      </w:r>
      <w:r w:rsidR="0021198C">
        <w:rPr>
          <w:rFonts w:ascii="Times New Roman" w:eastAsia="Times New Roman" w:hAnsi="Times New Roman"/>
        </w:rPr>
        <w:t xml:space="preserve">Accordingly, </w:t>
      </w:r>
      <w:r w:rsidR="0021198C" w:rsidRPr="00713101">
        <w:rPr>
          <w:rFonts w:ascii="Times New Roman" w:eastAsia="Times New Roman" w:hAnsi="Times New Roman"/>
        </w:rPr>
        <w:t>the existing literature</w:t>
      </w:r>
      <w:r w:rsidR="0021198C">
        <w:rPr>
          <w:rFonts w:ascii="Times New Roman" w:eastAsia="Times New Roman" w:hAnsi="Times New Roman"/>
        </w:rPr>
        <w:t xml:space="preserve"> on building life cycle, types of life cycle carbon, life cycle carbon estimation tools and previous case studies on whole life cycle carbon estimation w</w:t>
      </w:r>
      <w:r w:rsidR="001F461B">
        <w:rPr>
          <w:rFonts w:ascii="Times New Roman" w:eastAsia="Times New Roman" w:hAnsi="Times New Roman"/>
        </w:rPr>
        <w:t>ere</w:t>
      </w:r>
      <w:r w:rsidR="0021198C">
        <w:rPr>
          <w:rFonts w:ascii="Times New Roman" w:eastAsia="Times New Roman" w:hAnsi="Times New Roman"/>
        </w:rPr>
        <w:t xml:space="preserve"> reviewed. </w:t>
      </w:r>
    </w:p>
    <w:p w:rsidR="007E122E" w:rsidRDefault="007E122E" w:rsidP="001F461B">
      <w:pPr>
        <w:spacing w:after="0" w:line="240" w:lineRule="auto"/>
        <w:jc w:val="both"/>
        <w:rPr>
          <w:rFonts w:ascii="Times New Roman" w:eastAsia="Times New Roman" w:hAnsi="Times New Roman"/>
        </w:rPr>
      </w:pPr>
    </w:p>
    <w:p w:rsidR="007E122E" w:rsidRPr="00443440" w:rsidRDefault="001F461B" w:rsidP="00501E0E">
      <w:pPr>
        <w:pStyle w:val="CIOBSection"/>
        <w:spacing w:line="240" w:lineRule="auto"/>
        <w:rPr>
          <w:b w:val="0"/>
          <w:smallCaps w:val="0"/>
          <w:sz w:val="22"/>
        </w:rPr>
      </w:pPr>
      <w:r>
        <w:rPr>
          <w:b w:val="0"/>
          <w:smallCaps w:val="0"/>
          <w:sz w:val="22"/>
        </w:rPr>
        <w:lastRenderedPageBreak/>
        <w:t>E</w:t>
      </w:r>
      <w:r w:rsidR="00501E0E" w:rsidRPr="00BA668F">
        <w:rPr>
          <w:b w:val="0"/>
          <w:smallCaps w:val="0"/>
          <w:sz w:val="22"/>
        </w:rPr>
        <w:t xml:space="preserve">ven though </w:t>
      </w:r>
      <w:r w:rsidR="0021198C" w:rsidRPr="00BA668F">
        <w:rPr>
          <w:b w:val="0"/>
          <w:smallCaps w:val="0"/>
          <w:sz w:val="22"/>
        </w:rPr>
        <w:t xml:space="preserve">high carbon emission reduction potential is expected </w:t>
      </w:r>
      <w:r w:rsidR="0021198C">
        <w:rPr>
          <w:b w:val="0"/>
          <w:smallCaps w:val="0"/>
          <w:sz w:val="22"/>
        </w:rPr>
        <w:t xml:space="preserve">during early stage of a project, </w:t>
      </w:r>
      <w:r>
        <w:rPr>
          <w:b w:val="0"/>
          <w:smallCaps w:val="0"/>
          <w:sz w:val="22"/>
        </w:rPr>
        <w:t xml:space="preserve">the findings indicated that </w:t>
      </w:r>
      <w:r w:rsidR="0021198C">
        <w:rPr>
          <w:b w:val="0"/>
          <w:smallCaps w:val="0"/>
          <w:sz w:val="22"/>
        </w:rPr>
        <w:t xml:space="preserve">most of the carbon estimation tools and the previous studies have focused estimation during operational stage and design stage. It was found out that lack of early stage estimation procedures and required data sets as the main reason for that gap. However, </w:t>
      </w:r>
      <w:r>
        <w:rPr>
          <w:b w:val="0"/>
          <w:smallCaps w:val="0"/>
          <w:sz w:val="22"/>
        </w:rPr>
        <w:t>addressing this gap will</w:t>
      </w:r>
      <w:r w:rsidR="00C935B6">
        <w:rPr>
          <w:b w:val="0"/>
          <w:smallCaps w:val="0"/>
          <w:sz w:val="22"/>
        </w:rPr>
        <w:t xml:space="preserve"> eliminat</w:t>
      </w:r>
      <w:r>
        <w:rPr>
          <w:b w:val="0"/>
          <w:smallCaps w:val="0"/>
          <w:sz w:val="22"/>
        </w:rPr>
        <w:t>e</w:t>
      </w:r>
      <w:r w:rsidR="00C935B6">
        <w:rPr>
          <w:b w:val="0"/>
          <w:smallCaps w:val="0"/>
          <w:sz w:val="22"/>
        </w:rPr>
        <w:t xml:space="preserve"> unnecessary carbon emissions rather managing them in later stages. </w:t>
      </w:r>
      <w:r w:rsidR="00501E0E" w:rsidRPr="00BA668F">
        <w:rPr>
          <w:b w:val="0"/>
          <w:smallCaps w:val="0"/>
          <w:sz w:val="22"/>
        </w:rPr>
        <w:t xml:space="preserve"> Hence, </w:t>
      </w:r>
      <w:bookmarkStart w:id="7" w:name="_GoBack"/>
      <w:r w:rsidR="00501E0E" w:rsidRPr="00BA668F">
        <w:rPr>
          <w:b w:val="0"/>
          <w:smallCaps w:val="0"/>
          <w:sz w:val="22"/>
        </w:rPr>
        <w:t xml:space="preserve">there is a necessity to fill that gap by introducing a </w:t>
      </w:r>
      <w:r w:rsidR="0019597E">
        <w:rPr>
          <w:b w:val="0"/>
          <w:smallCaps w:val="0"/>
          <w:sz w:val="22"/>
        </w:rPr>
        <w:t>rigorous</w:t>
      </w:r>
      <w:r w:rsidR="00501E0E" w:rsidRPr="00BA668F">
        <w:rPr>
          <w:b w:val="0"/>
          <w:smallCaps w:val="0"/>
          <w:sz w:val="22"/>
        </w:rPr>
        <w:t xml:space="preserve"> approach to predict the </w:t>
      </w:r>
      <w:r w:rsidR="00C935B6">
        <w:rPr>
          <w:b w:val="0"/>
          <w:smallCaps w:val="0"/>
          <w:sz w:val="22"/>
        </w:rPr>
        <w:t xml:space="preserve">whole </w:t>
      </w:r>
      <w:r w:rsidR="00501E0E" w:rsidRPr="00BA668F">
        <w:rPr>
          <w:b w:val="0"/>
          <w:smallCaps w:val="0"/>
          <w:sz w:val="22"/>
        </w:rPr>
        <w:t>life cycle carbon emission</w:t>
      </w:r>
      <w:r w:rsidR="00501E0E">
        <w:rPr>
          <w:b w:val="0"/>
          <w:smallCaps w:val="0"/>
          <w:sz w:val="22"/>
        </w:rPr>
        <w:t xml:space="preserve"> </w:t>
      </w:r>
      <w:r w:rsidR="00C935B6">
        <w:rPr>
          <w:b w:val="0"/>
          <w:smallCaps w:val="0"/>
          <w:sz w:val="22"/>
        </w:rPr>
        <w:t>at</w:t>
      </w:r>
      <w:r w:rsidR="00501E0E" w:rsidRPr="00BA668F">
        <w:rPr>
          <w:b w:val="0"/>
          <w:smallCaps w:val="0"/>
          <w:sz w:val="22"/>
        </w:rPr>
        <w:t xml:space="preserve"> early stage of designs</w:t>
      </w:r>
      <w:r w:rsidR="00501E0E" w:rsidRPr="00E57AB8">
        <w:t xml:space="preserve"> </w:t>
      </w:r>
      <w:r w:rsidR="00501E0E" w:rsidRPr="00BA668F">
        <w:rPr>
          <w:b w:val="0"/>
          <w:smallCaps w:val="0"/>
          <w:sz w:val="22"/>
        </w:rPr>
        <w:t>in order to</w:t>
      </w:r>
      <w:r w:rsidR="00501E0E">
        <w:t xml:space="preserve"> </w:t>
      </w:r>
      <w:r w:rsidR="00501E0E" w:rsidRPr="00BA668F">
        <w:rPr>
          <w:b w:val="0"/>
          <w:smallCaps w:val="0"/>
          <w:sz w:val="22"/>
        </w:rPr>
        <w:t xml:space="preserve">facilitate designers, engineers, users, and decision-makers with accurate </w:t>
      </w:r>
      <w:r w:rsidR="00C935B6">
        <w:rPr>
          <w:b w:val="0"/>
          <w:smallCaps w:val="0"/>
          <w:sz w:val="22"/>
        </w:rPr>
        <w:t>evaluation of carbon emissions.</w:t>
      </w:r>
    </w:p>
    <w:bookmarkEnd w:id="7"/>
    <w:p w:rsidR="0021198C" w:rsidRPr="004A17D4" w:rsidRDefault="00DE6F91" w:rsidP="004A17D4">
      <w:pPr>
        <w:pStyle w:val="CIOBSection"/>
        <w:numPr>
          <w:ilvl w:val="0"/>
          <w:numId w:val="1"/>
        </w:numPr>
        <w:ind w:left="567" w:hanging="567"/>
        <w:rPr>
          <w:rFonts w:ascii="Times New Roman Bold" w:hAnsi="Times New Roman Bold"/>
          <w:b w:val="0"/>
        </w:rPr>
      </w:pPr>
      <w:r w:rsidRPr="004F6C99">
        <w:rPr>
          <w:rFonts w:ascii="Times New Roman Bold" w:hAnsi="Times New Roman Bold"/>
          <w:b w:val="0"/>
        </w:rPr>
        <w:t>References</w:t>
      </w:r>
    </w:p>
    <w:p w:rsidR="0021198C" w:rsidRDefault="0021198C" w:rsidP="004A17D4">
      <w:pPr>
        <w:pStyle w:val="PaperReferencetext"/>
      </w:pPr>
      <w:proofErr w:type="spellStart"/>
      <w:r w:rsidRPr="00B87DBA">
        <w:t>Airaksinen</w:t>
      </w:r>
      <w:proofErr w:type="spellEnd"/>
      <w:r>
        <w:t>,</w:t>
      </w:r>
      <w:r w:rsidRPr="00B87DBA">
        <w:t xml:space="preserve"> </w:t>
      </w:r>
      <w:r>
        <w:t>M.</w:t>
      </w:r>
      <w:r w:rsidRPr="00B87DBA">
        <w:t xml:space="preserve"> and </w:t>
      </w:r>
      <w:proofErr w:type="spellStart"/>
      <w:r w:rsidRPr="00B87DBA">
        <w:t>Matilainen</w:t>
      </w:r>
      <w:proofErr w:type="spellEnd"/>
      <w:r>
        <w:t>,</w:t>
      </w:r>
      <w:r w:rsidRPr="00B87DBA">
        <w:t xml:space="preserve"> P</w:t>
      </w:r>
      <w:r>
        <w:t>.,</w:t>
      </w:r>
      <w:r w:rsidRPr="00B87DBA">
        <w:t xml:space="preserve"> </w:t>
      </w:r>
      <w:r>
        <w:t>(</w:t>
      </w:r>
      <w:r w:rsidRPr="00B87DBA">
        <w:t>2011</w:t>
      </w:r>
      <w:r>
        <w:t xml:space="preserve">). </w:t>
      </w:r>
      <w:r w:rsidRPr="00B87DBA">
        <w:t xml:space="preserve">A Carbon Footprint of an Office Building, </w:t>
      </w:r>
      <w:r w:rsidRPr="00157DD8">
        <w:rPr>
          <w:i/>
        </w:rPr>
        <w:t>Energies</w:t>
      </w:r>
      <w:r w:rsidRPr="00B87DBA">
        <w:t>, 4, 1197-1210</w:t>
      </w:r>
      <w:r>
        <w:t>.</w:t>
      </w:r>
    </w:p>
    <w:p w:rsidR="0021198C" w:rsidRPr="00B87DBA" w:rsidRDefault="0021198C" w:rsidP="004A17D4">
      <w:pPr>
        <w:pStyle w:val="PaperReferencetext"/>
      </w:pPr>
      <w:r w:rsidRPr="00C935B6">
        <w:t xml:space="preserve">Ashworth, A., and </w:t>
      </w:r>
      <w:proofErr w:type="spellStart"/>
      <w:r w:rsidRPr="00C935B6">
        <w:t>Perera</w:t>
      </w:r>
      <w:proofErr w:type="spellEnd"/>
      <w:r w:rsidRPr="00C935B6">
        <w:t xml:space="preserve">, S., (2015). </w:t>
      </w:r>
      <w:r w:rsidRPr="00C935B6">
        <w:rPr>
          <w:i/>
        </w:rPr>
        <w:t>Cost of studies of buildings</w:t>
      </w:r>
      <w:r>
        <w:t>. 6</w:t>
      </w:r>
      <w:r w:rsidRPr="006B09ED">
        <w:rPr>
          <w:vertAlign w:val="superscript"/>
        </w:rPr>
        <w:t>th</w:t>
      </w:r>
      <w:r>
        <w:t xml:space="preserve"> ed</w:t>
      </w:r>
      <w:r w:rsidRPr="00C935B6">
        <w:t>. Oxon: Routledge.</w:t>
      </w:r>
    </w:p>
    <w:p w:rsidR="0021198C" w:rsidRPr="00B87DBA" w:rsidRDefault="0021198C" w:rsidP="004A17D4">
      <w:pPr>
        <w:pStyle w:val="PaperReferencetext"/>
        <w:rPr>
          <w:rFonts w:eastAsia="Times New Roman"/>
        </w:rPr>
      </w:pPr>
      <w:r w:rsidRPr="00B87DBA">
        <w:rPr>
          <w:rFonts w:eastAsia="Times New Roman"/>
        </w:rPr>
        <w:t>Athena Sustainable Materials Institute,</w:t>
      </w:r>
      <w:r>
        <w:rPr>
          <w:rFonts w:eastAsia="Times New Roman"/>
        </w:rPr>
        <w:t xml:space="preserve"> (2014).</w:t>
      </w:r>
      <w:r w:rsidRPr="00B87DBA">
        <w:rPr>
          <w:rFonts w:eastAsia="Times New Roman"/>
        </w:rPr>
        <w:t xml:space="preserve"> </w:t>
      </w:r>
      <w:r w:rsidRPr="00DE05A2">
        <w:rPr>
          <w:rFonts w:eastAsia="Times New Roman"/>
          <w:i/>
        </w:rPr>
        <w:t>User Manual and Transparency Document, Impact Estimator for Buildings</w:t>
      </w:r>
      <w:r>
        <w:rPr>
          <w:rFonts w:eastAsia="Times New Roman"/>
        </w:rPr>
        <w:t xml:space="preserve">, 5. </w:t>
      </w:r>
    </w:p>
    <w:p w:rsidR="0021198C" w:rsidRPr="006050A6" w:rsidRDefault="0021198C" w:rsidP="004A17D4">
      <w:pPr>
        <w:pStyle w:val="PaperReferencetext"/>
      </w:pPr>
      <w:r>
        <w:t>Athena Sustainable Materials Institute, (2017)</w:t>
      </w:r>
      <w:r w:rsidRPr="006050A6">
        <w:t xml:space="preserve"> </w:t>
      </w:r>
      <w:r w:rsidRPr="006050A6">
        <w:rPr>
          <w:i/>
        </w:rPr>
        <w:t>Athena Impact Estimator</w:t>
      </w:r>
      <w:r>
        <w:rPr>
          <w:i/>
        </w:rPr>
        <w:t xml:space="preserve"> v</w:t>
      </w:r>
      <w:r w:rsidRPr="006050A6">
        <w:rPr>
          <w:i/>
        </w:rPr>
        <w:t>ersion 5.2</w:t>
      </w:r>
      <w:r>
        <w:rPr>
          <w:i/>
        </w:rPr>
        <w:t xml:space="preserve">. </w:t>
      </w:r>
      <w:r w:rsidRPr="00F81804">
        <w:t>Available from:</w:t>
      </w:r>
      <w:r>
        <w:rPr>
          <w:i/>
        </w:rPr>
        <w:t xml:space="preserve"> </w:t>
      </w:r>
      <w:r w:rsidR="004A17D4" w:rsidRPr="004A17D4">
        <w:t>https://calculatelca.com/software/impact-estimator/</w:t>
      </w:r>
      <w:r>
        <w:rPr>
          <w:i/>
        </w:rPr>
        <w:t>.</w:t>
      </w:r>
      <w:r w:rsidR="004A17D4">
        <w:rPr>
          <w:i/>
        </w:rPr>
        <w:t xml:space="preserve"> </w:t>
      </w:r>
      <w:r>
        <w:rPr>
          <w:rFonts w:eastAsia="Times New Roman"/>
        </w:rPr>
        <w:t>[Accessed 01</w:t>
      </w:r>
      <w:r w:rsidRPr="006050A6">
        <w:rPr>
          <w:rFonts w:eastAsia="Times New Roman"/>
          <w:vertAlign w:val="superscript"/>
        </w:rPr>
        <w:t>st</w:t>
      </w:r>
      <w:r>
        <w:rPr>
          <w:rFonts w:eastAsia="Times New Roman"/>
        </w:rPr>
        <w:t xml:space="preserve"> June 2017]</w:t>
      </w:r>
      <w:r>
        <w:rPr>
          <w:i/>
        </w:rPr>
        <w:t xml:space="preserve"> </w:t>
      </w:r>
    </w:p>
    <w:p w:rsidR="0021198C" w:rsidRDefault="0021198C" w:rsidP="004A17D4">
      <w:pPr>
        <w:pStyle w:val="PaperReferencetext"/>
      </w:pPr>
      <w:r>
        <w:t>BHP Laboratory,</w:t>
      </w:r>
      <w:r w:rsidR="004A17D4">
        <w:t xml:space="preserve"> (2011)</w:t>
      </w:r>
      <w:r w:rsidRPr="006050A6">
        <w:t xml:space="preserve"> </w:t>
      </w:r>
      <w:r w:rsidRPr="006050A6">
        <w:rPr>
          <w:i/>
        </w:rPr>
        <w:t>L</w:t>
      </w:r>
      <w:r>
        <w:rPr>
          <w:i/>
        </w:rPr>
        <w:t>S</w:t>
      </w:r>
      <w:r w:rsidRPr="006050A6">
        <w:rPr>
          <w:i/>
        </w:rPr>
        <w:t>A in sustainable Architecture</w:t>
      </w:r>
      <w:r w:rsidR="004A17D4">
        <w:rPr>
          <w:i/>
        </w:rPr>
        <w:t xml:space="preserve">. </w:t>
      </w:r>
      <w:r w:rsidR="004A17D4" w:rsidRPr="004A17D4">
        <w:t>Available from:www.lisa.ac.com.</w:t>
      </w:r>
      <w:r w:rsidR="004A17D4">
        <w:rPr>
          <w:i/>
        </w:rPr>
        <w:t xml:space="preserve"> </w:t>
      </w:r>
      <w:r w:rsidR="004A17D4">
        <w:rPr>
          <w:rFonts w:eastAsia="Times New Roman"/>
        </w:rPr>
        <w:t>[Accessed 01</w:t>
      </w:r>
      <w:r w:rsidR="004A17D4" w:rsidRPr="006050A6">
        <w:rPr>
          <w:rFonts w:eastAsia="Times New Roman"/>
          <w:vertAlign w:val="superscript"/>
        </w:rPr>
        <w:t>st</w:t>
      </w:r>
      <w:r w:rsidR="004A17D4">
        <w:rPr>
          <w:rFonts w:eastAsia="Times New Roman"/>
        </w:rPr>
        <w:t xml:space="preserve"> June 2017]</w:t>
      </w:r>
    </w:p>
    <w:p w:rsidR="0021198C" w:rsidRDefault="0021198C" w:rsidP="004A17D4">
      <w:pPr>
        <w:pStyle w:val="PaperReferencetext"/>
      </w:pPr>
      <w:r>
        <w:t>Build Carbon Neutral Organisation,</w:t>
      </w:r>
      <w:r w:rsidRPr="006050A6">
        <w:t xml:space="preserve"> </w:t>
      </w:r>
      <w:r>
        <w:t xml:space="preserve">(2007). </w:t>
      </w:r>
      <w:r w:rsidRPr="006050A6">
        <w:rPr>
          <w:i/>
        </w:rPr>
        <w:t xml:space="preserve">The </w:t>
      </w:r>
      <w:r>
        <w:rPr>
          <w:i/>
        </w:rPr>
        <w:t>build carbon n</w:t>
      </w:r>
      <w:r w:rsidRPr="006050A6">
        <w:rPr>
          <w:i/>
        </w:rPr>
        <w:t xml:space="preserve">eutral </w:t>
      </w:r>
      <w:r>
        <w:rPr>
          <w:i/>
        </w:rPr>
        <w:t>c</w:t>
      </w:r>
      <w:r w:rsidRPr="006050A6">
        <w:rPr>
          <w:i/>
        </w:rPr>
        <w:t xml:space="preserve">onstruction </w:t>
      </w:r>
      <w:r>
        <w:rPr>
          <w:i/>
        </w:rPr>
        <w:t>c</w:t>
      </w:r>
      <w:r w:rsidRPr="006050A6">
        <w:rPr>
          <w:i/>
        </w:rPr>
        <w:t>alculator</w:t>
      </w:r>
      <w:r w:rsidRPr="00303B12">
        <w:t xml:space="preserve"> </w:t>
      </w:r>
      <w:r w:rsidRPr="00F81804">
        <w:t>Available from:</w:t>
      </w:r>
      <w:r>
        <w:rPr>
          <w:i/>
        </w:rPr>
        <w:t xml:space="preserve">  </w:t>
      </w:r>
      <w:r w:rsidRPr="004A17D4">
        <w:t>http://buildcarbonneutral.org/</w:t>
      </w:r>
      <w:r>
        <w:rPr>
          <w:i/>
        </w:rPr>
        <w:t xml:space="preserve">. </w:t>
      </w:r>
      <w:r>
        <w:rPr>
          <w:rFonts w:eastAsia="Times New Roman"/>
        </w:rPr>
        <w:t>[Accessed 01</w:t>
      </w:r>
      <w:r w:rsidRPr="006050A6">
        <w:rPr>
          <w:rFonts w:eastAsia="Times New Roman"/>
          <w:vertAlign w:val="superscript"/>
        </w:rPr>
        <w:t>st</w:t>
      </w:r>
      <w:r>
        <w:rPr>
          <w:rFonts w:eastAsia="Times New Roman"/>
        </w:rPr>
        <w:t xml:space="preserve"> June 2017]</w:t>
      </w:r>
    </w:p>
    <w:p w:rsidR="0021198C" w:rsidRDefault="0021198C" w:rsidP="004A17D4">
      <w:pPr>
        <w:pStyle w:val="PaperReferencetext"/>
        <w:rPr>
          <w:rFonts w:eastAsia="Times New Roman"/>
        </w:rPr>
      </w:pPr>
      <w:r>
        <w:rPr>
          <w:rFonts w:eastAsia="Times New Roman"/>
        </w:rPr>
        <w:t xml:space="preserve">Building Research Establishment (BRE), (2010). </w:t>
      </w:r>
      <w:r w:rsidRPr="00E01821">
        <w:rPr>
          <w:rFonts w:eastAsia="Times New Roman"/>
          <w:i/>
        </w:rPr>
        <w:t xml:space="preserve">SBEM: Simplified </w:t>
      </w:r>
      <w:r>
        <w:rPr>
          <w:rFonts w:eastAsia="Times New Roman"/>
          <w:i/>
        </w:rPr>
        <w:t>b</w:t>
      </w:r>
      <w:r w:rsidRPr="00E01821">
        <w:rPr>
          <w:rFonts w:eastAsia="Times New Roman"/>
          <w:i/>
        </w:rPr>
        <w:t xml:space="preserve">uilding </w:t>
      </w:r>
      <w:r>
        <w:rPr>
          <w:rFonts w:eastAsia="Times New Roman"/>
          <w:i/>
        </w:rPr>
        <w:t>e</w:t>
      </w:r>
      <w:r w:rsidRPr="00E01821">
        <w:rPr>
          <w:rFonts w:eastAsia="Times New Roman"/>
          <w:i/>
        </w:rPr>
        <w:t xml:space="preserve">nergy </w:t>
      </w:r>
      <w:r>
        <w:rPr>
          <w:rFonts w:eastAsia="Times New Roman"/>
          <w:i/>
        </w:rPr>
        <w:t>m</w:t>
      </w:r>
      <w:r w:rsidRPr="00E01821">
        <w:rPr>
          <w:rFonts w:eastAsia="Times New Roman"/>
          <w:i/>
        </w:rPr>
        <w:t>odel</w:t>
      </w:r>
      <w:r>
        <w:rPr>
          <w:rFonts w:eastAsia="Times New Roman"/>
        </w:rPr>
        <w:t>. Available from:</w:t>
      </w:r>
      <w:r w:rsidRPr="00E01821">
        <w:t xml:space="preserve"> </w:t>
      </w:r>
      <w:r w:rsidRPr="00E01821">
        <w:rPr>
          <w:rFonts w:eastAsia="Times New Roman"/>
        </w:rPr>
        <w:t>https://www.bre.co.uk/page.jsp?id=706</w:t>
      </w:r>
      <w:r>
        <w:rPr>
          <w:rFonts w:eastAsia="Times New Roman"/>
        </w:rPr>
        <w:t>. [Accessed 01</w:t>
      </w:r>
      <w:r w:rsidRPr="00E01821">
        <w:rPr>
          <w:rFonts w:eastAsia="Times New Roman"/>
          <w:vertAlign w:val="superscript"/>
        </w:rPr>
        <w:t>st</w:t>
      </w:r>
      <w:r>
        <w:rPr>
          <w:rFonts w:eastAsia="Times New Roman"/>
        </w:rPr>
        <w:t xml:space="preserve"> June 2017]</w:t>
      </w:r>
    </w:p>
    <w:p w:rsidR="0021198C" w:rsidRPr="006050A6" w:rsidRDefault="0021198C" w:rsidP="004A17D4">
      <w:pPr>
        <w:pStyle w:val="PaperReferencetext"/>
        <w:rPr>
          <w:i/>
        </w:rPr>
      </w:pPr>
      <w:r>
        <w:t>Building Research Establishment (BRE),</w:t>
      </w:r>
      <w:r w:rsidRPr="006050A6">
        <w:t xml:space="preserve"> </w:t>
      </w:r>
      <w:r w:rsidR="004A17D4">
        <w:t>(</w:t>
      </w:r>
      <w:proofErr w:type="spellStart"/>
      <w:r w:rsidR="004A17D4">
        <w:t>n.d.</w:t>
      </w:r>
      <w:proofErr w:type="spellEnd"/>
      <w:r w:rsidR="004A17D4">
        <w:t xml:space="preserve">), </w:t>
      </w:r>
      <w:r w:rsidRPr="006050A6">
        <w:rPr>
          <w:i/>
        </w:rPr>
        <w:t>ENVEST2</w:t>
      </w:r>
      <w:r>
        <w:rPr>
          <w:i/>
        </w:rPr>
        <w:t xml:space="preserve"> </w:t>
      </w:r>
      <w:r w:rsidRPr="00F81804">
        <w:t>Available from:</w:t>
      </w:r>
      <w:r>
        <w:rPr>
          <w:i/>
        </w:rPr>
        <w:t xml:space="preserve"> </w:t>
      </w:r>
      <w:r w:rsidRPr="00F81804">
        <w:t>http://envest2.bre.co.uk/</w:t>
      </w:r>
      <w:r>
        <w:t>.</w:t>
      </w:r>
      <w:r>
        <w:rPr>
          <w:rFonts w:eastAsia="Times New Roman"/>
        </w:rPr>
        <w:t xml:space="preserve"> [Accessed 01</w:t>
      </w:r>
      <w:r w:rsidRPr="006050A6">
        <w:rPr>
          <w:rFonts w:eastAsia="Times New Roman"/>
          <w:vertAlign w:val="superscript"/>
        </w:rPr>
        <w:t>st</w:t>
      </w:r>
      <w:r>
        <w:rPr>
          <w:rFonts w:eastAsia="Times New Roman"/>
        </w:rPr>
        <w:t xml:space="preserve"> June 2017]</w:t>
      </w:r>
    </w:p>
    <w:p w:rsidR="0021198C" w:rsidRPr="00A52B08" w:rsidRDefault="0021198C" w:rsidP="004A17D4">
      <w:pPr>
        <w:pStyle w:val="PaperReferencetext"/>
        <w:rPr>
          <w:rFonts w:eastAsia="Times New Roman"/>
        </w:rPr>
      </w:pPr>
      <w:proofErr w:type="spellStart"/>
      <w:r w:rsidRPr="00A52B08">
        <w:rPr>
          <w:rFonts w:eastAsia="Times New Roman"/>
        </w:rPr>
        <w:t>Chandrappa</w:t>
      </w:r>
      <w:proofErr w:type="spellEnd"/>
      <w:r w:rsidRPr="00A52B08">
        <w:rPr>
          <w:rFonts w:eastAsia="Times New Roman"/>
        </w:rPr>
        <w:t xml:space="preserve">, R., ‎Gupta, S. and ‎ </w:t>
      </w:r>
      <w:proofErr w:type="spellStart"/>
      <w:r w:rsidRPr="00A52B08">
        <w:rPr>
          <w:rFonts w:eastAsia="Times New Roman"/>
        </w:rPr>
        <w:t>Kulshrestha</w:t>
      </w:r>
      <w:proofErr w:type="spellEnd"/>
      <w:r w:rsidRPr="00A52B08">
        <w:rPr>
          <w:rFonts w:eastAsia="Times New Roman"/>
        </w:rPr>
        <w:t xml:space="preserve"> U.C., </w:t>
      </w:r>
      <w:r>
        <w:rPr>
          <w:rFonts w:eastAsia="Times New Roman"/>
        </w:rPr>
        <w:t>(</w:t>
      </w:r>
      <w:r w:rsidRPr="00A52B08">
        <w:rPr>
          <w:rFonts w:eastAsia="Times New Roman"/>
        </w:rPr>
        <w:t>2011</w:t>
      </w:r>
      <w:r>
        <w:rPr>
          <w:rFonts w:eastAsia="Times New Roman"/>
        </w:rPr>
        <w:t>)</w:t>
      </w:r>
      <w:r w:rsidRPr="00A52B08">
        <w:rPr>
          <w:rFonts w:eastAsia="Times New Roman"/>
        </w:rPr>
        <w:t xml:space="preserve">. </w:t>
      </w:r>
      <w:r w:rsidRPr="00A52B08">
        <w:rPr>
          <w:rFonts w:eastAsia="Times New Roman"/>
          <w:i/>
        </w:rPr>
        <w:t>Coping with climate change:</w:t>
      </w:r>
      <w:r>
        <w:rPr>
          <w:rFonts w:eastAsia="Times New Roman"/>
          <w:i/>
        </w:rPr>
        <w:t xml:space="preserve"> Principles and Asian context. </w:t>
      </w:r>
      <w:r w:rsidRPr="00A52B08">
        <w:rPr>
          <w:rFonts w:eastAsia="Times New Roman"/>
        </w:rPr>
        <w:t>Springer</w:t>
      </w:r>
      <w:r>
        <w:rPr>
          <w:rFonts w:eastAsia="Times New Roman"/>
        </w:rPr>
        <w:t>.</w:t>
      </w:r>
    </w:p>
    <w:p w:rsidR="0021198C" w:rsidRDefault="0021198C" w:rsidP="004A17D4">
      <w:pPr>
        <w:pStyle w:val="PaperReferencetext"/>
      </w:pPr>
      <w:r w:rsidRPr="00B8360D">
        <w:t>Chau, C.K., Leung, T.M. and Ng, W.Y.</w:t>
      </w:r>
      <w:r>
        <w:t>,</w:t>
      </w:r>
      <w:r w:rsidRPr="00B8360D">
        <w:t xml:space="preserve"> </w:t>
      </w:r>
      <w:r>
        <w:t>(</w:t>
      </w:r>
      <w:r w:rsidRPr="00B8360D">
        <w:t>2015</w:t>
      </w:r>
      <w:r>
        <w:t>)</w:t>
      </w:r>
      <w:r w:rsidRPr="00B8360D">
        <w:t xml:space="preserve">. A review on life cycle assessment, life cycle energy assessment and life cycle carbon emissions assessment on buildings. </w:t>
      </w:r>
      <w:r w:rsidRPr="00B8360D">
        <w:rPr>
          <w:i/>
        </w:rPr>
        <w:t>Applied Energy</w:t>
      </w:r>
      <w:r w:rsidRPr="00B8360D">
        <w:t>, 143, 395- 413.</w:t>
      </w:r>
    </w:p>
    <w:p w:rsidR="0021198C" w:rsidRPr="00B87DBA" w:rsidRDefault="0021198C" w:rsidP="004A17D4">
      <w:pPr>
        <w:pStyle w:val="PaperReferencetext"/>
        <w:rPr>
          <w:rFonts w:eastAsia="Times New Roman"/>
        </w:rPr>
      </w:pPr>
      <w:r>
        <w:rPr>
          <w:rFonts w:eastAsia="Times New Roman"/>
        </w:rPr>
        <w:t xml:space="preserve">Cho, S.H., </w:t>
      </w:r>
      <w:r w:rsidRPr="00B87DBA">
        <w:rPr>
          <w:rFonts w:eastAsia="Times New Roman"/>
        </w:rPr>
        <w:t xml:space="preserve">and </w:t>
      </w:r>
      <w:proofErr w:type="spellStart"/>
      <w:r w:rsidRPr="00B87DBA">
        <w:rPr>
          <w:rFonts w:eastAsia="Times New Roman"/>
        </w:rPr>
        <w:t>Chae</w:t>
      </w:r>
      <w:proofErr w:type="spellEnd"/>
      <w:r>
        <w:rPr>
          <w:rFonts w:eastAsia="Times New Roman"/>
        </w:rPr>
        <w:t>,</w:t>
      </w:r>
      <w:r w:rsidRPr="00B87DBA">
        <w:rPr>
          <w:rFonts w:eastAsia="Times New Roman"/>
        </w:rPr>
        <w:t xml:space="preserve"> </w:t>
      </w:r>
      <w:r>
        <w:rPr>
          <w:rFonts w:eastAsia="Times New Roman"/>
        </w:rPr>
        <w:t>C.</w:t>
      </w:r>
      <w:r w:rsidRPr="00B87DBA">
        <w:rPr>
          <w:rFonts w:eastAsia="Times New Roman"/>
        </w:rPr>
        <w:t>U</w:t>
      </w:r>
      <w:r>
        <w:rPr>
          <w:rFonts w:eastAsia="Times New Roman"/>
        </w:rPr>
        <w:t>., (2016)</w:t>
      </w:r>
      <w:r w:rsidRPr="00B87DBA">
        <w:rPr>
          <w:rFonts w:eastAsia="Times New Roman"/>
        </w:rPr>
        <w:t xml:space="preserve"> A Study on Life Cycle CO2 Emissions of Low-Carbon Building in South Korea, </w:t>
      </w:r>
      <w:r w:rsidRPr="00604D94">
        <w:rPr>
          <w:rFonts w:eastAsia="Times New Roman"/>
          <w:i/>
        </w:rPr>
        <w:t>Sustainability</w:t>
      </w:r>
      <w:r>
        <w:rPr>
          <w:rFonts w:eastAsia="Times New Roman"/>
        </w:rPr>
        <w:t xml:space="preserve">, 8(579). </w:t>
      </w:r>
    </w:p>
    <w:p w:rsidR="0021198C" w:rsidRPr="00B87DBA" w:rsidRDefault="0021198C" w:rsidP="004A17D4">
      <w:pPr>
        <w:pStyle w:val="PaperReferencetext"/>
      </w:pPr>
      <w:r>
        <w:t>Committee on Climate Change, (2013).</w:t>
      </w:r>
      <w:r w:rsidRPr="00B87DBA">
        <w:t xml:space="preserve"> </w:t>
      </w:r>
      <w:r w:rsidRPr="00157DD8">
        <w:rPr>
          <w:i/>
        </w:rPr>
        <w:t>Fourth carbon budget review – part 2 the cost-effective path to the 2050 target.</w:t>
      </w:r>
      <w:r w:rsidRPr="00B87DBA">
        <w:t xml:space="preserve"> UK: Committee on Climate Change. </w:t>
      </w:r>
    </w:p>
    <w:p w:rsidR="0021198C" w:rsidRDefault="0021198C" w:rsidP="004A17D4">
      <w:pPr>
        <w:pStyle w:val="PaperReferencetext"/>
        <w:rPr>
          <w:rFonts w:eastAsia="Times New Roman"/>
        </w:rPr>
      </w:pPr>
      <w:r>
        <w:rPr>
          <w:rFonts w:eastAsia="Times New Roman"/>
        </w:rPr>
        <w:t xml:space="preserve">Darby, H.J. </w:t>
      </w:r>
      <w:proofErr w:type="spellStart"/>
      <w:r w:rsidRPr="00B87DBA">
        <w:rPr>
          <w:rFonts w:eastAsia="Times New Roman"/>
        </w:rPr>
        <w:t>Elmualim</w:t>
      </w:r>
      <w:proofErr w:type="spellEnd"/>
      <w:r w:rsidRPr="00B87DBA">
        <w:rPr>
          <w:rFonts w:eastAsia="Times New Roman"/>
        </w:rPr>
        <w:t>,</w:t>
      </w:r>
      <w:r>
        <w:rPr>
          <w:rFonts w:eastAsia="Times New Roman"/>
        </w:rPr>
        <w:t xml:space="preserve"> A.A.</w:t>
      </w:r>
      <w:r w:rsidRPr="00B87DBA">
        <w:rPr>
          <w:rFonts w:eastAsia="Times New Roman"/>
        </w:rPr>
        <w:t xml:space="preserve"> </w:t>
      </w:r>
      <w:r>
        <w:rPr>
          <w:rFonts w:eastAsia="Times New Roman"/>
        </w:rPr>
        <w:t>and Kelly, F.</w:t>
      </w:r>
      <w:r w:rsidRPr="00B87DBA">
        <w:rPr>
          <w:rFonts w:eastAsia="Times New Roman"/>
        </w:rPr>
        <w:t xml:space="preserve">, </w:t>
      </w:r>
      <w:r>
        <w:rPr>
          <w:rFonts w:eastAsia="Times New Roman"/>
        </w:rPr>
        <w:t xml:space="preserve">(2011). </w:t>
      </w:r>
      <w:r w:rsidRPr="00B87DBA">
        <w:rPr>
          <w:rFonts w:eastAsia="Times New Roman"/>
        </w:rPr>
        <w:t xml:space="preserve">Case study on the whole life carbon cycle in buildings, </w:t>
      </w:r>
      <w:r w:rsidRPr="00DB730A">
        <w:rPr>
          <w:rFonts w:eastAsia="Times New Roman"/>
          <w:i/>
        </w:rPr>
        <w:t>World Renewable Energy Congress 2011</w:t>
      </w:r>
      <w:r w:rsidRPr="00B87DBA">
        <w:rPr>
          <w:rFonts w:eastAsia="Times New Roman"/>
        </w:rPr>
        <w:t xml:space="preserve"> - Swe</w:t>
      </w:r>
      <w:r>
        <w:rPr>
          <w:rFonts w:eastAsia="Times New Roman"/>
        </w:rPr>
        <w:t>den, 8 - 13 May 2011, Linkoping:</w:t>
      </w:r>
      <w:r w:rsidRPr="00B87DBA">
        <w:rPr>
          <w:rFonts w:eastAsia="Times New Roman"/>
        </w:rPr>
        <w:t xml:space="preserve"> Sweden</w:t>
      </w:r>
    </w:p>
    <w:p w:rsidR="004A17D4" w:rsidRPr="004A17D4" w:rsidRDefault="004A17D4" w:rsidP="004A17D4">
      <w:pPr>
        <w:pStyle w:val="PaperReferencetext"/>
      </w:pPr>
      <w:r>
        <w:t>De Wolf,</w:t>
      </w:r>
      <w:r w:rsidRPr="004A17D4">
        <w:t xml:space="preserve"> </w:t>
      </w:r>
      <w:r>
        <w:t xml:space="preserve">C., </w:t>
      </w:r>
      <w:proofErr w:type="spellStart"/>
      <w:r>
        <w:t>Pomponi</w:t>
      </w:r>
      <w:proofErr w:type="spellEnd"/>
      <w:r>
        <w:t>,</w:t>
      </w:r>
      <w:r w:rsidRPr="004A17D4">
        <w:t xml:space="preserve"> </w:t>
      </w:r>
      <w:r>
        <w:t xml:space="preserve">F., and </w:t>
      </w:r>
      <w:proofErr w:type="spellStart"/>
      <w:r>
        <w:t>Moncaster</w:t>
      </w:r>
      <w:proofErr w:type="spellEnd"/>
      <w:r>
        <w:t xml:space="preserve">, A., (2017). Measuring embodied carbon dioxide equivalent of buildings: A review and critique of current industry practice, </w:t>
      </w:r>
      <w:r w:rsidRPr="004A17D4">
        <w:rPr>
          <w:i/>
        </w:rPr>
        <w:t>Energy and Buildings</w:t>
      </w:r>
      <w:r>
        <w:rPr>
          <w:i/>
        </w:rPr>
        <w:t>,</w:t>
      </w:r>
      <w:r w:rsidRPr="004A17D4">
        <w:t xml:space="preserve"> 140 (2017) 68–80</w:t>
      </w:r>
      <w:r>
        <w:t>.</w:t>
      </w:r>
    </w:p>
    <w:p w:rsidR="0021198C" w:rsidRDefault="0021198C" w:rsidP="004A17D4">
      <w:pPr>
        <w:pStyle w:val="PaperReferencetext"/>
        <w:rPr>
          <w:rFonts w:eastAsia="Times New Roman"/>
        </w:rPr>
      </w:pPr>
      <w:r>
        <w:rPr>
          <w:rFonts w:eastAsia="Times New Roman"/>
        </w:rPr>
        <w:t>Environmental Protection Authority (EPA), (</w:t>
      </w:r>
      <w:proofErr w:type="spellStart"/>
      <w:r>
        <w:rPr>
          <w:rFonts w:eastAsia="Times New Roman"/>
        </w:rPr>
        <w:t>n.d.</w:t>
      </w:r>
      <w:proofErr w:type="spellEnd"/>
      <w:r>
        <w:rPr>
          <w:rFonts w:eastAsia="Times New Roman"/>
        </w:rPr>
        <w:t xml:space="preserve">) </w:t>
      </w:r>
      <w:r w:rsidRPr="006050A6">
        <w:rPr>
          <w:rFonts w:eastAsia="Times New Roman"/>
          <w:i/>
        </w:rPr>
        <w:t>Greenhouse gas calculator</w:t>
      </w:r>
      <w:r>
        <w:rPr>
          <w:rFonts w:eastAsia="Times New Roman"/>
          <w:i/>
        </w:rPr>
        <w:t>.</w:t>
      </w:r>
      <w:r>
        <w:rPr>
          <w:rFonts w:eastAsia="Times New Roman"/>
        </w:rPr>
        <w:t xml:space="preserve"> Available from: (</w:t>
      </w:r>
      <w:r w:rsidRPr="006050A6">
        <w:rPr>
          <w:rFonts w:eastAsia="Times New Roman"/>
        </w:rPr>
        <w:t>http://www.epa.vic.gov.au/agc/home.html</w:t>
      </w:r>
      <w:r>
        <w:rPr>
          <w:rFonts w:eastAsia="Times New Roman"/>
        </w:rPr>
        <w:t xml:space="preserve">). </w:t>
      </w:r>
      <w:bookmarkStart w:id="8" w:name="_Hlk485271039"/>
      <w:r>
        <w:rPr>
          <w:rFonts w:eastAsia="Times New Roman"/>
        </w:rPr>
        <w:t>[Accessed 01</w:t>
      </w:r>
      <w:r w:rsidRPr="006050A6">
        <w:rPr>
          <w:rFonts w:eastAsia="Times New Roman"/>
          <w:vertAlign w:val="superscript"/>
        </w:rPr>
        <w:t>st</w:t>
      </w:r>
      <w:r>
        <w:rPr>
          <w:rFonts w:eastAsia="Times New Roman"/>
        </w:rPr>
        <w:t xml:space="preserve"> June 2017]</w:t>
      </w:r>
      <w:bookmarkEnd w:id="8"/>
    </w:p>
    <w:p w:rsidR="0021198C" w:rsidRPr="00B87DBA" w:rsidRDefault="0021198C" w:rsidP="004A17D4">
      <w:pPr>
        <w:pStyle w:val="PaperReferencetext"/>
        <w:rPr>
          <w:rFonts w:eastAsia="Times New Roman"/>
        </w:rPr>
      </w:pPr>
      <w:r w:rsidRPr="00B87DBA">
        <w:t>European Committee for Standardisation</w:t>
      </w:r>
      <w:r>
        <w:rPr>
          <w:rFonts w:eastAsia="Times New Roman"/>
        </w:rPr>
        <w:t xml:space="preserve">, (2011). </w:t>
      </w:r>
      <w:r w:rsidRPr="00B87DBA">
        <w:rPr>
          <w:rFonts w:eastAsia="Times New Roman"/>
        </w:rPr>
        <w:t>BS EN 15978:2011</w:t>
      </w:r>
    </w:p>
    <w:p w:rsidR="0021198C" w:rsidRPr="00B87DBA" w:rsidRDefault="0021198C" w:rsidP="004A17D4">
      <w:pPr>
        <w:pStyle w:val="PaperReferencetext"/>
        <w:rPr>
          <w:rFonts w:eastAsia="Times New Roman"/>
        </w:rPr>
      </w:pPr>
      <w:r>
        <w:rPr>
          <w:rFonts w:eastAsia="Times New Roman"/>
        </w:rPr>
        <w:t>Hacker</w:t>
      </w:r>
      <w:r w:rsidRPr="00B87DBA">
        <w:rPr>
          <w:rFonts w:eastAsia="Times New Roman"/>
        </w:rPr>
        <w:t>,</w:t>
      </w:r>
      <w:r>
        <w:rPr>
          <w:rFonts w:eastAsia="Times New Roman"/>
        </w:rPr>
        <w:t xml:space="preserve"> J.N.,</w:t>
      </w:r>
      <w:r w:rsidRPr="00B87DBA">
        <w:rPr>
          <w:rFonts w:eastAsia="Times New Roman"/>
        </w:rPr>
        <w:t xml:space="preserve"> De </w:t>
      </w:r>
      <w:proofErr w:type="spellStart"/>
      <w:r w:rsidRPr="00B87DBA">
        <w:rPr>
          <w:rFonts w:eastAsia="Times New Roman"/>
        </w:rPr>
        <w:t>Saulles</w:t>
      </w:r>
      <w:proofErr w:type="spellEnd"/>
      <w:r w:rsidRPr="00B87DBA">
        <w:rPr>
          <w:rFonts w:eastAsia="Times New Roman"/>
        </w:rPr>
        <w:t>,</w:t>
      </w:r>
      <w:r>
        <w:rPr>
          <w:rFonts w:eastAsia="Times New Roman"/>
        </w:rPr>
        <w:t xml:space="preserve"> T.P., </w:t>
      </w:r>
      <w:proofErr w:type="spellStart"/>
      <w:r w:rsidRPr="00B87DBA">
        <w:rPr>
          <w:rFonts w:eastAsia="Times New Roman"/>
        </w:rPr>
        <w:t>Minson</w:t>
      </w:r>
      <w:proofErr w:type="spellEnd"/>
      <w:r w:rsidRPr="00B87DBA">
        <w:rPr>
          <w:rFonts w:eastAsia="Times New Roman"/>
        </w:rPr>
        <w:t>,</w:t>
      </w:r>
      <w:r>
        <w:rPr>
          <w:rFonts w:eastAsia="Times New Roman"/>
        </w:rPr>
        <w:t xml:space="preserve"> A.J.</w:t>
      </w:r>
      <w:r w:rsidRPr="00B87DBA">
        <w:rPr>
          <w:rFonts w:eastAsia="Times New Roman"/>
        </w:rPr>
        <w:t xml:space="preserve"> </w:t>
      </w:r>
      <w:r>
        <w:rPr>
          <w:rFonts w:eastAsia="Times New Roman"/>
        </w:rPr>
        <w:t>and</w:t>
      </w:r>
      <w:r w:rsidRPr="00B87DBA">
        <w:rPr>
          <w:rFonts w:eastAsia="Times New Roman"/>
        </w:rPr>
        <w:t xml:space="preserve"> Holmes </w:t>
      </w:r>
      <w:r>
        <w:rPr>
          <w:rFonts w:eastAsia="Times New Roman"/>
        </w:rPr>
        <w:t xml:space="preserve">M.J., (2008). </w:t>
      </w:r>
      <w:r w:rsidRPr="00B87DBA">
        <w:rPr>
          <w:rFonts w:eastAsia="Times New Roman"/>
        </w:rPr>
        <w:t xml:space="preserve">Embodied and operational carbon dioxide emissions from housing: A case study on the effects of thermal mass and climate change, </w:t>
      </w:r>
      <w:r w:rsidRPr="00DB730A">
        <w:rPr>
          <w:rFonts w:eastAsia="Times New Roman"/>
          <w:i/>
        </w:rPr>
        <w:t>Energy and Buildings</w:t>
      </w:r>
      <w:r>
        <w:rPr>
          <w:rFonts w:eastAsia="Times New Roman"/>
          <w:i/>
        </w:rPr>
        <w:t>,</w:t>
      </w:r>
      <w:r w:rsidRPr="00B87DBA">
        <w:rPr>
          <w:rFonts w:eastAsia="Times New Roman"/>
        </w:rPr>
        <w:t xml:space="preserve"> 40 (2008) 375–384</w:t>
      </w:r>
      <w:r>
        <w:rPr>
          <w:rFonts w:eastAsia="Times New Roman"/>
        </w:rPr>
        <w:t>.</w:t>
      </w:r>
    </w:p>
    <w:p w:rsidR="0021198C" w:rsidRDefault="0021198C" w:rsidP="004A17D4">
      <w:pPr>
        <w:pStyle w:val="PaperReferencetext"/>
        <w:rPr>
          <w:rFonts w:eastAsia="Times New Roman"/>
        </w:rPr>
      </w:pPr>
      <w:proofErr w:type="spellStart"/>
      <w:r w:rsidRPr="00604D94">
        <w:rPr>
          <w:rFonts w:eastAsia="Times New Roman"/>
        </w:rPr>
        <w:t>Halsnæs</w:t>
      </w:r>
      <w:proofErr w:type="spellEnd"/>
      <w:r w:rsidRPr="00604D94">
        <w:rPr>
          <w:rFonts w:eastAsia="Times New Roman"/>
        </w:rPr>
        <w:t xml:space="preserve">, K., Shukla, P., Ahuja, D., </w:t>
      </w:r>
      <w:proofErr w:type="spellStart"/>
      <w:r w:rsidRPr="00604D94">
        <w:rPr>
          <w:rFonts w:eastAsia="Times New Roman"/>
        </w:rPr>
        <w:t>Akumu</w:t>
      </w:r>
      <w:proofErr w:type="spellEnd"/>
      <w:r w:rsidRPr="00604D94">
        <w:rPr>
          <w:rFonts w:eastAsia="Times New Roman"/>
        </w:rPr>
        <w:t xml:space="preserve">, </w:t>
      </w:r>
      <w:proofErr w:type="gramStart"/>
      <w:r w:rsidRPr="00604D94">
        <w:rPr>
          <w:rFonts w:eastAsia="Times New Roman"/>
        </w:rPr>
        <w:t>G,,</w:t>
      </w:r>
      <w:proofErr w:type="gramEnd"/>
      <w:r w:rsidRPr="00604D94">
        <w:rPr>
          <w:rFonts w:eastAsia="Times New Roman"/>
        </w:rPr>
        <w:t xml:space="preserve"> Beale, R., Edmonds, J., </w:t>
      </w:r>
      <w:proofErr w:type="spellStart"/>
      <w:r w:rsidRPr="00604D94">
        <w:rPr>
          <w:rFonts w:eastAsia="Times New Roman"/>
        </w:rPr>
        <w:t>Gollier</w:t>
      </w:r>
      <w:proofErr w:type="spellEnd"/>
      <w:r w:rsidRPr="00604D94">
        <w:rPr>
          <w:rFonts w:eastAsia="Times New Roman"/>
        </w:rPr>
        <w:t xml:space="preserve">, C., </w:t>
      </w:r>
      <w:proofErr w:type="spellStart"/>
      <w:r w:rsidRPr="00604D94">
        <w:rPr>
          <w:rFonts w:eastAsia="Times New Roman"/>
        </w:rPr>
        <w:t>Greubler</w:t>
      </w:r>
      <w:proofErr w:type="spellEnd"/>
      <w:r w:rsidRPr="00604D94">
        <w:rPr>
          <w:rFonts w:eastAsia="Times New Roman"/>
        </w:rPr>
        <w:t xml:space="preserve">, A., Ha Duong, M., </w:t>
      </w:r>
      <w:proofErr w:type="spellStart"/>
      <w:r w:rsidRPr="00604D94">
        <w:rPr>
          <w:rFonts w:eastAsia="Times New Roman"/>
        </w:rPr>
        <w:t>Markandya</w:t>
      </w:r>
      <w:proofErr w:type="spellEnd"/>
      <w:r w:rsidRPr="00604D94">
        <w:rPr>
          <w:rFonts w:eastAsia="Times New Roman"/>
        </w:rPr>
        <w:t xml:space="preserve">, A., McFarland, M., Nikitina, E., Sugiyama, T., Villavicencio, A and Zou, J. </w:t>
      </w:r>
      <w:r>
        <w:rPr>
          <w:rFonts w:eastAsia="Times New Roman"/>
        </w:rPr>
        <w:t>(</w:t>
      </w:r>
      <w:r w:rsidRPr="00604D94">
        <w:rPr>
          <w:rFonts w:eastAsia="Times New Roman"/>
        </w:rPr>
        <w:t>2007</w:t>
      </w:r>
      <w:r>
        <w:rPr>
          <w:rFonts w:eastAsia="Times New Roman"/>
        </w:rPr>
        <w:t>)</w:t>
      </w:r>
      <w:r w:rsidRPr="00604D94">
        <w:rPr>
          <w:rFonts w:eastAsia="Times New Roman"/>
        </w:rPr>
        <w:t xml:space="preserve">. Framing issues. In:  Metz, B., Davidson, O.R., Bosch, P.R., Dave, R. and Meyer, L.A., eds.  </w:t>
      </w:r>
      <w:r w:rsidRPr="00604D94">
        <w:rPr>
          <w:rFonts w:eastAsia="Times New Roman"/>
          <w:i/>
        </w:rPr>
        <w:t>In Climate Change 2007: Mitigation. Contribution of Working Group III to the Fourth Assessment Report of the Intergovernmental Panel on Climate Change</w:t>
      </w:r>
      <w:r w:rsidRPr="00604D94">
        <w:rPr>
          <w:rFonts w:eastAsia="Times New Roman"/>
        </w:rPr>
        <w:t>, Cambridge</w:t>
      </w:r>
      <w:r>
        <w:rPr>
          <w:rFonts w:eastAsia="Times New Roman"/>
        </w:rPr>
        <w:t>.</w:t>
      </w:r>
    </w:p>
    <w:p w:rsidR="0021198C" w:rsidRPr="00B87DBA" w:rsidRDefault="0021198C" w:rsidP="004A17D4">
      <w:pPr>
        <w:pStyle w:val="PaperReferencetext"/>
        <w:rPr>
          <w:rFonts w:eastAsia="Times New Roman"/>
        </w:rPr>
      </w:pPr>
      <w:r>
        <w:rPr>
          <w:rFonts w:eastAsia="Times New Roman"/>
        </w:rPr>
        <w:t>Hu</w:t>
      </w:r>
      <w:r w:rsidRPr="00B87DBA">
        <w:rPr>
          <w:rFonts w:eastAsia="Times New Roman"/>
        </w:rPr>
        <w:t xml:space="preserve">, </w:t>
      </w:r>
      <w:r>
        <w:rPr>
          <w:rFonts w:eastAsia="Times New Roman"/>
        </w:rPr>
        <w:t xml:space="preserve">F. and </w:t>
      </w:r>
      <w:r w:rsidRPr="00B87DBA">
        <w:rPr>
          <w:rFonts w:eastAsia="Times New Roman"/>
        </w:rPr>
        <w:t>Zheng,</w:t>
      </w:r>
      <w:r>
        <w:rPr>
          <w:rFonts w:eastAsia="Times New Roman"/>
        </w:rPr>
        <w:t xml:space="preserve"> X., (2015). </w:t>
      </w:r>
      <w:r w:rsidRPr="00B87DBA">
        <w:rPr>
          <w:rFonts w:eastAsia="Times New Roman"/>
        </w:rPr>
        <w:t xml:space="preserve">Carbon Emission of Energy Efficient Residential Building, </w:t>
      </w:r>
      <w:r w:rsidRPr="00DE05A2">
        <w:rPr>
          <w:rFonts w:eastAsia="Times New Roman"/>
          <w:i/>
        </w:rPr>
        <w:t>Procedia Engineering</w:t>
      </w:r>
      <w:r>
        <w:rPr>
          <w:rFonts w:eastAsia="Times New Roman"/>
        </w:rPr>
        <w:t xml:space="preserve">.121 </w:t>
      </w:r>
      <w:r w:rsidRPr="00B87DBA">
        <w:rPr>
          <w:rFonts w:eastAsia="Times New Roman"/>
        </w:rPr>
        <w:t>(</w:t>
      </w:r>
      <w:r>
        <w:rPr>
          <w:rFonts w:eastAsia="Times New Roman"/>
        </w:rPr>
        <w:t xml:space="preserve">2015). 1096 –1102. </w:t>
      </w:r>
    </w:p>
    <w:p w:rsidR="0021198C" w:rsidRPr="00B87DBA" w:rsidRDefault="0021198C" w:rsidP="004A17D4">
      <w:pPr>
        <w:pStyle w:val="PaperReferencetext"/>
        <w:rPr>
          <w:rFonts w:eastAsia="Times New Roman"/>
        </w:rPr>
      </w:pPr>
      <w:r w:rsidRPr="00B87DBA">
        <w:rPr>
          <w:rFonts w:eastAsia="Times New Roman"/>
        </w:rPr>
        <w:lastRenderedPageBreak/>
        <w:t>Ibn-Mohammed</w:t>
      </w:r>
      <w:r w:rsidRPr="009353A0">
        <w:rPr>
          <w:rFonts w:eastAsia="Times New Roman"/>
        </w:rPr>
        <w:t xml:space="preserve"> </w:t>
      </w:r>
      <w:r w:rsidRPr="00B87DBA">
        <w:rPr>
          <w:rFonts w:eastAsia="Times New Roman"/>
        </w:rPr>
        <w:t xml:space="preserve">T., </w:t>
      </w:r>
      <w:proofErr w:type="spellStart"/>
      <w:r w:rsidRPr="00B87DBA">
        <w:rPr>
          <w:rFonts w:eastAsia="Times New Roman"/>
        </w:rPr>
        <w:t>Greenougha</w:t>
      </w:r>
      <w:proofErr w:type="spellEnd"/>
      <w:r w:rsidRPr="00B87DBA">
        <w:rPr>
          <w:rFonts w:eastAsia="Times New Roman"/>
        </w:rPr>
        <w:t>, R.</w:t>
      </w:r>
      <w:r>
        <w:rPr>
          <w:rFonts w:eastAsia="Times New Roman"/>
        </w:rPr>
        <w:t>,</w:t>
      </w:r>
      <w:r w:rsidRPr="00B87DBA">
        <w:rPr>
          <w:rFonts w:eastAsia="Times New Roman"/>
        </w:rPr>
        <w:t xml:space="preserve"> </w:t>
      </w:r>
      <w:proofErr w:type="spellStart"/>
      <w:r w:rsidRPr="00B87DBA">
        <w:rPr>
          <w:rFonts w:eastAsia="Times New Roman"/>
        </w:rPr>
        <w:t>Taylorb</w:t>
      </w:r>
      <w:proofErr w:type="spellEnd"/>
      <w:r w:rsidRPr="00B87DBA">
        <w:rPr>
          <w:rFonts w:eastAsia="Times New Roman"/>
        </w:rPr>
        <w:t>, S.</w:t>
      </w:r>
      <w:r>
        <w:rPr>
          <w:rFonts w:eastAsia="Times New Roman"/>
        </w:rPr>
        <w:t>,</w:t>
      </w:r>
      <w:r w:rsidRPr="00B87DBA">
        <w:rPr>
          <w:rFonts w:eastAsia="Times New Roman"/>
        </w:rPr>
        <w:t xml:space="preserve"> Ozawa-</w:t>
      </w:r>
      <w:proofErr w:type="spellStart"/>
      <w:r w:rsidRPr="00B87DBA">
        <w:rPr>
          <w:rFonts w:eastAsia="Times New Roman"/>
        </w:rPr>
        <w:t>Meidaa</w:t>
      </w:r>
      <w:proofErr w:type="spellEnd"/>
      <w:r w:rsidRPr="00B87DBA">
        <w:rPr>
          <w:rFonts w:eastAsia="Times New Roman"/>
        </w:rPr>
        <w:t>, L.</w:t>
      </w:r>
      <w:r>
        <w:rPr>
          <w:rFonts w:eastAsia="Times New Roman"/>
        </w:rPr>
        <w:t xml:space="preserve"> and</w:t>
      </w:r>
      <w:r w:rsidRPr="00B87DBA">
        <w:rPr>
          <w:rFonts w:eastAsia="Times New Roman"/>
        </w:rPr>
        <w:t xml:space="preserve"> </w:t>
      </w:r>
      <w:proofErr w:type="spellStart"/>
      <w:r w:rsidRPr="00B87DBA">
        <w:rPr>
          <w:rFonts w:eastAsia="Times New Roman"/>
        </w:rPr>
        <w:t>Acquayec</w:t>
      </w:r>
      <w:proofErr w:type="spellEnd"/>
      <w:r>
        <w:rPr>
          <w:rFonts w:eastAsia="Times New Roman"/>
        </w:rPr>
        <w:t>,</w:t>
      </w:r>
      <w:r w:rsidRPr="00B87DBA">
        <w:rPr>
          <w:rFonts w:eastAsia="Times New Roman"/>
        </w:rPr>
        <w:t xml:space="preserve"> A.</w:t>
      </w:r>
      <w:r>
        <w:rPr>
          <w:rFonts w:eastAsia="Times New Roman"/>
        </w:rPr>
        <w:t xml:space="preserve">, (2013). </w:t>
      </w:r>
      <w:r w:rsidRPr="00B87DBA">
        <w:rPr>
          <w:rFonts w:eastAsia="Times New Roman"/>
        </w:rPr>
        <w:t xml:space="preserve">Operational vs. embodied emissions in buildings—A review of current trends, </w:t>
      </w:r>
      <w:r w:rsidRPr="009353A0">
        <w:rPr>
          <w:rFonts w:eastAsia="Times New Roman"/>
          <w:i/>
        </w:rPr>
        <w:t>Energy and Buildings</w:t>
      </w:r>
      <w:r>
        <w:rPr>
          <w:rFonts w:eastAsia="Times New Roman"/>
        </w:rPr>
        <w:t>.</w:t>
      </w:r>
      <w:r w:rsidRPr="00B87DBA">
        <w:rPr>
          <w:rFonts w:eastAsia="Times New Roman"/>
        </w:rPr>
        <w:t xml:space="preserve"> 66</w:t>
      </w:r>
      <w:r>
        <w:rPr>
          <w:rFonts w:eastAsia="Times New Roman"/>
        </w:rPr>
        <w:t xml:space="preserve"> (</w:t>
      </w:r>
      <w:r w:rsidRPr="00B87DBA">
        <w:rPr>
          <w:rFonts w:eastAsia="Times New Roman"/>
        </w:rPr>
        <w:t>2013</w:t>
      </w:r>
      <w:r>
        <w:rPr>
          <w:rFonts w:eastAsia="Times New Roman"/>
        </w:rPr>
        <w:t>)</w:t>
      </w:r>
      <w:r w:rsidRPr="00B87DBA">
        <w:rPr>
          <w:rFonts w:eastAsia="Times New Roman"/>
        </w:rPr>
        <w:t>, 232–245</w:t>
      </w:r>
      <w:r>
        <w:rPr>
          <w:rFonts w:eastAsia="Times New Roman"/>
        </w:rPr>
        <w:t xml:space="preserve">. </w:t>
      </w:r>
    </w:p>
    <w:p w:rsidR="0021198C" w:rsidRPr="00B87DBA" w:rsidRDefault="0021198C" w:rsidP="004A17D4">
      <w:pPr>
        <w:pStyle w:val="PaperReferencetext"/>
        <w:rPr>
          <w:rFonts w:eastAsia="Times New Roman"/>
        </w:rPr>
      </w:pPr>
      <w:r w:rsidRPr="00B87DBA">
        <w:rPr>
          <w:rFonts w:eastAsia="Times New Roman"/>
        </w:rPr>
        <w:t>Ibn-Mohammed</w:t>
      </w:r>
      <w:r>
        <w:rPr>
          <w:rFonts w:eastAsia="Times New Roman"/>
        </w:rPr>
        <w:t>, T.,</w:t>
      </w:r>
      <w:r w:rsidRPr="00B87DBA">
        <w:rPr>
          <w:rFonts w:eastAsia="Times New Roman"/>
        </w:rPr>
        <w:t xml:space="preserve"> </w:t>
      </w:r>
      <w:r>
        <w:rPr>
          <w:rFonts w:eastAsia="Times New Roman"/>
        </w:rPr>
        <w:t xml:space="preserve">(2014). </w:t>
      </w:r>
      <w:r w:rsidRPr="00DE05A2">
        <w:rPr>
          <w:rFonts w:eastAsia="Times New Roman"/>
          <w:i/>
        </w:rPr>
        <w:t>Optimal ranking and sequencing of non-domestic building energy retrofit options for greenhouse gas emissions reduction</w:t>
      </w:r>
      <w:r>
        <w:rPr>
          <w:rFonts w:eastAsia="Times New Roman"/>
        </w:rPr>
        <w:t xml:space="preserve">. Thesis (PhD). </w:t>
      </w:r>
      <w:r w:rsidRPr="00B87DBA">
        <w:rPr>
          <w:rFonts w:eastAsia="Times New Roman"/>
        </w:rPr>
        <w:t>De Montfort University, Leicester</w:t>
      </w:r>
      <w:r>
        <w:rPr>
          <w:rFonts w:eastAsia="Times New Roman"/>
        </w:rPr>
        <w:t>.</w:t>
      </w:r>
    </w:p>
    <w:p w:rsidR="0021198C" w:rsidRDefault="0021198C" w:rsidP="004A17D4">
      <w:pPr>
        <w:pStyle w:val="PaperReferencetext"/>
        <w:rPr>
          <w:rFonts w:eastAsia="Times New Roman"/>
        </w:rPr>
      </w:pPr>
      <w:r w:rsidRPr="00B87DBA">
        <w:rPr>
          <w:rFonts w:eastAsia="Times New Roman"/>
        </w:rPr>
        <w:t>Intergovernmental panel on climate change</w:t>
      </w:r>
      <w:r>
        <w:rPr>
          <w:rFonts w:eastAsia="Times New Roman"/>
        </w:rPr>
        <w:t xml:space="preserve"> (IPCC),</w:t>
      </w:r>
      <w:r w:rsidRPr="00B87DBA">
        <w:rPr>
          <w:rFonts w:eastAsia="Times New Roman"/>
        </w:rPr>
        <w:t xml:space="preserve"> </w:t>
      </w:r>
      <w:r>
        <w:rPr>
          <w:rFonts w:eastAsia="Times New Roman"/>
        </w:rPr>
        <w:t>(</w:t>
      </w:r>
      <w:r w:rsidRPr="00B87DBA">
        <w:rPr>
          <w:rFonts w:eastAsia="Times New Roman"/>
        </w:rPr>
        <w:t>2014</w:t>
      </w:r>
      <w:r>
        <w:rPr>
          <w:rFonts w:eastAsia="Times New Roman"/>
        </w:rPr>
        <w:t>).</w:t>
      </w:r>
      <w:r w:rsidRPr="00B87DBA">
        <w:rPr>
          <w:rFonts w:eastAsia="Times New Roman"/>
        </w:rPr>
        <w:t xml:space="preserve"> </w:t>
      </w:r>
      <w:r w:rsidRPr="00E0723D">
        <w:rPr>
          <w:rFonts w:eastAsia="Times New Roman"/>
          <w:i/>
        </w:rPr>
        <w:t>Climate change 2014; Impacts, adaptability and vulnerability</w:t>
      </w:r>
      <w:r w:rsidRPr="00B87DBA">
        <w:rPr>
          <w:rFonts w:eastAsia="Times New Roman"/>
        </w:rPr>
        <w:t>. IPCC WGII AR5</w:t>
      </w:r>
      <w:r>
        <w:rPr>
          <w:rFonts w:eastAsia="Times New Roman"/>
        </w:rPr>
        <w:t>.</w:t>
      </w:r>
    </w:p>
    <w:p w:rsidR="0021198C" w:rsidRDefault="0021198C" w:rsidP="004A17D4">
      <w:pPr>
        <w:pStyle w:val="PaperReferencetext"/>
        <w:rPr>
          <w:rFonts w:eastAsia="Times New Roman"/>
        </w:rPr>
      </w:pPr>
      <w:r>
        <w:rPr>
          <w:rFonts w:eastAsia="Times New Roman"/>
        </w:rPr>
        <w:t xml:space="preserve">IPCC Guidelines for </w:t>
      </w:r>
      <w:r w:rsidRPr="00602021">
        <w:rPr>
          <w:rFonts w:eastAsia="Times New Roman"/>
        </w:rPr>
        <w:t>National Greenhouse Gas Inventories</w:t>
      </w:r>
      <w:r>
        <w:rPr>
          <w:rFonts w:eastAsia="Times New Roman"/>
        </w:rPr>
        <w:t xml:space="preserve">, (2006). Available at: </w:t>
      </w:r>
      <w:r w:rsidRPr="00602021">
        <w:rPr>
          <w:rFonts w:eastAsia="Times New Roman"/>
        </w:rPr>
        <w:t>http://www.ipcc-nggip.iges.or.jp/public/2006gl/</w:t>
      </w:r>
      <w:r>
        <w:rPr>
          <w:rFonts w:eastAsia="Times New Roman"/>
        </w:rPr>
        <w:t xml:space="preserve"> [Accessed 26</w:t>
      </w:r>
      <w:r w:rsidRPr="00602021">
        <w:rPr>
          <w:rFonts w:eastAsia="Times New Roman"/>
          <w:vertAlign w:val="superscript"/>
        </w:rPr>
        <w:t>th</w:t>
      </w:r>
      <w:r>
        <w:rPr>
          <w:rFonts w:eastAsia="Times New Roman"/>
        </w:rPr>
        <w:t xml:space="preserve"> February 2017]</w:t>
      </w:r>
    </w:p>
    <w:p w:rsidR="0021198C" w:rsidRPr="00EE0190" w:rsidRDefault="0021198C" w:rsidP="004A17D4">
      <w:pPr>
        <w:pStyle w:val="PaperReferencetext"/>
        <w:rPr>
          <w:rFonts w:eastAsia="Times New Roman"/>
          <w:i/>
        </w:rPr>
      </w:pPr>
      <w:r>
        <w:rPr>
          <w:rFonts w:eastAsia="Times New Roman"/>
        </w:rPr>
        <w:t xml:space="preserve">ISO, (2006). </w:t>
      </w:r>
      <w:r w:rsidRPr="00EE0190">
        <w:rPr>
          <w:rFonts w:eastAsia="Times New Roman"/>
          <w:i/>
        </w:rPr>
        <w:t>ISO 14040:2006:</w:t>
      </w:r>
      <w:r w:rsidRPr="00EE0190">
        <w:rPr>
          <w:i/>
        </w:rPr>
        <w:t xml:space="preserve"> </w:t>
      </w:r>
      <w:r w:rsidRPr="00EE0190">
        <w:rPr>
          <w:rFonts w:eastAsia="Times New Roman"/>
          <w:i/>
        </w:rPr>
        <w:t>Environmental management -Life cycle assessment - Principles and framework</w:t>
      </w:r>
    </w:p>
    <w:p w:rsidR="0021198C" w:rsidRDefault="0021198C" w:rsidP="004A17D4">
      <w:pPr>
        <w:pStyle w:val="PaperReferencetext"/>
        <w:rPr>
          <w:rFonts w:eastAsia="Times New Roman"/>
        </w:rPr>
      </w:pPr>
      <w:r w:rsidRPr="00B87DBA">
        <w:rPr>
          <w:rFonts w:eastAsia="Times New Roman"/>
        </w:rPr>
        <w:t>Kyoto Protocol to The United Nations Framework Convention on Climate Change (1998) (2012).</w:t>
      </w:r>
      <w:r>
        <w:rPr>
          <w:rFonts w:eastAsia="Times New Roman"/>
        </w:rPr>
        <w:t xml:space="preserve"> Available at: </w:t>
      </w:r>
      <w:r w:rsidRPr="00DF7859">
        <w:rPr>
          <w:rFonts w:eastAsia="Times New Roman"/>
        </w:rPr>
        <w:t>https://unfccc.int/resource/docs/convkp/kpeng.pdf</w:t>
      </w:r>
      <w:r>
        <w:rPr>
          <w:rFonts w:eastAsia="Times New Roman"/>
        </w:rPr>
        <w:t xml:space="preserve"> [Accessed 12th March 2017]</w:t>
      </w:r>
    </w:p>
    <w:p w:rsidR="0021198C" w:rsidRPr="00DF7859" w:rsidRDefault="0021198C" w:rsidP="004A17D4">
      <w:pPr>
        <w:pStyle w:val="PaperReferencetext"/>
      </w:pPr>
      <w:bookmarkStart w:id="9" w:name="_Hlk485018270"/>
      <w:proofErr w:type="spellStart"/>
      <w:r>
        <w:t>Lehtinen</w:t>
      </w:r>
      <w:bookmarkEnd w:id="9"/>
      <w:proofErr w:type="spellEnd"/>
      <w:r>
        <w:t xml:space="preserve">, H., </w:t>
      </w:r>
      <w:proofErr w:type="spellStart"/>
      <w:r>
        <w:t>Saarentaus</w:t>
      </w:r>
      <w:proofErr w:type="spellEnd"/>
      <w:r>
        <w:t xml:space="preserve">, A., </w:t>
      </w:r>
      <w:proofErr w:type="spellStart"/>
      <w:r>
        <w:t>Rouhiainen</w:t>
      </w:r>
      <w:proofErr w:type="spellEnd"/>
      <w:r>
        <w:t xml:space="preserve">, J., Pitts, M., and </w:t>
      </w:r>
      <w:proofErr w:type="spellStart"/>
      <w:r>
        <w:t>Azapagic</w:t>
      </w:r>
      <w:proofErr w:type="spellEnd"/>
      <w:r>
        <w:t>, A. (May 2011). A Review of LCA Methods and Tools and their Suitability for SMEs, report compiled as part of the BIOCHEM project, work package 3, deliverable 3.2, Europe Innova, Eco-Innovation.</w:t>
      </w:r>
    </w:p>
    <w:p w:rsidR="0021198C" w:rsidRDefault="0021198C" w:rsidP="004A17D4">
      <w:pPr>
        <w:pStyle w:val="PaperReferencetext"/>
        <w:rPr>
          <w:rFonts w:eastAsia="Times New Roman"/>
        </w:rPr>
      </w:pPr>
      <w:r>
        <w:rPr>
          <w:rFonts w:eastAsia="Times New Roman"/>
        </w:rPr>
        <w:t xml:space="preserve">National Energy Foundation, (2015). </w:t>
      </w:r>
      <w:r w:rsidRPr="00E01821">
        <w:rPr>
          <w:rFonts w:eastAsia="Times New Roman"/>
          <w:i/>
        </w:rPr>
        <w:t>Simple carbon calculator</w:t>
      </w:r>
      <w:r>
        <w:rPr>
          <w:rFonts w:eastAsia="Times New Roman"/>
        </w:rPr>
        <w:t xml:space="preserve">. Available from: </w:t>
      </w:r>
      <w:r w:rsidRPr="00E01821">
        <w:rPr>
          <w:rFonts w:eastAsia="Times New Roman"/>
        </w:rPr>
        <w:t>http://www.carbon-calculator.org.uk/</w:t>
      </w:r>
      <w:r>
        <w:rPr>
          <w:rFonts w:eastAsia="Times New Roman"/>
        </w:rPr>
        <w:t>. [Accessed 01</w:t>
      </w:r>
      <w:r w:rsidRPr="00E01821">
        <w:rPr>
          <w:rFonts w:eastAsia="Times New Roman"/>
          <w:vertAlign w:val="superscript"/>
        </w:rPr>
        <w:t>st</w:t>
      </w:r>
      <w:r>
        <w:rPr>
          <w:rFonts w:eastAsia="Times New Roman"/>
        </w:rPr>
        <w:t xml:space="preserve"> June 2017]</w:t>
      </w:r>
    </w:p>
    <w:p w:rsidR="0021198C" w:rsidRPr="00B87DBA" w:rsidRDefault="0021198C" w:rsidP="004A17D4">
      <w:pPr>
        <w:pStyle w:val="PaperReferencetext"/>
      </w:pPr>
      <w:r w:rsidRPr="00C40E08">
        <w:rPr>
          <w:lang w:val="de-DE"/>
        </w:rPr>
        <w:t xml:space="preserve">Ortiz, O., Castells, F. and Sonnemann, G., </w:t>
      </w:r>
      <w:r>
        <w:rPr>
          <w:lang w:val="de-DE"/>
        </w:rPr>
        <w:t>(</w:t>
      </w:r>
      <w:r w:rsidRPr="00C40E08">
        <w:rPr>
          <w:lang w:val="de-DE"/>
        </w:rPr>
        <w:t>2009</w:t>
      </w:r>
      <w:r>
        <w:rPr>
          <w:lang w:val="de-DE"/>
        </w:rPr>
        <w:t>)</w:t>
      </w:r>
      <w:r w:rsidRPr="00C40E08">
        <w:rPr>
          <w:lang w:val="de-DE"/>
        </w:rPr>
        <w:t xml:space="preserve">. </w:t>
      </w:r>
      <w:r w:rsidRPr="00B87DBA">
        <w:t>Sustainability in the construction industry: a review of recent developm</w:t>
      </w:r>
      <w:r>
        <w:t>ents based on LCA,</w:t>
      </w:r>
      <w:r w:rsidRPr="00B87DBA">
        <w:t xml:space="preserve"> </w:t>
      </w:r>
      <w:r w:rsidRPr="009F786C">
        <w:rPr>
          <w:i/>
        </w:rPr>
        <w:t>Construction and Building Materials</w:t>
      </w:r>
      <w:r w:rsidRPr="00B87DBA">
        <w:t>, 23</w:t>
      </w:r>
      <w:r>
        <w:t>(1),</w:t>
      </w:r>
      <w:r w:rsidRPr="00B87DBA">
        <w:t xml:space="preserve"> 28–39</w:t>
      </w:r>
      <w:r>
        <w:t>.</w:t>
      </w:r>
    </w:p>
    <w:p w:rsidR="0021198C" w:rsidRDefault="0021198C" w:rsidP="004A17D4">
      <w:pPr>
        <w:pStyle w:val="PaperReferencetext"/>
      </w:pPr>
      <w:r w:rsidRPr="00B87DBA">
        <w:t>Peng</w:t>
      </w:r>
      <w:r>
        <w:t xml:space="preserve">, </w:t>
      </w:r>
      <w:r w:rsidRPr="00B87DBA">
        <w:t>C</w:t>
      </w:r>
      <w:r>
        <w:t xml:space="preserve">. and </w:t>
      </w:r>
      <w:r w:rsidRPr="00B87DBA">
        <w:t>Wu</w:t>
      </w:r>
      <w:r>
        <w:t xml:space="preserve">, </w:t>
      </w:r>
      <w:r w:rsidRPr="00B87DBA">
        <w:t>X</w:t>
      </w:r>
      <w:r>
        <w:t>.,</w:t>
      </w:r>
      <w:r w:rsidRPr="00B87DBA">
        <w:t xml:space="preserve"> </w:t>
      </w:r>
      <w:r>
        <w:t>(</w:t>
      </w:r>
      <w:r w:rsidRPr="00B87DBA">
        <w:t>2015</w:t>
      </w:r>
      <w:r>
        <w:t>). Case study of carbon e</w:t>
      </w:r>
      <w:r w:rsidRPr="00B87DBA">
        <w:t>mis</w:t>
      </w:r>
      <w:r>
        <w:t>sions from a building’s l</w:t>
      </w:r>
      <w:r w:rsidRPr="00B87DBA">
        <w:t>ife</w:t>
      </w:r>
      <w:r>
        <w:t xml:space="preserve"> cycle b</w:t>
      </w:r>
      <w:r w:rsidRPr="00B87DBA">
        <w:t xml:space="preserve">ased on BIM and </w:t>
      </w:r>
      <w:proofErr w:type="spellStart"/>
      <w:r w:rsidRPr="00B87DBA">
        <w:t>Ecotect</w:t>
      </w:r>
      <w:proofErr w:type="spellEnd"/>
      <w:r>
        <w:t xml:space="preserve">. </w:t>
      </w:r>
      <w:r w:rsidRPr="00157DD8">
        <w:rPr>
          <w:i/>
        </w:rPr>
        <w:t>Advances in Materials Science and Engineering</w:t>
      </w:r>
      <w:r>
        <w:t xml:space="preserve">, 2015. </w:t>
      </w:r>
    </w:p>
    <w:p w:rsidR="0021198C" w:rsidRPr="00B87DBA" w:rsidRDefault="0021198C" w:rsidP="004A17D4">
      <w:pPr>
        <w:pStyle w:val="PaperReferencetext"/>
        <w:rPr>
          <w:rFonts w:eastAsia="Times New Roman"/>
        </w:rPr>
      </w:pPr>
      <w:r w:rsidRPr="00B87DBA">
        <w:rPr>
          <w:rFonts w:eastAsia="Times New Roman"/>
        </w:rPr>
        <w:t>Ramesh, T.</w:t>
      </w:r>
      <w:r>
        <w:rPr>
          <w:rFonts w:eastAsia="Times New Roman"/>
        </w:rPr>
        <w:t>,</w:t>
      </w:r>
      <w:r w:rsidRPr="00B87DBA">
        <w:rPr>
          <w:rFonts w:eastAsia="Times New Roman"/>
        </w:rPr>
        <w:t xml:space="preserve"> Prakash, R.</w:t>
      </w:r>
      <w:r>
        <w:rPr>
          <w:rFonts w:eastAsia="Times New Roman"/>
        </w:rPr>
        <w:t>,</w:t>
      </w:r>
      <w:r w:rsidRPr="00B87DBA">
        <w:rPr>
          <w:rFonts w:eastAsia="Times New Roman"/>
        </w:rPr>
        <w:t xml:space="preserve"> and Shukla, K. K.</w:t>
      </w:r>
      <w:r>
        <w:rPr>
          <w:rFonts w:eastAsia="Times New Roman"/>
        </w:rPr>
        <w:t>, (2010).</w:t>
      </w:r>
      <w:r w:rsidRPr="00B87DBA">
        <w:rPr>
          <w:rFonts w:eastAsia="Times New Roman"/>
        </w:rPr>
        <w:t xml:space="preserve"> Life cycle energy anal</w:t>
      </w:r>
      <w:r>
        <w:rPr>
          <w:rFonts w:eastAsia="Times New Roman"/>
        </w:rPr>
        <w:t>ysis of buildings: an overview,</w:t>
      </w:r>
      <w:r w:rsidRPr="00B87DBA">
        <w:rPr>
          <w:rFonts w:eastAsia="Times New Roman"/>
        </w:rPr>
        <w:t xml:space="preserve"> </w:t>
      </w:r>
      <w:r w:rsidRPr="00AF7D52">
        <w:rPr>
          <w:rFonts w:eastAsia="Times New Roman"/>
          <w:i/>
        </w:rPr>
        <w:t>Energy and Buildings</w:t>
      </w:r>
      <w:r w:rsidRPr="00B87DBA">
        <w:rPr>
          <w:rFonts w:eastAsia="Times New Roman"/>
        </w:rPr>
        <w:t xml:space="preserve">, </w:t>
      </w:r>
      <w:r>
        <w:rPr>
          <w:rFonts w:eastAsia="Times New Roman"/>
        </w:rPr>
        <w:t>42 (</w:t>
      </w:r>
      <w:r w:rsidRPr="00B87DBA">
        <w:rPr>
          <w:rFonts w:eastAsia="Times New Roman"/>
        </w:rPr>
        <w:t>10</w:t>
      </w:r>
      <w:r>
        <w:rPr>
          <w:rFonts w:eastAsia="Times New Roman"/>
        </w:rPr>
        <w:t>), 1592–1600</w:t>
      </w:r>
      <w:r w:rsidRPr="00B87DBA">
        <w:rPr>
          <w:rFonts w:eastAsia="Times New Roman"/>
        </w:rPr>
        <w:t>.</w:t>
      </w:r>
    </w:p>
    <w:p w:rsidR="0021198C" w:rsidRPr="00604D94" w:rsidRDefault="0021198C" w:rsidP="004A17D4">
      <w:pPr>
        <w:pStyle w:val="PaperReferencetext"/>
        <w:rPr>
          <w:rFonts w:eastAsia="Times New Roman"/>
        </w:rPr>
      </w:pPr>
      <w:r>
        <w:rPr>
          <w:rFonts w:eastAsia="Times New Roman"/>
        </w:rPr>
        <w:t xml:space="preserve">RICS, (2010 May). </w:t>
      </w:r>
      <w:r w:rsidRPr="00604D94">
        <w:rPr>
          <w:rFonts w:eastAsia="Times New Roman"/>
          <w:i/>
        </w:rPr>
        <w:t>Research report</w:t>
      </w:r>
      <w:r w:rsidRPr="00604D94">
        <w:rPr>
          <w:i/>
        </w:rPr>
        <w:t xml:space="preserve"> on </w:t>
      </w:r>
      <w:r w:rsidRPr="00604D94">
        <w:rPr>
          <w:rFonts w:eastAsia="Times New Roman"/>
          <w:i/>
        </w:rPr>
        <w:t>carbon profiling as a solution to whole life carbon emission measurement in buildings</w:t>
      </w:r>
      <w:r>
        <w:rPr>
          <w:rFonts w:eastAsia="Times New Roman"/>
          <w:i/>
        </w:rPr>
        <w:t xml:space="preserve">, </w:t>
      </w:r>
      <w:r>
        <w:rPr>
          <w:rFonts w:eastAsia="Times New Roman"/>
        </w:rPr>
        <w:t>RICS.</w:t>
      </w:r>
    </w:p>
    <w:p w:rsidR="0021198C" w:rsidRPr="00BE3406" w:rsidRDefault="0021198C" w:rsidP="004A17D4">
      <w:pPr>
        <w:pStyle w:val="PaperReferencetext"/>
        <w:rPr>
          <w:rFonts w:eastAsia="Times New Roman"/>
        </w:rPr>
      </w:pPr>
      <w:r w:rsidRPr="00BE3406">
        <w:rPr>
          <w:rFonts w:eastAsia="Times New Roman"/>
        </w:rPr>
        <w:t xml:space="preserve">RICS, (2012). </w:t>
      </w:r>
      <w:r w:rsidRPr="00BE3406">
        <w:rPr>
          <w:rFonts w:eastAsia="Times New Roman"/>
          <w:i/>
        </w:rPr>
        <w:t>Methodology to calculate embodied carbon of materials, RICS professional guide global</w:t>
      </w:r>
      <w:r w:rsidRPr="00BE3406">
        <w:rPr>
          <w:rFonts w:eastAsia="Times New Roman"/>
        </w:rPr>
        <w:t xml:space="preserve">, 1st </w:t>
      </w:r>
      <w:proofErr w:type="spellStart"/>
      <w:r w:rsidRPr="00BE3406">
        <w:rPr>
          <w:rFonts w:eastAsia="Times New Roman"/>
        </w:rPr>
        <w:t>ed</w:t>
      </w:r>
      <w:proofErr w:type="spellEnd"/>
      <w:r w:rsidRPr="00BE3406">
        <w:rPr>
          <w:rFonts w:eastAsia="Times New Roman"/>
        </w:rPr>
        <w:t>, RICS.</w:t>
      </w:r>
    </w:p>
    <w:p w:rsidR="0021198C" w:rsidRPr="00BE3406" w:rsidRDefault="0021198C" w:rsidP="004A17D4">
      <w:pPr>
        <w:pStyle w:val="PaperReferencetext"/>
        <w:rPr>
          <w:rFonts w:eastAsia="Times New Roman"/>
        </w:rPr>
      </w:pPr>
      <w:r w:rsidRPr="00BE3406">
        <w:rPr>
          <w:rFonts w:eastAsia="Times New Roman"/>
        </w:rPr>
        <w:t xml:space="preserve">RICS, (May 2014).  </w:t>
      </w:r>
      <w:r w:rsidRPr="00BE3406">
        <w:rPr>
          <w:rFonts w:eastAsia="Times New Roman"/>
          <w:i/>
        </w:rPr>
        <w:t>Methodology to calculate embodied carbon, RICS professional guide global</w:t>
      </w:r>
      <w:r w:rsidRPr="00BE3406">
        <w:rPr>
          <w:rFonts w:eastAsia="Times New Roman"/>
        </w:rPr>
        <w:t>, 1st ed. RICS.</w:t>
      </w:r>
    </w:p>
    <w:p w:rsidR="0021198C" w:rsidRDefault="0021198C" w:rsidP="004A17D4">
      <w:pPr>
        <w:pStyle w:val="PaperReferencetext"/>
        <w:rPr>
          <w:rFonts w:eastAsia="Times New Roman"/>
        </w:rPr>
      </w:pPr>
      <w:r>
        <w:rPr>
          <w:rFonts w:eastAsia="Times New Roman"/>
        </w:rPr>
        <w:t xml:space="preserve">Sartori, I. and </w:t>
      </w:r>
      <w:proofErr w:type="spellStart"/>
      <w:r>
        <w:rPr>
          <w:rFonts w:eastAsia="Times New Roman"/>
        </w:rPr>
        <w:t>Hestnes</w:t>
      </w:r>
      <w:proofErr w:type="spellEnd"/>
      <w:r>
        <w:rPr>
          <w:rFonts w:eastAsia="Times New Roman"/>
        </w:rPr>
        <w:t xml:space="preserve">. </w:t>
      </w:r>
      <w:r w:rsidRPr="00B87DBA">
        <w:rPr>
          <w:rFonts w:eastAsia="Times New Roman"/>
        </w:rPr>
        <w:t>A.G</w:t>
      </w:r>
      <w:r>
        <w:rPr>
          <w:rFonts w:eastAsia="Times New Roman"/>
        </w:rPr>
        <w:t>.,</w:t>
      </w:r>
      <w:r w:rsidRPr="00B87DBA">
        <w:rPr>
          <w:rFonts w:eastAsia="Times New Roman"/>
        </w:rPr>
        <w:t xml:space="preserve"> </w:t>
      </w:r>
      <w:r>
        <w:rPr>
          <w:rFonts w:eastAsia="Times New Roman"/>
        </w:rPr>
        <w:t xml:space="preserve">(2007). Energy use in the life cycle of conventional and low-energy buildings: a review article, </w:t>
      </w:r>
      <w:r>
        <w:rPr>
          <w:rFonts w:eastAsia="Times New Roman"/>
          <w:i/>
        </w:rPr>
        <w:t xml:space="preserve">Energy </w:t>
      </w:r>
      <w:r w:rsidRPr="009353A0">
        <w:rPr>
          <w:rFonts w:eastAsia="Times New Roman"/>
          <w:i/>
        </w:rPr>
        <w:t>Building</w:t>
      </w:r>
      <w:r>
        <w:rPr>
          <w:rFonts w:eastAsia="Times New Roman"/>
        </w:rPr>
        <w:t xml:space="preserve">. 39 (2007) </w:t>
      </w:r>
      <w:r w:rsidRPr="00B87DBA">
        <w:rPr>
          <w:rFonts w:eastAsia="Times New Roman"/>
        </w:rPr>
        <w:t>249–257.</w:t>
      </w:r>
    </w:p>
    <w:p w:rsidR="0021198C" w:rsidRDefault="0021198C" w:rsidP="004A17D4">
      <w:pPr>
        <w:pStyle w:val="PaperReferencetext"/>
      </w:pPr>
      <w:r>
        <w:t>Shimizu Construction,</w:t>
      </w:r>
      <w:r w:rsidRPr="006050A6">
        <w:t xml:space="preserve"> </w:t>
      </w:r>
      <w:r>
        <w:t>(</w:t>
      </w:r>
      <w:proofErr w:type="spellStart"/>
      <w:r>
        <w:t>n.d</w:t>
      </w:r>
      <w:proofErr w:type="spellEnd"/>
      <w:r>
        <w:t xml:space="preserve">). </w:t>
      </w:r>
      <w:r w:rsidRPr="006050A6">
        <w:rPr>
          <w:i/>
        </w:rPr>
        <w:t>Global Environmental Model/Management-21P (GEM- 21P)</w:t>
      </w:r>
    </w:p>
    <w:p w:rsidR="0021198C" w:rsidRPr="00E01821" w:rsidRDefault="0021198C" w:rsidP="004A17D4">
      <w:pPr>
        <w:pStyle w:val="PaperReferencetext"/>
      </w:pPr>
      <w:r w:rsidRPr="00E01821">
        <w:t xml:space="preserve">UKGBC, (2013). </w:t>
      </w:r>
      <w:r w:rsidRPr="00E01821">
        <w:rPr>
          <w:i/>
        </w:rPr>
        <w:t>A methodology for measuring embodied carbon</w:t>
      </w:r>
      <w:r w:rsidRPr="00E01821">
        <w:t xml:space="preserve">. Available at: http://www.ukgbc.org/sites/default/files/How%20to%20measure%20embodied%20carbon%20session%202.pdf </w:t>
      </w:r>
      <w:r w:rsidRPr="00E01821">
        <w:rPr>
          <w:rStyle w:val="CIOBTextbodyChar"/>
          <w:sz w:val="20"/>
          <w:szCs w:val="20"/>
        </w:rPr>
        <w:t>[Accessed 14th March2017]</w:t>
      </w:r>
    </w:p>
    <w:p w:rsidR="0021198C" w:rsidRDefault="0021198C" w:rsidP="004A17D4">
      <w:pPr>
        <w:pStyle w:val="PaperReferencetext"/>
      </w:pPr>
      <w:r>
        <w:t xml:space="preserve">US Environmental Protection Agency (US </w:t>
      </w:r>
      <w:r w:rsidRPr="00B87DBA">
        <w:t>EPA</w:t>
      </w:r>
      <w:r>
        <w:t>), (2015).</w:t>
      </w:r>
      <w:r w:rsidRPr="00B87DBA">
        <w:t xml:space="preserve"> </w:t>
      </w:r>
      <w:r w:rsidRPr="00B87DBA">
        <w:rPr>
          <w:i/>
        </w:rPr>
        <w:t>Causes of climate change</w:t>
      </w:r>
      <w:r>
        <w:rPr>
          <w:i/>
        </w:rPr>
        <w:t>.</w:t>
      </w:r>
      <w:r w:rsidRPr="00B87DBA">
        <w:t xml:space="preserve"> </w:t>
      </w:r>
      <w:r>
        <w:t xml:space="preserve">Available from: </w:t>
      </w:r>
      <w:r w:rsidRPr="00604D94">
        <w:t>https://www.epa.gov/climate-change-science/causes-climate-change</w:t>
      </w:r>
      <w:r>
        <w:t xml:space="preserve"> [Accessed 12th February 2017]</w:t>
      </w:r>
    </w:p>
    <w:p w:rsidR="0021198C" w:rsidRPr="00B87DBA" w:rsidRDefault="0021198C" w:rsidP="004A17D4">
      <w:pPr>
        <w:pStyle w:val="PaperReferencetext"/>
      </w:pPr>
      <w:r w:rsidRPr="00B87DBA">
        <w:t xml:space="preserve">USEIA, </w:t>
      </w:r>
      <w:r>
        <w:t>(2010)</w:t>
      </w:r>
      <w:r w:rsidRPr="00B87DBA">
        <w:t xml:space="preserve">. </w:t>
      </w:r>
      <w:r w:rsidRPr="00157DD8">
        <w:rPr>
          <w:i/>
        </w:rPr>
        <w:t>International Energy Outlook</w:t>
      </w:r>
      <w:r>
        <w:rPr>
          <w:i/>
        </w:rPr>
        <w:t xml:space="preserve">. </w:t>
      </w:r>
      <w:r>
        <w:t xml:space="preserve">Available from: </w:t>
      </w:r>
      <w:r w:rsidRPr="00B87DBA">
        <w:t xml:space="preserve"> </w:t>
      </w:r>
      <w:r w:rsidRPr="00604D94">
        <w:t>http://large.stanford.edu/courses/2010/ph240/riley2/docs/EIA-0484-2010.pdf</w:t>
      </w:r>
      <w:r>
        <w:t>. [Accessed 12th February 2017]</w:t>
      </w:r>
    </w:p>
    <w:p w:rsidR="0021198C" w:rsidRPr="00B87DBA" w:rsidRDefault="0021198C" w:rsidP="004A17D4">
      <w:pPr>
        <w:pStyle w:val="PaperReferencetext"/>
        <w:rPr>
          <w:rFonts w:eastAsia="Times New Roman"/>
        </w:rPr>
      </w:pPr>
      <w:r w:rsidRPr="00CF1D0A">
        <w:rPr>
          <w:rFonts w:eastAsia="Times New Roman"/>
          <w:lang w:val="es-ES"/>
        </w:rPr>
        <w:t xml:space="preserve">Victoria, M., Perera, S. and Davies, A., </w:t>
      </w:r>
      <w:r>
        <w:rPr>
          <w:rFonts w:eastAsia="Times New Roman"/>
          <w:lang w:val="es-ES"/>
        </w:rPr>
        <w:t>(</w:t>
      </w:r>
      <w:r w:rsidRPr="00CF1D0A">
        <w:rPr>
          <w:rFonts w:eastAsia="Times New Roman"/>
          <w:lang w:val="es-ES"/>
        </w:rPr>
        <w:t>2015</w:t>
      </w:r>
      <w:r>
        <w:rPr>
          <w:rFonts w:eastAsia="Times New Roman"/>
          <w:lang w:val="es-ES"/>
        </w:rPr>
        <w:t>)</w:t>
      </w:r>
      <w:r w:rsidRPr="00CF1D0A">
        <w:rPr>
          <w:rFonts w:eastAsia="Times New Roman"/>
          <w:lang w:val="es-ES"/>
        </w:rPr>
        <w:t xml:space="preserve">. </w:t>
      </w:r>
      <w:r w:rsidRPr="00AF7D52">
        <w:rPr>
          <w:rFonts w:eastAsia="Times New Roman"/>
        </w:rPr>
        <w:t>Developing an early design</w:t>
      </w:r>
      <w:r>
        <w:rPr>
          <w:rFonts w:eastAsia="Times New Roman"/>
        </w:rPr>
        <w:t xml:space="preserve"> stage embodied carbon </w:t>
      </w:r>
      <w:r w:rsidRPr="00AF7D52">
        <w:rPr>
          <w:rFonts w:eastAsia="Times New Roman"/>
        </w:rPr>
        <w:t xml:space="preserve">prediction model: A case study </w:t>
      </w:r>
      <w:proofErr w:type="gramStart"/>
      <w:r w:rsidRPr="00AF7D52">
        <w:rPr>
          <w:rFonts w:eastAsia="Times New Roman"/>
        </w:rPr>
        <w:t>In</w:t>
      </w:r>
      <w:proofErr w:type="gramEnd"/>
      <w:r w:rsidRPr="00AF7D52">
        <w:rPr>
          <w:rFonts w:eastAsia="Times New Roman"/>
        </w:rPr>
        <w:t xml:space="preserve">: </w:t>
      </w:r>
      <w:proofErr w:type="spellStart"/>
      <w:r w:rsidRPr="00AF7D52">
        <w:rPr>
          <w:rFonts w:eastAsia="Times New Roman"/>
        </w:rPr>
        <w:t>Raidén</w:t>
      </w:r>
      <w:proofErr w:type="spellEnd"/>
      <w:r w:rsidRPr="00AF7D52">
        <w:rPr>
          <w:rFonts w:eastAsia="Times New Roman"/>
        </w:rPr>
        <w:t>, A B and Aboagye-</w:t>
      </w:r>
      <w:proofErr w:type="spellStart"/>
      <w:r>
        <w:rPr>
          <w:rFonts w:eastAsia="Times New Roman"/>
        </w:rPr>
        <w:t>Nimo</w:t>
      </w:r>
      <w:proofErr w:type="spellEnd"/>
      <w:r>
        <w:rPr>
          <w:rFonts w:eastAsia="Times New Roman"/>
        </w:rPr>
        <w:t>, E (</w:t>
      </w:r>
      <w:proofErr w:type="spellStart"/>
      <w:r>
        <w:rPr>
          <w:rFonts w:eastAsia="Times New Roman"/>
        </w:rPr>
        <w:t>Eds</w:t>
      </w:r>
      <w:proofErr w:type="spellEnd"/>
      <w:r>
        <w:rPr>
          <w:rFonts w:eastAsia="Times New Roman"/>
        </w:rPr>
        <w:t xml:space="preserve">) </w:t>
      </w:r>
      <w:r w:rsidRPr="00AF7D52">
        <w:rPr>
          <w:rFonts w:eastAsia="Times New Roman"/>
          <w:i/>
        </w:rPr>
        <w:t>Procs 31st Annual ARCOM Conference</w:t>
      </w:r>
      <w:r w:rsidRPr="00AF7D52">
        <w:rPr>
          <w:rFonts w:eastAsia="Times New Roman"/>
        </w:rPr>
        <w:t xml:space="preserve">, </w:t>
      </w:r>
      <w:r>
        <w:rPr>
          <w:rFonts w:eastAsia="Times New Roman"/>
        </w:rPr>
        <w:t>7-9 September 2015, Lincoln, UK:</w:t>
      </w:r>
      <w:r w:rsidRPr="00AF7D52">
        <w:rPr>
          <w:rFonts w:eastAsia="Times New Roman"/>
        </w:rPr>
        <w:t xml:space="preserve"> Association</w:t>
      </w:r>
      <w:r>
        <w:rPr>
          <w:rFonts w:eastAsia="Times New Roman"/>
        </w:rPr>
        <w:t xml:space="preserve"> of Researchers in Construction </w:t>
      </w:r>
      <w:r w:rsidRPr="00AF7D52">
        <w:rPr>
          <w:rFonts w:eastAsia="Times New Roman"/>
        </w:rPr>
        <w:t>Management, 267-276</w:t>
      </w:r>
      <w:r>
        <w:rPr>
          <w:rFonts w:eastAsia="Times New Roman"/>
        </w:rPr>
        <w:t xml:space="preserve">. </w:t>
      </w:r>
    </w:p>
    <w:p w:rsidR="004A17D4" w:rsidRDefault="0021198C" w:rsidP="004A17D4">
      <w:pPr>
        <w:pStyle w:val="PaperReferencetext"/>
        <w:rPr>
          <w:rFonts w:eastAsia="Times New Roman"/>
        </w:rPr>
      </w:pPr>
      <w:r w:rsidRPr="00B87DBA">
        <w:rPr>
          <w:rFonts w:eastAsia="Times New Roman"/>
        </w:rPr>
        <w:t>You</w:t>
      </w:r>
      <w:r>
        <w:rPr>
          <w:rFonts w:eastAsia="Times New Roman"/>
        </w:rPr>
        <w:t>, F.,</w:t>
      </w:r>
      <w:r w:rsidRPr="00B87DBA">
        <w:rPr>
          <w:rFonts w:eastAsia="Times New Roman"/>
        </w:rPr>
        <w:t xml:space="preserve"> Hua</w:t>
      </w:r>
      <w:r>
        <w:rPr>
          <w:rFonts w:eastAsia="Times New Roman"/>
        </w:rPr>
        <w:t>, D.,</w:t>
      </w:r>
      <w:r w:rsidRPr="00B87DBA">
        <w:rPr>
          <w:rFonts w:eastAsia="Times New Roman"/>
        </w:rPr>
        <w:t xml:space="preserve"> </w:t>
      </w:r>
      <w:r>
        <w:rPr>
          <w:rFonts w:eastAsia="Times New Roman"/>
        </w:rPr>
        <w:t xml:space="preserve">Zhang, H., Guo, Z., Zhao, Y., </w:t>
      </w:r>
      <w:proofErr w:type="spellStart"/>
      <w:r>
        <w:rPr>
          <w:rFonts w:eastAsia="Times New Roman"/>
        </w:rPr>
        <w:t>Wanga</w:t>
      </w:r>
      <w:proofErr w:type="spellEnd"/>
      <w:r>
        <w:rPr>
          <w:rFonts w:eastAsia="Times New Roman"/>
        </w:rPr>
        <w:t xml:space="preserve"> B. and Yuan, Y., (2011). </w:t>
      </w:r>
      <w:r w:rsidRPr="00B87DBA">
        <w:rPr>
          <w:rFonts w:eastAsia="Times New Roman"/>
        </w:rPr>
        <w:t>Carbon emissions in the life cycle of urban building system in China—A case study of residential buildings</w:t>
      </w:r>
      <w:r>
        <w:rPr>
          <w:rFonts w:eastAsia="Times New Roman"/>
        </w:rPr>
        <w:t xml:space="preserve">, </w:t>
      </w:r>
      <w:r w:rsidRPr="001F23B7">
        <w:rPr>
          <w:rFonts w:eastAsia="Times New Roman"/>
          <w:i/>
        </w:rPr>
        <w:t>Ecological Complexity</w:t>
      </w:r>
      <w:r>
        <w:rPr>
          <w:rFonts w:eastAsia="Times New Roman"/>
          <w:i/>
        </w:rPr>
        <w:t>,</w:t>
      </w:r>
      <w:r w:rsidRPr="00B87DBA">
        <w:rPr>
          <w:rFonts w:eastAsia="Times New Roman"/>
        </w:rPr>
        <w:t xml:space="preserve"> 8 (2011) 201–212</w:t>
      </w:r>
      <w:r>
        <w:rPr>
          <w:rFonts w:eastAsia="Times New Roman"/>
        </w:rPr>
        <w:t>.</w:t>
      </w:r>
      <w:r w:rsidRPr="00B87DBA">
        <w:rPr>
          <w:rFonts w:eastAsia="Times New Roman"/>
        </w:rPr>
        <w:t xml:space="preserve"> </w:t>
      </w:r>
    </w:p>
    <w:sectPr w:rsidR="004A17D4" w:rsidSect="00E56BE4">
      <w:headerReference w:type="default" r:id="rId12"/>
      <w:footerReference w:type="default" r:id="rId13"/>
      <w:footnotePr>
        <w:numFmt w:val="chicago"/>
      </w:footnotePr>
      <w:pgSz w:w="11906" w:h="16838" w:code="9"/>
      <w:pgMar w:top="1699" w:right="1138" w:bottom="1138" w:left="141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CC2" w:rsidRDefault="00672CC2" w:rsidP="00B55C22">
      <w:pPr>
        <w:spacing w:after="0" w:line="240" w:lineRule="auto"/>
      </w:pPr>
      <w:r>
        <w:separator/>
      </w:r>
    </w:p>
  </w:endnote>
  <w:endnote w:type="continuationSeparator" w:id="0">
    <w:p w:rsidR="00672CC2" w:rsidRDefault="00672CC2" w:rsidP="00B55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9066"/>
      <w:docPartObj>
        <w:docPartGallery w:val="Page Numbers (Bottom of Page)"/>
        <w:docPartUnique/>
      </w:docPartObj>
    </w:sdtPr>
    <w:sdtEndPr/>
    <w:sdtContent>
      <w:p w:rsidR="00F4479B" w:rsidRDefault="00F4479B">
        <w:pPr>
          <w:pStyle w:val="Footer"/>
          <w:jc w:val="center"/>
        </w:pPr>
        <w:r w:rsidRPr="00FA0728">
          <w:rPr>
            <w:rFonts w:ascii="Times New Roman" w:hAnsi="Times New Roman"/>
          </w:rPr>
          <w:fldChar w:fldCharType="begin"/>
        </w:r>
        <w:r w:rsidRPr="00FA0728">
          <w:rPr>
            <w:rFonts w:ascii="Times New Roman" w:hAnsi="Times New Roman"/>
          </w:rPr>
          <w:instrText xml:space="preserve"> PAGE   \* MERGEFORMAT </w:instrText>
        </w:r>
        <w:r w:rsidRPr="00FA0728">
          <w:rPr>
            <w:rFonts w:ascii="Times New Roman" w:hAnsi="Times New Roman"/>
          </w:rPr>
          <w:fldChar w:fldCharType="separate"/>
        </w:r>
        <w:r w:rsidR="00BB678A">
          <w:rPr>
            <w:rFonts w:ascii="Times New Roman" w:hAnsi="Times New Roman"/>
            <w:noProof/>
          </w:rPr>
          <w:t>2</w:t>
        </w:r>
        <w:r w:rsidRPr="00FA0728">
          <w:rPr>
            <w:rFonts w:ascii="Times New Roman" w:hAnsi="Times New Roman"/>
          </w:rPr>
          <w:fldChar w:fldCharType="end"/>
        </w:r>
      </w:p>
    </w:sdtContent>
  </w:sdt>
  <w:p w:rsidR="00F4479B" w:rsidRDefault="00F44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CC2" w:rsidRDefault="00672CC2" w:rsidP="00B55C22">
      <w:pPr>
        <w:spacing w:after="0" w:line="240" w:lineRule="auto"/>
      </w:pPr>
      <w:r>
        <w:separator/>
      </w:r>
    </w:p>
  </w:footnote>
  <w:footnote w:type="continuationSeparator" w:id="0">
    <w:p w:rsidR="00672CC2" w:rsidRDefault="00672CC2" w:rsidP="00B55C22">
      <w:pPr>
        <w:spacing w:after="0" w:line="240" w:lineRule="auto"/>
      </w:pPr>
      <w:r>
        <w:continuationSeparator/>
      </w:r>
    </w:p>
  </w:footnote>
  <w:footnote w:id="1">
    <w:p w:rsidR="00F4479B" w:rsidRPr="00831408" w:rsidRDefault="00F4479B" w:rsidP="00C534AC">
      <w:pPr>
        <w:pStyle w:val="FootnoteText"/>
        <w:rPr>
          <w:rStyle w:val="PaperFootnoteChar"/>
        </w:rPr>
      </w:pPr>
      <w:r>
        <w:rPr>
          <w:rStyle w:val="FootnoteReference"/>
        </w:rPr>
        <w:footnoteRef/>
      </w:r>
      <w:r>
        <w:rPr>
          <w:rStyle w:val="PaperFootnoteChar"/>
        </w:rPr>
        <w:t>Corresponding Author: E-mail-</w:t>
      </w:r>
      <w:r w:rsidRPr="0059633C">
        <w:rPr>
          <w:rFonts w:ascii="Times New Roman" w:hAnsi="Times New Roman"/>
        </w:rPr>
        <w:t>amalka.</w:t>
      </w:r>
      <w:r>
        <w:rPr>
          <w:rFonts w:ascii="Times New Roman" w:hAnsi="Times New Roman"/>
        </w:rPr>
        <w:t>ranathungage@northumbria.ac.uk</w:t>
      </w:r>
      <w:r>
        <w:rPr>
          <w:rStyle w:val="PaperFootnoteChar"/>
        </w:rPr>
        <w:t>, Tel-+44 7448354597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79B" w:rsidRDefault="00F4479B" w:rsidP="00FC4A9E">
    <w:pPr>
      <w:pStyle w:val="Header"/>
      <w:spacing w:after="0"/>
      <w:jc w:val="right"/>
      <w:rPr>
        <w:rFonts w:ascii="Times New Roman" w:hAnsi="Times New Roman"/>
      </w:rPr>
    </w:pPr>
  </w:p>
  <w:p w:rsidR="00F4479B" w:rsidRPr="00FC4A9E" w:rsidRDefault="00F4479B" w:rsidP="00FC4A9E">
    <w:pPr>
      <w:pStyle w:val="Header"/>
      <w:spacing w:after="0"/>
      <w:jc w:val="right"/>
      <w:rPr>
        <w:rFonts w:ascii="Times New Roman" w:hAnsi="Times New Roman"/>
      </w:rPr>
    </w:pPr>
  </w:p>
  <w:p w:rsidR="00F4479B" w:rsidRPr="00E53AF2" w:rsidRDefault="00F4479B" w:rsidP="00FC4A9E">
    <w:pPr>
      <w:pStyle w:val="Header"/>
      <w:spacing w:after="0"/>
      <w:jc w:val="right"/>
      <w:rPr>
        <w:rFonts w:ascii="Times New Roman" w:hAnsi="Times New Roman"/>
        <w:sz w:val="16"/>
        <w:szCs w:val="16"/>
      </w:rPr>
    </w:pPr>
    <w:r w:rsidRPr="00E53AF2">
      <w:rPr>
        <w:rFonts w:ascii="Times New Roman" w:hAnsi="Times New Roman"/>
        <w:sz w:val="16"/>
        <w:szCs w:val="16"/>
      </w:rPr>
      <w:t>The</w:t>
    </w:r>
    <w:r w:rsidRPr="00E53AF2">
      <w:rPr>
        <w:rFonts w:ascii="Times New Roman" w:hAnsi="Times New Roman"/>
        <w:sz w:val="16"/>
        <w:szCs w:val="16"/>
        <w:lang w:val="en-US"/>
      </w:rPr>
      <w:t xml:space="preserve"> </w:t>
    </w:r>
    <w:r w:rsidRPr="00E53AF2">
      <w:rPr>
        <w:rFonts w:ascii="Times New Roman" w:hAnsi="Times New Roman"/>
        <w:sz w:val="16"/>
        <w:szCs w:val="16"/>
      </w:rPr>
      <w:t>5</w:t>
    </w:r>
    <w:r w:rsidRPr="00E53AF2">
      <w:rPr>
        <w:rFonts w:ascii="Times New Roman" w:hAnsi="Times New Roman"/>
        <w:sz w:val="16"/>
        <w:szCs w:val="16"/>
        <w:vertAlign w:val="superscript"/>
      </w:rPr>
      <w:t>th</w:t>
    </w:r>
    <w:r w:rsidRPr="00E53AF2">
      <w:rPr>
        <w:rFonts w:ascii="Times New Roman" w:hAnsi="Times New Roman"/>
        <w:sz w:val="16"/>
        <w:szCs w:val="16"/>
      </w:rPr>
      <w:t xml:space="preserve"> World Construction Symposium 2016: Greening Environment, Eco Innovations &amp;</w:t>
    </w:r>
  </w:p>
  <w:p w:rsidR="00F4479B" w:rsidRPr="007868C9" w:rsidRDefault="00F4479B" w:rsidP="00FC4A9E">
    <w:pPr>
      <w:pStyle w:val="Header"/>
      <w:pBdr>
        <w:bottom w:val="single" w:sz="4" w:space="1" w:color="auto"/>
      </w:pBdr>
      <w:spacing w:after="0"/>
      <w:jc w:val="right"/>
      <w:rPr>
        <w:rFonts w:ascii="Times New Roman" w:hAnsi="Times New Roman"/>
        <w:sz w:val="16"/>
        <w:szCs w:val="16"/>
      </w:rPr>
    </w:pPr>
    <w:r w:rsidRPr="00CD66D2">
      <w:rPr>
        <w:rFonts w:ascii="Times New Roman" w:eastAsia="Times New Roman" w:hAnsi="Times New Roman"/>
        <w:bCs/>
        <w:sz w:val="16"/>
        <w:szCs w:val="16"/>
        <w:lang w:eastAsia="en-GB"/>
      </w:rPr>
      <w:t>Entrepreneurship</w:t>
    </w:r>
    <w:r w:rsidRPr="00E53AF2">
      <w:rPr>
        <w:rFonts w:ascii="Times New Roman" w:hAnsi="Times New Roman"/>
        <w:sz w:val="16"/>
        <w:szCs w:val="16"/>
      </w:rPr>
      <w:t xml:space="preserve"> 29-31 July 2016, Colombo, Sri Lanka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08F"/>
    <w:multiLevelType w:val="hybridMultilevel"/>
    <w:tmpl w:val="C1DA67A4"/>
    <w:lvl w:ilvl="0" w:tplc="990CD39C">
      <w:start w:val="5"/>
      <w:numFmt w:val="decimal"/>
      <w:lvlText w:val="%1."/>
      <w:lvlJc w:val="left"/>
      <w:pPr>
        <w:ind w:left="720" w:hanging="360"/>
      </w:pPr>
      <w:rPr>
        <w:rFonts w:ascii="Times New Roman" w:hAnsi="Times New Roman"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D05B6"/>
    <w:multiLevelType w:val="hybridMultilevel"/>
    <w:tmpl w:val="973A2BDA"/>
    <w:lvl w:ilvl="0" w:tplc="76DAFA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869EF"/>
    <w:multiLevelType w:val="multilevel"/>
    <w:tmpl w:val="0D5E15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4EC7C71"/>
    <w:multiLevelType w:val="multilevel"/>
    <w:tmpl w:val="950ED300"/>
    <w:lvl w:ilvl="0">
      <w:start w:val="5"/>
      <w:numFmt w:val="decimal"/>
      <w:lvlText w:val="%1."/>
      <w:lvlJc w:val="left"/>
      <w:pPr>
        <w:ind w:left="360" w:hanging="360"/>
      </w:pPr>
      <w:rPr>
        <w:rFonts w:hint="default"/>
        <w:b/>
        <w:i/>
        <w:sz w:val="22"/>
      </w:rPr>
    </w:lvl>
    <w:lvl w:ilvl="1">
      <w:start w:val="2"/>
      <w:numFmt w:val="decimal"/>
      <w:lvlText w:val="%1.%2."/>
      <w:lvlJc w:val="left"/>
      <w:pPr>
        <w:ind w:left="360" w:hanging="360"/>
      </w:pPr>
      <w:rPr>
        <w:rFonts w:hint="default"/>
        <w:b/>
        <w:i/>
        <w:sz w:val="22"/>
      </w:rPr>
    </w:lvl>
    <w:lvl w:ilvl="2">
      <w:start w:val="1"/>
      <w:numFmt w:val="decimal"/>
      <w:lvlText w:val="%1.%2.%3."/>
      <w:lvlJc w:val="left"/>
      <w:pPr>
        <w:ind w:left="720" w:hanging="720"/>
      </w:pPr>
      <w:rPr>
        <w:rFonts w:hint="default"/>
        <w:b/>
        <w:i/>
        <w:sz w:val="22"/>
      </w:rPr>
    </w:lvl>
    <w:lvl w:ilvl="3">
      <w:start w:val="1"/>
      <w:numFmt w:val="decimal"/>
      <w:lvlText w:val="%1.%2.%3.%4."/>
      <w:lvlJc w:val="left"/>
      <w:pPr>
        <w:ind w:left="720" w:hanging="720"/>
      </w:pPr>
      <w:rPr>
        <w:rFonts w:hint="default"/>
        <w:b/>
        <w:i/>
        <w:sz w:val="22"/>
      </w:rPr>
    </w:lvl>
    <w:lvl w:ilvl="4">
      <w:start w:val="1"/>
      <w:numFmt w:val="decimal"/>
      <w:lvlText w:val="%1.%2.%3.%4.%5."/>
      <w:lvlJc w:val="left"/>
      <w:pPr>
        <w:ind w:left="1080" w:hanging="1080"/>
      </w:pPr>
      <w:rPr>
        <w:rFonts w:hint="default"/>
        <w:b/>
        <w:i/>
        <w:sz w:val="22"/>
      </w:rPr>
    </w:lvl>
    <w:lvl w:ilvl="5">
      <w:start w:val="1"/>
      <w:numFmt w:val="decimal"/>
      <w:lvlText w:val="%1.%2.%3.%4.%5.%6."/>
      <w:lvlJc w:val="left"/>
      <w:pPr>
        <w:ind w:left="1080" w:hanging="1080"/>
      </w:pPr>
      <w:rPr>
        <w:rFonts w:hint="default"/>
        <w:b/>
        <w:i/>
        <w:sz w:val="22"/>
      </w:rPr>
    </w:lvl>
    <w:lvl w:ilvl="6">
      <w:start w:val="1"/>
      <w:numFmt w:val="decimal"/>
      <w:lvlText w:val="%1.%2.%3.%4.%5.%6.%7."/>
      <w:lvlJc w:val="left"/>
      <w:pPr>
        <w:ind w:left="1440" w:hanging="1440"/>
      </w:pPr>
      <w:rPr>
        <w:rFonts w:hint="default"/>
        <w:b/>
        <w:i/>
        <w:sz w:val="22"/>
      </w:rPr>
    </w:lvl>
    <w:lvl w:ilvl="7">
      <w:start w:val="1"/>
      <w:numFmt w:val="decimal"/>
      <w:lvlText w:val="%1.%2.%3.%4.%5.%6.%7.%8."/>
      <w:lvlJc w:val="left"/>
      <w:pPr>
        <w:ind w:left="1440" w:hanging="1440"/>
      </w:pPr>
      <w:rPr>
        <w:rFonts w:hint="default"/>
        <w:b/>
        <w:i/>
        <w:sz w:val="22"/>
      </w:rPr>
    </w:lvl>
    <w:lvl w:ilvl="8">
      <w:start w:val="1"/>
      <w:numFmt w:val="decimal"/>
      <w:lvlText w:val="%1.%2.%3.%4.%5.%6.%7.%8.%9."/>
      <w:lvlJc w:val="left"/>
      <w:pPr>
        <w:ind w:left="1800" w:hanging="1800"/>
      </w:pPr>
      <w:rPr>
        <w:rFonts w:hint="default"/>
        <w:b/>
        <w:i/>
        <w:sz w:val="22"/>
      </w:rPr>
    </w:lvl>
  </w:abstractNum>
  <w:abstractNum w:abstractNumId="4" w15:restartNumberingAfterBreak="0">
    <w:nsid w:val="3612112E"/>
    <w:multiLevelType w:val="hybridMultilevel"/>
    <w:tmpl w:val="458EE5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4E280B"/>
    <w:multiLevelType w:val="hybridMultilevel"/>
    <w:tmpl w:val="F1B43A8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1C1A21"/>
    <w:multiLevelType w:val="multilevel"/>
    <w:tmpl w:val="99B09546"/>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9302FE4"/>
    <w:multiLevelType w:val="multilevel"/>
    <w:tmpl w:val="FDB838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9331615"/>
    <w:multiLevelType w:val="multilevel"/>
    <w:tmpl w:val="33BADE6C"/>
    <w:lvl w:ilvl="0">
      <w:start w:val="4"/>
      <w:numFmt w:val="decimal"/>
      <w:lvlText w:val="%1"/>
      <w:lvlJc w:val="left"/>
      <w:pPr>
        <w:ind w:left="720" w:hanging="360"/>
      </w:pPr>
      <w:rPr>
        <w:rFonts w:hint="default"/>
      </w:rPr>
    </w:lvl>
    <w:lvl w:ilvl="1">
      <w:start w:val="2"/>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4"/>
  </w:num>
  <w:num w:numId="3">
    <w:abstractNumId w:val="8"/>
  </w:num>
  <w:num w:numId="4">
    <w:abstractNumId w:val="7"/>
  </w:num>
  <w:num w:numId="5">
    <w:abstractNumId w:val="0"/>
  </w:num>
  <w:num w:numId="6">
    <w:abstractNumId w:val="2"/>
  </w:num>
  <w:num w:numId="7">
    <w:abstractNumId w:val="5"/>
  </w:num>
  <w:num w:numId="8">
    <w:abstractNumId w:val="3"/>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activeWritingStyle w:appName="MSWord" w:lang="es-ES" w:vendorID="64" w:dllVersion="0" w:nlCheck="1" w:checkStyle="0"/>
  <w:activeWritingStyle w:appName="MSWord" w:lang="en-GB" w:vendorID="64" w:dllVersion="0" w:nlCheck="1" w:checkStyle="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5F7"/>
    <w:rsid w:val="00002CC7"/>
    <w:rsid w:val="00004527"/>
    <w:rsid w:val="00004D10"/>
    <w:rsid w:val="00004E38"/>
    <w:rsid w:val="00007B24"/>
    <w:rsid w:val="00011A70"/>
    <w:rsid w:val="00016D68"/>
    <w:rsid w:val="00017F89"/>
    <w:rsid w:val="000228E8"/>
    <w:rsid w:val="00022C5B"/>
    <w:rsid w:val="00023067"/>
    <w:rsid w:val="000327C6"/>
    <w:rsid w:val="00032A80"/>
    <w:rsid w:val="000330FB"/>
    <w:rsid w:val="00033BCE"/>
    <w:rsid w:val="00034C59"/>
    <w:rsid w:val="000369AE"/>
    <w:rsid w:val="00041563"/>
    <w:rsid w:val="00041C74"/>
    <w:rsid w:val="0004413F"/>
    <w:rsid w:val="00046B7A"/>
    <w:rsid w:val="00050AA3"/>
    <w:rsid w:val="0005162B"/>
    <w:rsid w:val="00051F83"/>
    <w:rsid w:val="0005775B"/>
    <w:rsid w:val="00057990"/>
    <w:rsid w:val="00061B67"/>
    <w:rsid w:val="00063166"/>
    <w:rsid w:val="000649A0"/>
    <w:rsid w:val="00066A3B"/>
    <w:rsid w:val="00066EF1"/>
    <w:rsid w:val="00071C98"/>
    <w:rsid w:val="000767B2"/>
    <w:rsid w:val="00077138"/>
    <w:rsid w:val="00077AD5"/>
    <w:rsid w:val="00080376"/>
    <w:rsid w:val="00080E6D"/>
    <w:rsid w:val="000839BE"/>
    <w:rsid w:val="00084458"/>
    <w:rsid w:val="00087BB9"/>
    <w:rsid w:val="00096AA5"/>
    <w:rsid w:val="0009779B"/>
    <w:rsid w:val="000A4471"/>
    <w:rsid w:val="000A56BF"/>
    <w:rsid w:val="000B0F0E"/>
    <w:rsid w:val="000B4906"/>
    <w:rsid w:val="000B4FD2"/>
    <w:rsid w:val="000C29E5"/>
    <w:rsid w:val="000C3E56"/>
    <w:rsid w:val="000D0239"/>
    <w:rsid w:val="000D04A3"/>
    <w:rsid w:val="000D1B76"/>
    <w:rsid w:val="000D251B"/>
    <w:rsid w:val="000D3E19"/>
    <w:rsid w:val="000D4C35"/>
    <w:rsid w:val="000E00E6"/>
    <w:rsid w:val="000E3F57"/>
    <w:rsid w:val="000E670B"/>
    <w:rsid w:val="000F0BFD"/>
    <w:rsid w:val="000F14DE"/>
    <w:rsid w:val="000F5762"/>
    <w:rsid w:val="000F5CEE"/>
    <w:rsid w:val="000F7001"/>
    <w:rsid w:val="000F7608"/>
    <w:rsid w:val="00100C42"/>
    <w:rsid w:val="001013F5"/>
    <w:rsid w:val="001022C8"/>
    <w:rsid w:val="001036FF"/>
    <w:rsid w:val="00103B3B"/>
    <w:rsid w:val="0010588F"/>
    <w:rsid w:val="001105DD"/>
    <w:rsid w:val="0011226F"/>
    <w:rsid w:val="001125A5"/>
    <w:rsid w:val="0012170B"/>
    <w:rsid w:val="0012334C"/>
    <w:rsid w:val="0012386E"/>
    <w:rsid w:val="0012398A"/>
    <w:rsid w:val="00127B2A"/>
    <w:rsid w:val="00137592"/>
    <w:rsid w:val="00142940"/>
    <w:rsid w:val="00157304"/>
    <w:rsid w:val="00157DD8"/>
    <w:rsid w:val="001624C4"/>
    <w:rsid w:val="001633C7"/>
    <w:rsid w:val="00165138"/>
    <w:rsid w:val="00166580"/>
    <w:rsid w:val="00166929"/>
    <w:rsid w:val="00167605"/>
    <w:rsid w:val="00171668"/>
    <w:rsid w:val="00172F2A"/>
    <w:rsid w:val="0017577B"/>
    <w:rsid w:val="0017586B"/>
    <w:rsid w:val="001778AB"/>
    <w:rsid w:val="001819EB"/>
    <w:rsid w:val="00182232"/>
    <w:rsid w:val="00186823"/>
    <w:rsid w:val="00186839"/>
    <w:rsid w:val="001901A9"/>
    <w:rsid w:val="00192893"/>
    <w:rsid w:val="0019597E"/>
    <w:rsid w:val="00197EBC"/>
    <w:rsid w:val="001A2BB5"/>
    <w:rsid w:val="001A3D5F"/>
    <w:rsid w:val="001A41EA"/>
    <w:rsid w:val="001A526F"/>
    <w:rsid w:val="001B1BAA"/>
    <w:rsid w:val="001B3070"/>
    <w:rsid w:val="001B4C7A"/>
    <w:rsid w:val="001B6052"/>
    <w:rsid w:val="001B68ED"/>
    <w:rsid w:val="001C115B"/>
    <w:rsid w:val="001C22AD"/>
    <w:rsid w:val="001C5AF8"/>
    <w:rsid w:val="001D0D16"/>
    <w:rsid w:val="001D7B07"/>
    <w:rsid w:val="001E12D4"/>
    <w:rsid w:val="001E12EC"/>
    <w:rsid w:val="001E2A62"/>
    <w:rsid w:val="001E7D19"/>
    <w:rsid w:val="001F055F"/>
    <w:rsid w:val="001F0FF2"/>
    <w:rsid w:val="001F23B7"/>
    <w:rsid w:val="001F25D1"/>
    <w:rsid w:val="001F461B"/>
    <w:rsid w:val="001F7229"/>
    <w:rsid w:val="0020068D"/>
    <w:rsid w:val="00200C2F"/>
    <w:rsid w:val="00203C24"/>
    <w:rsid w:val="00204E8C"/>
    <w:rsid w:val="00205E55"/>
    <w:rsid w:val="0021198C"/>
    <w:rsid w:val="00213166"/>
    <w:rsid w:val="0021681F"/>
    <w:rsid w:val="00216C4C"/>
    <w:rsid w:val="002216F9"/>
    <w:rsid w:val="00232101"/>
    <w:rsid w:val="00234A93"/>
    <w:rsid w:val="00236609"/>
    <w:rsid w:val="00241C68"/>
    <w:rsid w:val="00243FEB"/>
    <w:rsid w:val="0024748D"/>
    <w:rsid w:val="00253C91"/>
    <w:rsid w:val="00255586"/>
    <w:rsid w:val="00255CFA"/>
    <w:rsid w:val="002647F8"/>
    <w:rsid w:val="0026507B"/>
    <w:rsid w:val="002651B3"/>
    <w:rsid w:val="002709BD"/>
    <w:rsid w:val="00271E82"/>
    <w:rsid w:val="0027297F"/>
    <w:rsid w:val="00273E0D"/>
    <w:rsid w:val="002756B4"/>
    <w:rsid w:val="00276297"/>
    <w:rsid w:val="00276A0E"/>
    <w:rsid w:val="002800C4"/>
    <w:rsid w:val="0028066C"/>
    <w:rsid w:val="002873D7"/>
    <w:rsid w:val="0028782B"/>
    <w:rsid w:val="0029355F"/>
    <w:rsid w:val="00295BA2"/>
    <w:rsid w:val="00296CA2"/>
    <w:rsid w:val="002A553D"/>
    <w:rsid w:val="002A648E"/>
    <w:rsid w:val="002A6805"/>
    <w:rsid w:val="002B0F3F"/>
    <w:rsid w:val="002C21A3"/>
    <w:rsid w:val="002C30BF"/>
    <w:rsid w:val="002C556D"/>
    <w:rsid w:val="002C5E6D"/>
    <w:rsid w:val="002C64CE"/>
    <w:rsid w:val="002D1777"/>
    <w:rsid w:val="002D2BF3"/>
    <w:rsid w:val="002D3310"/>
    <w:rsid w:val="002D3909"/>
    <w:rsid w:val="002E5D20"/>
    <w:rsid w:val="002E6513"/>
    <w:rsid w:val="002E7992"/>
    <w:rsid w:val="002F01CA"/>
    <w:rsid w:val="002F25D4"/>
    <w:rsid w:val="002F2A4F"/>
    <w:rsid w:val="002F6F91"/>
    <w:rsid w:val="00302F38"/>
    <w:rsid w:val="00303B12"/>
    <w:rsid w:val="00303D44"/>
    <w:rsid w:val="003124F1"/>
    <w:rsid w:val="00324A5C"/>
    <w:rsid w:val="003265E3"/>
    <w:rsid w:val="00336090"/>
    <w:rsid w:val="00336619"/>
    <w:rsid w:val="00336BEA"/>
    <w:rsid w:val="00337687"/>
    <w:rsid w:val="003419B2"/>
    <w:rsid w:val="00350137"/>
    <w:rsid w:val="00351F64"/>
    <w:rsid w:val="00352573"/>
    <w:rsid w:val="00364212"/>
    <w:rsid w:val="003675DB"/>
    <w:rsid w:val="00367C17"/>
    <w:rsid w:val="0037275E"/>
    <w:rsid w:val="00375529"/>
    <w:rsid w:val="00377EB1"/>
    <w:rsid w:val="00380C4D"/>
    <w:rsid w:val="003817E4"/>
    <w:rsid w:val="00385AB1"/>
    <w:rsid w:val="00386CBA"/>
    <w:rsid w:val="00390FBB"/>
    <w:rsid w:val="00393669"/>
    <w:rsid w:val="00393857"/>
    <w:rsid w:val="00393FBF"/>
    <w:rsid w:val="003945A5"/>
    <w:rsid w:val="003953B3"/>
    <w:rsid w:val="00395ED4"/>
    <w:rsid w:val="003971E9"/>
    <w:rsid w:val="003A08AC"/>
    <w:rsid w:val="003A1123"/>
    <w:rsid w:val="003A5995"/>
    <w:rsid w:val="003B233B"/>
    <w:rsid w:val="003B4730"/>
    <w:rsid w:val="003B51D7"/>
    <w:rsid w:val="003C030E"/>
    <w:rsid w:val="003C1153"/>
    <w:rsid w:val="003C1EA7"/>
    <w:rsid w:val="003D180C"/>
    <w:rsid w:val="003D254F"/>
    <w:rsid w:val="003D4D9C"/>
    <w:rsid w:val="003D5CCF"/>
    <w:rsid w:val="003D7EC0"/>
    <w:rsid w:val="003E0445"/>
    <w:rsid w:val="003F1474"/>
    <w:rsid w:val="003F7559"/>
    <w:rsid w:val="00400A88"/>
    <w:rsid w:val="00402454"/>
    <w:rsid w:val="004055F3"/>
    <w:rsid w:val="0040718A"/>
    <w:rsid w:val="00410B3B"/>
    <w:rsid w:val="004179EA"/>
    <w:rsid w:val="0042306C"/>
    <w:rsid w:val="004267AE"/>
    <w:rsid w:val="004305FD"/>
    <w:rsid w:val="00432ADC"/>
    <w:rsid w:val="00434F9A"/>
    <w:rsid w:val="00440DB3"/>
    <w:rsid w:val="00443440"/>
    <w:rsid w:val="00443FDD"/>
    <w:rsid w:val="004443BF"/>
    <w:rsid w:val="00445966"/>
    <w:rsid w:val="00450656"/>
    <w:rsid w:val="00451D3B"/>
    <w:rsid w:val="0045427B"/>
    <w:rsid w:val="004558C9"/>
    <w:rsid w:val="00455E15"/>
    <w:rsid w:val="00463AEB"/>
    <w:rsid w:val="00465FF8"/>
    <w:rsid w:val="00467322"/>
    <w:rsid w:val="004728E8"/>
    <w:rsid w:val="0047448E"/>
    <w:rsid w:val="004747D6"/>
    <w:rsid w:val="004748A1"/>
    <w:rsid w:val="00474BD3"/>
    <w:rsid w:val="004821A9"/>
    <w:rsid w:val="00484000"/>
    <w:rsid w:val="0049111D"/>
    <w:rsid w:val="00493E0B"/>
    <w:rsid w:val="00494803"/>
    <w:rsid w:val="00494DD2"/>
    <w:rsid w:val="004A05F6"/>
    <w:rsid w:val="004A12AD"/>
    <w:rsid w:val="004A17D4"/>
    <w:rsid w:val="004A1A05"/>
    <w:rsid w:val="004A4FA6"/>
    <w:rsid w:val="004A5A38"/>
    <w:rsid w:val="004A6122"/>
    <w:rsid w:val="004A62EF"/>
    <w:rsid w:val="004B3946"/>
    <w:rsid w:val="004B3D54"/>
    <w:rsid w:val="004B45CD"/>
    <w:rsid w:val="004B47DA"/>
    <w:rsid w:val="004B6B90"/>
    <w:rsid w:val="004C2E84"/>
    <w:rsid w:val="004C470A"/>
    <w:rsid w:val="004D090C"/>
    <w:rsid w:val="004D395E"/>
    <w:rsid w:val="004D4860"/>
    <w:rsid w:val="004D49AC"/>
    <w:rsid w:val="004E0CA0"/>
    <w:rsid w:val="004F26F2"/>
    <w:rsid w:val="004F6C99"/>
    <w:rsid w:val="004F7858"/>
    <w:rsid w:val="00500B93"/>
    <w:rsid w:val="00501E0E"/>
    <w:rsid w:val="00502B4D"/>
    <w:rsid w:val="005034E0"/>
    <w:rsid w:val="005048BD"/>
    <w:rsid w:val="00507C74"/>
    <w:rsid w:val="005121E7"/>
    <w:rsid w:val="00512C66"/>
    <w:rsid w:val="00524E96"/>
    <w:rsid w:val="00525E5A"/>
    <w:rsid w:val="00532F73"/>
    <w:rsid w:val="00534F4B"/>
    <w:rsid w:val="0053690F"/>
    <w:rsid w:val="00540285"/>
    <w:rsid w:val="00540615"/>
    <w:rsid w:val="00540761"/>
    <w:rsid w:val="005443DD"/>
    <w:rsid w:val="00544D67"/>
    <w:rsid w:val="0054517C"/>
    <w:rsid w:val="00546C0A"/>
    <w:rsid w:val="00550C44"/>
    <w:rsid w:val="00553005"/>
    <w:rsid w:val="00553FF5"/>
    <w:rsid w:val="0055442A"/>
    <w:rsid w:val="005546DE"/>
    <w:rsid w:val="005603CF"/>
    <w:rsid w:val="005608A0"/>
    <w:rsid w:val="005651C0"/>
    <w:rsid w:val="00570548"/>
    <w:rsid w:val="00577244"/>
    <w:rsid w:val="00577FA7"/>
    <w:rsid w:val="0058217D"/>
    <w:rsid w:val="00582271"/>
    <w:rsid w:val="0058497E"/>
    <w:rsid w:val="00591BD5"/>
    <w:rsid w:val="00592288"/>
    <w:rsid w:val="00592E7E"/>
    <w:rsid w:val="0059701F"/>
    <w:rsid w:val="005A0283"/>
    <w:rsid w:val="005A047F"/>
    <w:rsid w:val="005A6950"/>
    <w:rsid w:val="005A72D3"/>
    <w:rsid w:val="005A7991"/>
    <w:rsid w:val="005B2818"/>
    <w:rsid w:val="005B3535"/>
    <w:rsid w:val="005B590F"/>
    <w:rsid w:val="005B6F44"/>
    <w:rsid w:val="005C2AD1"/>
    <w:rsid w:val="005C6394"/>
    <w:rsid w:val="005D3C01"/>
    <w:rsid w:val="005E191A"/>
    <w:rsid w:val="005E23B2"/>
    <w:rsid w:val="005E457B"/>
    <w:rsid w:val="005E4B37"/>
    <w:rsid w:val="005E5719"/>
    <w:rsid w:val="005E6D49"/>
    <w:rsid w:val="005F139D"/>
    <w:rsid w:val="005F6CCD"/>
    <w:rsid w:val="00600BDC"/>
    <w:rsid w:val="00602021"/>
    <w:rsid w:val="00604D94"/>
    <w:rsid w:val="006050A6"/>
    <w:rsid w:val="00605265"/>
    <w:rsid w:val="006171CB"/>
    <w:rsid w:val="006171FE"/>
    <w:rsid w:val="00617C28"/>
    <w:rsid w:val="00625F58"/>
    <w:rsid w:val="0062695B"/>
    <w:rsid w:val="00630468"/>
    <w:rsid w:val="00630E2C"/>
    <w:rsid w:val="006341DB"/>
    <w:rsid w:val="0063555A"/>
    <w:rsid w:val="006371BE"/>
    <w:rsid w:val="0064011D"/>
    <w:rsid w:val="00640158"/>
    <w:rsid w:val="00642867"/>
    <w:rsid w:val="00643FA5"/>
    <w:rsid w:val="00645A2A"/>
    <w:rsid w:val="006474DA"/>
    <w:rsid w:val="0064755E"/>
    <w:rsid w:val="006478E4"/>
    <w:rsid w:val="00650732"/>
    <w:rsid w:val="00666035"/>
    <w:rsid w:val="00667576"/>
    <w:rsid w:val="00672CC2"/>
    <w:rsid w:val="006771B1"/>
    <w:rsid w:val="006777B6"/>
    <w:rsid w:val="00677F28"/>
    <w:rsid w:val="006806B4"/>
    <w:rsid w:val="006817C3"/>
    <w:rsid w:val="00682B63"/>
    <w:rsid w:val="00686A3C"/>
    <w:rsid w:val="006942FC"/>
    <w:rsid w:val="00694E99"/>
    <w:rsid w:val="0069592C"/>
    <w:rsid w:val="00696311"/>
    <w:rsid w:val="00696977"/>
    <w:rsid w:val="006A0D47"/>
    <w:rsid w:val="006A4499"/>
    <w:rsid w:val="006A60DD"/>
    <w:rsid w:val="006B09ED"/>
    <w:rsid w:val="006B0BC9"/>
    <w:rsid w:val="006B18C0"/>
    <w:rsid w:val="006B1A91"/>
    <w:rsid w:val="006B5DF7"/>
    <w:rsid w:val="006B60B0"/>
    <w:rsid w:val="006C4A0F"/>
    <w:rsid w:val="006C551D"/>
    <w:rsid w:val="006C6343"/>
    <w:rsid w:val="006D2CC9"/>
    <w:rsid w:val="006D2DC0"/>
    <w:rsid w:val="006D2E96"/>
    <w:rsid w:val="006D53E6"/>
    <w:rsid w:val="006D53F4"/>
    <w:rsid w:val="006F475D"/>
    <w:rsid w:val="006F77BD"/>
    <w:rsid w:val="00700A67"/>
    <w:rsid w:val="007024D6"/>
    <w:rsid w:val="00703B88"/>
    <w:rsid w:val="007059FA"/>
    <w:rsid w:val="00713101"/>
    <w:rsid w:val="00713A7B"/>
    <w:rsid w:val="00721145"/>
    <w:rsid w:val="007241BC"/>
    <w:rsid w:val="00724368"/>
    <w:rsid w:val="00730AD2"/>
    <w:rsid w:val="00731D67"/>
    <w:rsid w:val="00732542"/>
    <w:rsid w:val="00732789"/>
    <w:rsid w:val="007417D3"/>
    <w:rsid w:val="00745082"/>
    <w:rsid w:val="007455C5"/>
    <w:rsid w:val="007474A0"/>
    <w:rsid w:val="00755078"/>
    <w:rsid w:val="007569E6"/>
    <w:rsid w:val="00760BD4"/>
    <w:rsid w:val="00761C7A"/>
    <w:rsid w:val="00762CA2"/>
    <w:rsid w:val="007642B0"/>
    <w:rsid w:val="00764974"/>
    <w:rsid w:val="00764B44"/>
    <w:rsid w:val="00764F1E"/>
    <w:rsid w:val="00772BBC"/>
    <w:rsid w:val="00780123"/>
    <w:rsid w:val="00786027"/>
    <w:rsid w:val="007868C9"/>
    <w:rsid w:val="0078721B"/>
    <w:rsid w:val="00793104"/>
    <w:rsid w:val="0079495D"/>
    <w:rsid w:val="007965CC"/>
    <w:rsid w:val="007A218A"/>
    <w:rsid w:val="007B4130"/>
    <w:rsid w:val="007B4274"/>
    <w:rsid w:val="007C2686"/>
    <w:rsid w:val="007C2EB5"/>
    <w:rsid w:val="007C4BE1"/>
    <w:rsid w:val="007C6193"/>
    <w:rsid w:val="007C73FB"/>
    <w:rsid w:val="007C7468"/>
    <w:rsid w:val="007D28A9"/>
    <w:rsid w:val="007D3E53"/>
    <w:rsid w:val="007D57C2"/>
    <w:rsid w:val="007D6AC4"/>
    <w:rsid w:val="007D7224"/>
    <w:rsid w:val="007D77B0"/>
    <w:rsid w:val="007E106D"/>
    <w:rsid w:val="007E122E"/>
    <w:rsid w:val="007E1511"/>
    <w:rsid w:val="007E1992"/>
    <w:rsid w:val="007E3503"/>
    <w:rsid w:val="007E44B5"/>
    <w:rsid w:val="007E48F4"/>
    <w:rsid w:val="007E5D29"/>
    <w:rsid w:val="007F4A01"/>
    <w:rsid w:val="007F5B24"/>
    <w:rsid w:val="007F63C4"/>
    <w:rsid w:val="007F6999"/>
    <w:rsid w:val="007F7FD7"/>
    <w:rsid w:val="00805573"/>
    <w:rsid w:val="00806B04"/>
    <w:rsid w:val="0080774F"/>
    <w:rsid w:val="00812E66"/>
    <w:rsid w:val="0082282B"/>
    <w:rsid w:val="00823B20"/>
    <w:rsid w:val="00830DF0"/>
    <w:rsid w:val="00831408"/>
    <w:rsid w:val="00832536"/>
    <w:rsid w:val="00834240"/>
    <w:rsid w:val="00852C62"/>
    <w:rsid w:val="00852D4A"/>
    <w:rsid w:val="00854E11"/>
    <w:rsid w:val="008550BF"/>
    <w:rsid w:val="008570D1"/>
    <w:rsid w:val="0086004B"/>
    <w:rsid w:val="00860B03"/>
    <w:rsid w:val="00863610"/>
    <w:rsid w:val="00864E5E"/>
    <w:rsid w:val="00865AA9"/>
    <w:rsid w:val="008700B1"/>
    <w:rsid w:val="00871838"/>
    <w:rsid w:val="0087476D"/>
    <w:rsid w:val="0088003C"/>
    <w:rsid w:val="008827F6"/>
    <w:rsid w:val="00882CD6"/>
    <w:rsid w:val="00884EF1"/>
    <w:rsid w:val="008963F7"/>
    <w:rsid w:val="008A48FB"/>
    <w:rsid w:val="008A79AC"/>
    <w:rsid w:val="008B3019"/>
    <w:rsid w:val="008B4C46"/>
    <w:rsid w:val="008C01C6"/>
    <w:rsid w:val="008C48F1"/>
    <w:rsid w:val="008C79A6"/>
    <w:rsid w:val="008D0363"/>
    <w:rsid w:val="008D2AF6"/>
    <w:rsid w:val="008D445B"/>
    <w:rsid w:val="008D6014"/>
    <w:rsid w:val="008D6B60"/>
    <w:rsid w:val="008E07CC"/>
    <w:rsid w:val="008E0E6E"/>
    <w:rsid w:val="008E5553"/>
    <w:rsid w:val="008E6B01"/>
    <w:rsid w:val="008F130C"/>
    <w:rsid w:val="008F1A5D"/>
    <w:rsid w:val="008F2B7E"/>
    <w:rsid w:val="008F2E62"/>
    <w:rsid w:val="008F3F5C"/>
    <w:rsid w:val="00901DF8"/>
    <w:rsid w:val="00901EB3"/>
    <w:rsid w:val="009040F1"/>
    <w:rsid w:val="00904BD1"/>
    <w:rsid w:val="00904E9C"/>
    <w:rsid w:val="009100D0"/>
    <w:rsid w:val="00910FB0"/>
    <w:rsid w:val="0091178D"/>
    <w:rsid w:val="0091511A"/>
    <w:rsid w:val="00915247"/>
    <w:rsid w:val="00920B05"/>
    <w:rsid w:val="00924A23"/>
    <w:rsid w:val="00924F7D"/>
    <w:rsid w:val="00925F9E"/>
    <w:rsid w:val="00930047"/>
    <w:rsid w:val="009318F0"/>
    <w:rsid w:val="00932E25"/>
    <w:rsid w:val="00933127"/>
    <w:rsid w:val="00934912"/>
    <w:rsid w:val="009353A0"/>
    <w:rsid w:val="009418BF"/>
    <w:rsid w:val="009449C2"/>
    <w:rsid w:val="00944B36"/>
    <w:rsid w:val="00944EBD"/>
    <w:rsid w:val="009523FD"/>
    <w:rsid w:val="009530DD"/>
    <w:rsid w:val="00954727"/>
    <w:rsid w:val="009549EA"/>
    <w:rsid w:val="009553BF"/>
    <w:rsid w:val="00965531"/>
    <w:rsid w:val="009671E2"/>
    <w:rsid w:val="00967785"/>
    <w:rsid w:val="00967EF5"/>
    <w:rsid w:val="0097025C"/>
    <w:rsid w:val="00973682"/>
    <w:rsid w:val="009741B2"/>
    <w:rsid w:val="00974253"/>
    <w:rsid w:val="009766F4"/>
    <w:rsid w:val="00986A53"/>
    <w:rsid w:val="00987824"/>
    <w:rsid w:val="00991674"/>
    <w:rsid w:val="009927DD"/>
    <w:rsid w:val="009939C9"/>
    <w:rsid w:val="00997A01"/>
    <w:rsid w:val="009A0104"/>
    <w:rsid w:val="009A25FE"/>
    <w:rsid w:val="009A3433"/>
    <w:rsid w:val="009B2328"/>
    <w:rsid w:val="009B2851"/>
    <w:rsid w:val="009B75F9"/>
    <w:rsid w:val="009C0968"/>
    <w:rsid w:val="009C3FD4"/>
    <w:rsid w:val="009C6221"/>
    <w:rsid w:val="009D0C1D"/>
    <w:rsid w:val="009D19A1"/>
    <w:rsid w:val="009D1A16"/>
    <w:rsid w:val="009D270F"/>
    <w:rsid w:val="009D27EF"/>
    <w:rsid w:val="009D2C16"/>
    <w:rsid w:val="009D3335"/>
    <w:rsid w:val="009D36A6"/>
    <w:rsid w:val="009E50E1"/>
    <w:rsid w:val="009F069E"/>
    <w:rsid w:val="009F5171"/>
    <w:rsid w:val="009F5AB8"/>
    <w:rsid w:val="009F786C"/>
    <w:rsid w:val="00A125C6"/>
    <w:rsid w:val="00A20856"/>
    <w:rsid w:val="00A22307"/>
    <w:rsid w:val="00A27715"/>
    <w:rsid w:val="00A31905"/>
    <w:rsid w:val="00A327EC"/>
    <w:rsid w:val="00A35B48"/>
    <w:rsid w:val="00A37215"/>
    <w:rsid w:val="00A408C2"/>
    <w:rsid w:val="00A41556"/>
    <w:rsid w:val="00A4165A"/>
    <w:rsid w:val="00A41E53"/>
    <w:rsid w:val="00A44C97"/>
    <w:rsid w:val="00A5118E"/>
    <w:rsid w:val="00A52B08"/>
    <w:rsid w:val="00A53F1D"/>
    <w:rsid w:val="00A551A1"/>
    <w:rsid w:val="00A63052"/>
    <w:rsid w:val="00A63B3E"/>
    <w:rsid w:val="00A66BBC"/>
    <w:rsid w:val="00A72D5A"/>
    <w:rsid w:val="00A73A15"/>
    <w:rsid w:val="00A744F1"/>
    <w:rsid w:val="00A7574D"/>
    <w:rsid w:val="00A8183E"/>
    <w:rsid w:val="00A955B8"/>
    <w:rsid w:val="00A95FFA"/>
    <w:rsid w:val="00A974B0"/>
    <w:rsid w:val="00AA3DD4"/>
    <w:rsid w:val="00AA6BD6"/>
    <w:rsid w:val="00AB0803"/>
    <w:rsid w:val="00AB087D"/>
    <w:rsid w:val="00AB27C1"/>
    <w:rsid w:val="00AB39BF"/>
    <w:rsid w:val="00AB6D8E"/>
    <w:rsid w:val="00AC07B6"/>
    <w:rsid w:val="00AD1945"/>
    <w:rsid w:val="00AD7F51"/>
    <w:rsid w:val="00AE35F7"/>
    <w:rsid w:val="00AF1836"/>
    <w:rsid w:val="00AF2552"/>
    <w:rsid w:val="00AF612B"/>
    <w:rsid w:val="00AF7D52"/>
    <w:rsid w:val="00B006DC"/>
    <w:rsid w:val="00B12D0A"/>
    <w:rsid w:val="00B156A1"/>
    <w:rsid w:val="00B16BAE"/>
    <w:rsid w:val="00B203C4"/>
    <w:rsid w:val="00B274C5"/>
    <w:rsid w:val="00B275BF"/>
    <w:rsid w:val="00B37324"/>
    <w:rsid w:val="00B42D4F"/>
    <w:rsid w:val="00B47669"/>
    <w:rsid w:val="00B500A5"/>
    <w:rsid w:val="00B519B5"/>
    <w:rsid w:val="00B51A81"/>
    <w:rsid w:val="00B547B9"/>
    <w:rsid w:val="00B55C22"/>
    <w:rsid w:val="00B57CEB"/>
    <w:rsid w:val="00B63522"/>
    <w:rsid w:val="00B6445F"/>
    <w:rsid w:val="00B71BE2"/>
    <w:rsid w:val="00B74205"/>
    <w:rsid w:val="00B75E1C"/>
    <w:rsid w:val="00B77D8D"/>
    <w:rsid w:val="00B804EE"/>
    <w:rsid w:val="00B80B10"/>
    <w:rsid w:val="00B81894"/>
    <w:rsid w:val="00B821DE"/>
    <w:rsid w:val="00B82310"/>
    <w:rsid w:val="00B8360D"/>
    <w:rsid w:val="00B859A6"/>
    <w:rsid w:val="00B87DBA"/>
    <w:rsid w:val="00B92FD6"/>
    <w:rsid w:val="00B937FF"/>
    <w:rsid w:val="00BA1099"/>
    <w:rsid w:val="00BA37F7"/>
    <w:rsid w:val="00BA460C"/>
    <w:rsid w:val="00BA4CD0"/>
    <w:rsid w:val="00BA64CE"/>
    <w:rsid w:val="00BA668F"/>
    <w:rsid w:val="00BA7169"/>
    <w:rsid w:val="00BB678A"/>
    <w:rsid w:val="00BB7C16"/>
    <w:rsid w:val="00BD17B8"/>
    <w:rsid w:val="00BD5294"/>
    <w:rsid w:val="00BD54CE"/>
    <w:rsid w:val="00BD573D"/>
    <w:rsid w:val="00BD66EE"/>
    <w:rsid w:val="00BD7D0A"/>
    <w:rsid w:val="00BE0367"/>
    <w:rsid w:val="00BE13AF"/>
    <w:rsid w:val="00BE3406"/>
    <w:rsid w:val="00BF67C6"/>
    <w:rsid w:val="00BF7B78"/>
    <w:rsid w:val="00C006A5"/>
    <w:rsid w:val="00C01183"/>
    <w:rsid w:val="00C0416A"/>
    <w:rsid w:val="00C10736"/>
    <w:rsid w:val="00C11F4E"/>
    <w:rsid w:val="00C1317C"/>
    <w:rsid w:val="00C152B0"/>
    <w:rsid w:val="00C204AD"/>
    <w:rsid w:val="00C22E09"/>
    <w:rsid w:val="00C24AD1"/>
    <w:rsid w:val="00C25C37"/>
    <w:rsid w:val="00C33642"/>
    <w:rsid w:val="00C348B4"/>
    <w:rsid w:val="00C40E08"/>
    <w:rsid w:val="00C459E3"/>
    <w:rsid w:val="00C46ED1"/>
    <w:rsid w:val="00C51819"/>
    <w:rsid w:val="00C534AC"/>
    <w:rsid w:val="00C55540"/>
    <w:rsid w:val="00C557FF"/>
    <w:rsid w:val="00C55B6E"/>
    <w:rsid w:val="00C56BB7"/>
    <w:rsid w:val="00C61AB1"/>
    <w:rsid w:val="00C63EF2"/>
    <w:rsid w:val="00C66A9D"/>
    <w:rsid w:val="00C70981"/>
    <w:rsid w:val="00C7242B"/>
    <w:rsid w:val="00C7415E"/>
    <w:rsid w:val="00C766E2"/>
    <w:rsid w:val="00C77A9A"/>
    <w:rsid w:val="00C82B19"/>
    <w:rsid w:val="00C935B6"/>
    <w:rsid w:val="00C95F0A"/>
    <w:rsid w:val="00C96CE6"/>
    <w:rsid w:val="00CA5848"/>
    <w:rsid w:val="00CA6651"/>
    <w:rsid w:val="00CB2701"/>
    <w:rsid w:val="00CB7F26"/>
    <w:rsid w:val="00CC2385"/>
    <w:rsid w:val="00CC27A7"/>
    <w:rsid w:val="00CC4355"/>
    <w:rsid w:val="00CC7740"/>
    <w:rsid w:val="00CD0175"/>
    <w:rsid w:val="00CD0D1C"/>
    <w:rsid w:val="00CD4BE9"/>
    <w:rsid w:val="00CD55C5"/>
    <w:rsid w:val="00CE09A2"/>
    <w:rsid w:val="00CE0C22"/>
    <w:rsid w:val="00CF17C2"/>
    <w:rsid w:val="00CF1847"/>
    <w:rsid w:val="00CF1D0A"/>
    <w:rsid w:val="00CF288A"/>
    <w:rsid w:val="00CF33C8"/>
    <w:rsid w:val="00D017AA"/>
    <w:rsid w:val="00D042C3"/>
    <w:rsid w:val="00D1159B"/>
    <w:rsid w:val="00D155A6"/>
    <w:rsid w:val="00D1765C"/>
    <w:rsid w:val="00D22B41"/>
    <w:rsid w:val="00D23117"/>
    <w:rsid w:val="00D24195"/>
    <w:rsid w:val="00D27A5D"/>
    <w:rsid w:val="00D30E6F"/>
    <w:rsid w:val="00D33557"/>
    <w:rsid w:val="00D33648"/>
    <w:rsid w:val="00D35A73"/>
    <w:rsid w:val="00D40172"/>
    <w:rsid w:val="00D4283D"/>
    <w:rsid w:val="00D4390A"/>
    <w:rsid w:val="00D46189"/>
    <w:rsid w:val="00D4656A"/>
    <w:rsid w:val="00D46A7E"/>
    <w:rsid w:val="00D525D5"/>
    <w:rsid w:val="00D53061"/>
    <w:rsid w:val="00D65F37"/>
    <w:rsid w:val="00D660BD"/>
    <w:rsid w:val="00D67E55"/>
    <w:rsid w:val="00D701EA"/>
    <w:rsid w:val="00D707EC"/>
    <w:rsid w:val="00D709C7"/>
    <w:rsid w:val="00D72127"/>
    <w:rsid w:val="00D73436"/>
    <w:rsid w:val="00D73A34"/>
    <w:rsid w:val="00D74514"/>
    <w:rsid w:val="00D7467C"/>
    <w:rsid w:val="00D763A6"/>
    <w:rsid w:val="00D80A57"/>
    <w:rsid w:val="00D83AF5"/>
    <w:rsid w:val="00D87603"/>
    <w:rsid w:val="00D87F1C"/>
    <w:rsid w:val="00D90DF4"/>
    <w:rsid w:val="00D915EF"/>
    <w:rsid w:val="00D92C44"/>
    <w:rsid w:val="00DA0D08"/>
    <w:rsid w:val="00DA39E2"/>
    <w:rsid w:val="00DB095B"/>
    <w:rsid w:val="00DB6A55"/>
    <w:rsid w:val="00DB730A"/>
    <w:rsid w:val="00DC1900"/>
    <w:rsid w:val="00DC4D30"/>
    <w:rsid w:val="00DC5477"/>
    <w:rsid w:val="00DD0A1D"/>
    <w:rsid w:val="00DD2652"/>
    <w:rsid w:val="00DD316F"/>
    <w:rsid w:val="00DD3AF5"/>
    <w:rsid w:val="00DD3F7E"/>
    <w:rsid w:val="00DE05A2"/>
    <w:rsid w:val="00DE0656"/>
    <w:rsid w:val="00DE0D11"/>
    <w:rsid w:val="00DE1C80"/>
    <w:rsid w:val="00DE4403"/>
    <w:rsid w:val="00DE52DE"/>
    <w:rsid w:val="00DE6F91"/>
    <w:rsid w:val="00DF7859"/>
    <w:rsid w:val="00E00DBE"/>
    <w:rsid w:val="00E01821"/>
    <w:rsid w:val="00E03C9C"/>
    <w:rsid w:val="00E04717"/>
    <w:rsid w:val="00E04899"/>
    <w:rsid w:val="00E0723D"/>
    <w:rsid w:val="00E10F90"/>
    <w:rsid w:val="00E12912"/>
    <w:rsid w:val="00E14F4E"/>
    <w:rsid w:val="00E16026"/>
    <w:rsid w:val="00E162B5"/>
    <w:rsid w:val="00E16313"/>
    <w:rsid w:val="00E219D2"/>
    <w:rsid w:val="00E23058"/>
    <w:rsid w:val="00E2327A"/>
    <w:rsid w:val="00E23B87"/>
    <w:rsid w:val="00E252F9"/>
    <w:rsid w:val="00E325C8"/>
    <w:rsid w:val="00E32E8A"/>
    <w:rsid w:val="00E341D0"/>
    <w:rsid w:val="00E3584D"/>
    <w:rsid w:val="00E366E3"/>
    <w:rsid w:val="00E36BE7"/>
    <w:rsid w:val="00E4041F"/>
    <w:rsid w:val="00E45C46"/>
    <w:rsid w:val="00E46A3C"/>
    <w:rsid w:val="00E53AF2"/>
    <w:rsid w:val="00E5464E"/>
    <w:rsid w:val="00E562D5"/>
    <w:rsid w:val="00E564A1"/>
    <w:rsid w:val="00E56BE4"/>
    <w:rsid w:val="00E575AB"/>
    <w:rsid w:val="00E57AB8"/>
    <w:rsid w:val="00E60795"/>
    <w:rsid w:val="00E61BDD"/>
    <w:rsid w:val="00E6481C"/>
    <w:rsid w:val="00E65052"/>
    <w:rsid w:val="00E65FE8"/>
    <w:rsid w:val="00E66480"/>
    <w:rsid w:val="00E70657"/>
    <w:rsid w:val="00E7090C"/>
    <w:rsid w:val="00E73BBC"/>
    <w:rsid w:val="00E867FD"/>
    <w:rsid w:val="00E8739D"/>
    <w:rsid w:val="00E90C6F"/>
    <w:rsid w:val="00E92E53"/>
    <w:rsid w:val="00E93C05"/>
    <w:rsid w:val="00E976AF"/>
    <w:rsid w:val="00EA212C"/>
    <w:rsid w:val="00EA590E"/>
    <w:rsid w:val="00EB0C57"/>
    <w:rsid w:val="00EB0DAE"/>
    <w:rsid w:val="00EC39A8"/>
    <w:rsid w:val="00EC5EA9"/>
    <w:rsid w:val="00EC6DFA"/>
    <w:rsid w:val="00EE0190"/>
    <w:rsid w:val="00EE14BE"/>
    <w:rsid w:val="00EE22DB"/>
    <w:rsid w:val="00EF2DBB"/>
    <w:rsid w:val="00EF4A2D"/>
    <w:rsid w:val="00EF60F4"/>
    <w:rsid w:val="00EF6EF3"/>
    <w:rsid w:val="00F01256"/>
    <w:rsid w:val="00F0389D"/>
    <w:rsid w:val="00F0427C"/>
    <w:rsid w:val="00F073AF"/>
    <w:rsid w:val="00F076BD"/>
    <w:rsid w:val="00F07A94"/>
    <w:rsid w:val="00F10FB7"/>
    <w:rsid w:val="00F130D6"/>
    <w:rsid w:val="00F130F2"/>
    <w:rsid w:val="00F21BAE"/>
    <w:rsid w:val="00F25AD4"/>
    <w:rsid w:val="00F33C72"/>
    <w:rsid w:val="00F3656D"/>
    <w:rsid w:val="00F375D5"/>
    <w:rsid w:val="00F37A4B"/>
    <w:rsid w:val="00F40737"/>
    <w:rsid w:val="00F41139"/>
    <w:rsid w:val="00F42A65"/>
    <w:rsid w:val="00F43D73"/>
    <w:rsid w:val="00F4479B"/>
    <w:rsid w:val="00F5041C"/>
    <w:rsid w:val="00F525D9"/>
    <w:rsid w:val="00F55423"/>
    <w:rsid w:val="00F56D8A"/>
    <w:rsid w:val="00F56DB5"/>
    <w:rsid w:val="00F574E7"/>
    <w:rsid w:val="00F65D9C"/>
    <w:rsid w:val="00F66FD2"/>
    <w:rsid w:val="00F7203C"/>
    <w:rsid w:val="00F81804"/>
    <w:rsid w:val="00F821B4"/>
    <w:rsid w:val="00F84CDB"/>
    <w:rsid w:val="00F84FB3"/>
    <w:rsid w:val="00F85B7E"/>
    <w:rsid w:val="00F87943"/>
    <w:rsid w:val="00F93A06"/>
    <w:rsid w:val="00F9442B"/>
    <w:rsid w:val="00F9461E"/>
    <w:rsid w:val="00FA0728"/>
    <w:rsid w:val="00FA297A"/>
    <w:rsid w:val="00FA3DAA"/>
    <w:rsid w:val="00FA3FFC"/>
    <w:rsid w:val="00FA475D"/>
    <w:rsid w:val="00FB18B9"/>
    <w:rsid w:val="00FB1A77"/>
    <w:rsid w:val="00FB3BEA"/>
    <w:rsid w:val="00FB466C"/>
    <w:rsid w:val="00FB71B6"/>
    <w:rsid w:val="00FB794D"/>
    <w:rsid w:val="00FC1EEA"/>
    <w:rsid w:val="00FC4122"/>
    <w:rsid w:val="00FC4A9E"/>
    <w:rsid w:val="00FC4AA4"/>
    <w:rsid w:val="00FC5443"/>
    <w:rsid w:val="00FD4A5F"/>
    <w:rsid w:val="00FE0B06"/>
    <w:rsid w:val="00FE0C99"/>
    <w:rsid w:val="00FE100E"/>
    <w:rsid w:val="00FE1A61"/>
    <w:rsid w:val="00FE22EF"/>
    <w:rsid w:val="00FE2740"/>
    <w:rsid w:val="00FE3FFC"/>
    <w:rsid w:val="00FE4387"/>
    <w:rsid w:val="00FE6A1D"/>
    <w:rsid w:val="00FE6AF8"/>
    <w:rsid w:val="00FE6C25"/>
    <w:rsid w:val="00FE7F3F"/>
    <w:rsid w:val="00FF07BE"/>
    <w:rsid w:val="00FF1308"/>
    <w:rsid w:val="00FF25DE"/>
    <w:rsid w:val="00FF2BDF"/>
    <w:rsid w:val="00FF362C"/>
    <w:rsid w:val="00FF4A19"/>
    <w:rsid w:val="00FF611F"/>
    <w:rsid w:val="00FF6596"/>
    <w:rsid w:val="00FF7D0F"/>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ACCFB9-3765-4287-AFDF-ED763D0B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7025C"/>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55C22"/>
    <w:rPr>
      <w:sz w:val="20"/>
      <w:szCs w:val="20"/>
    </w:rPr>
  </w:style>
  <w:style w:type="character" w:customStyle="1" w:styleId="FootnoteTextChar">
    <w:name w:val="Footnote Text Char"/>
    <w:basedOn w:val="DefaultParagraphFont"/>
    <w:link w:val="FootnoteText"/>
    <w:uiPriority w:val="99"/>
    <w:semiHidden/>
    <w:rsid w:val="00B55C22"/>
    <w:rPr>
      <w:lang w:eastAsia="en-US"/>
    </w:rPr>
  </w:style>
  <w:style w:type="character" w:styleId="FootnoteReference">
    <w:name w:val="footnote reference"/>
    <w:basedOn w:val="DefaultParagraphFont"/>
    <w:uiPriority w:val="99"/>
    <w:semiHidden/>
    <w:unhideWhenUsed/>
    <w:rsid w:val="00B55C22"/>
    <w:rPr>
      <w:vertAlign w:val="superscript"/>
    </w:rPr>
  </w:style>
  <w:style w:type="character" w:customStyle="1" w:styleId="apple-style-span">
    <w:name w:val="apple-style-span"/>
    <w:basedOn w:val="DefaultParagraphFont"/>
    <w:rsid w:val="005443DD"/>
  </w:style>
  <w:style w:type="table" w:styleId="TableGrid">
    <w:name w:val="Table Grid"/>
    <w:basedOn w:val="TableNormal"/>
    <w:uiPriority w:val="59"/>
    <w:rsid w:val="00CC27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F67C6"/>
    <w:rPr>
      <w:color w:val="0000FF"/>
      <w:u w:val="single"/>
    </w:rPr>
  </w:style>
  <w:style w:type="paragraph" w:customStyle="1" w:styleId="CIOBTitle">
    <w:name w:val="CIOB Title"/>
    <w:basedOn w:val="Normal"/>
    <w:link w:val="CIOBTitleChar"/>
    <w:qFormat/>
    <w:rsid w:val="00F56DB5"/>
    <w:pPr>
      <w:jc w:val="center"/>
    </w:pPr>
    <w:rPr>
      <w:rFonts w:ascii="Times New Roman" w:hAnsi="Times New Roman"/>
      <w:b/>
      <w:smallCaps/>
      <w:sz w:val="32"/>
      <w:szCs w:val="32"/>
    </w:rPr>
  </w:style>
  <w:style w:type="paragraph" w:customStyle="1" w:styleId="CIOBAuthorNames">
    <w:name w:val="CIOB Author Names"/>
    <w:basedOn w:val="Normal"/>
    <w:link w:val="CIOBAuthorNamesChar"/>
    <w:qFormat/>
    <w:rsid w:val="00730AD2"/>
    <w:pPr>
      <w:spacing w:after="0"/>
      <w:jc w:val="center"/>
    </w:pPr>
    <w:rPr>
      <w:rFonts w:ascii="Times New Roman" w:hAnsi="Times New Roman"/>
      <w:sz w:val="24"/>
      <w:szCs w:val="24"/>
    </w:rPr>
  </w:style>
  <w:style w:type="character" w:customStyle="1" w:styleId="CIOBTitleChar">
    <w:name w:val="CIOB Title Char"/>
    <w:basedOn w:val="DefaultParagraphFont"/>
    <w:link w:val="CIOBTitle"/>
    <w:rsid w:val="00F56DB5"/>
    <w:rPr>
      <w:rFonts w:ascii="Times New Roman" w:hAnsi="Times New Roman"/>
      <w:b/>
      <w:smallCaps/>
      <w:sz w:val="32"/>
      <w:szCs w:val="32"/>
      <w:lang w:val="en-GB"/>
    </w:rPr>
  </w:style>
  <w:style w:type="paragraph" w:customStyle="1" w:styleId="CIOBAuthorAffiliations">
    <w:name w:val="CIOB Author Affiliations"/>
    <w:basedOn w:val="Normal"/>
    <w:link w:val="CIOBAuthorAffiliationsChar"/>
    <w:qFormat/>
    <w:rsid w:val="00730AD2"/>
    <w:pPr>
      <w:spacing w:after="120"/>
      <w:jc w:val="center"/>
    </w:pPr>
    <w:rPr>
      <w:rFonts w:ascii="Times New Roman" w:hAnsi="Times New Roman"/>
      <w:sz w:val="20"/>
      <w:szCs w:val="20"/>
    </w:rPr>
  </w:style>
  <w:style w:type="character" w:customStyle="1" w:styleId="CIOBAuthorNamesChar">
    <w:name w:val="CIOB Author Names Char"/>
    <w:basedOn w:val="DefaultParagraphFont"/>
    <w:link w:val="CIOBAuthorNames"/>
    <w:rsid w:val="00730AD2"/>
    <w:rPr>
      <w:rFonts w:ascii="Times New Roman" w:hAnsi="Times New Roman"/>
      <w:sz w:val="24"/>
      <w:szCs w:val="24"/>
      <w:lang w:eastAsia="en-US"/>
    </w:rPr>
  </w:style>
  <w:style w:type="paragraph" w:customStyle="1" w:styleId="CIOBAbstractHeading">
    <w:name w:val="CIOB Abstract Heading"/>
    <w:basedOn w:val="Normal"/>
    <w:link w:val="CIOBAbstractHeadingChar"/>
    <w:qFormat/>
    <w:rsid w:val="00023067"/>
    <w:pPr>
      <w:spacing w:after="120"/>
      <w:jc w:val="center"/>
    </w:pPr>
    <w:rPr>
      <w:rFonts w:ascii="Times New Roman" w:hAnsi="Times New Roman"/>
      <w:b/>
      <w:i/>
      <w:smallCaps/>
      <w:sz w:val="20"/>
      <w:szCs w:val="20"/>
    </w:rPr>
  </w:style>
  <w:style w:type="character" w:customStyle="1" w:styleId="CIOBAuthorAffiliationsChar">
    <w:name w:val="CIOB Author Affiliations Char"/>
    <w:basedOn w:val="DefaultParagraphFont"/>
    <w:link w:val="CIOBAuthorAffiliations"/>
    <w:rsid w:val="00730AD2"/>
    <w:rPr>
      <w:rFonts w:ascii="Times New Roman" w:hAnsi="Times New Roman"/>
      <w:lang w:eastAsia="en-US"/>
    </w:rPr>
  </w:style>
  <w:style w:type="paragraph" w:customStyle="1" w:styleId="CIOBAbstract">
    <w:name w:val="CIOB Abstract"/>
    <w:basedOn w:val="Normal"/>
    <w:link w:val="CIOBAbstractChar"/>
    <w:qFormat/>
    <w:rsid w:val="001A526F"/>
    <w:pPr>
      <w:spacing w:line="240" w:lineRule="auto"/>
      <w:ind w:left="567" w:right="522"/>
      <w:jc w:val="both"/>
    </w:pPr>
    <w:rPr>
      <w:rFonts w:ascii="Times New Roman" w:hAnsi="Times New Roman"/>
      <w:i/>
      <w:sz w:val="20"/>
      <w:szCs w:val="20"/>
    </w:rPr>
  </w:style>
  <w:style w:type="character" w:customStyle="1" w:styleId="CIOBAbstractHeadingChar">
    <w:name w:val="CIOB Abstract Heading Char"/>
    <w:basedOn w:val="DefaultParagraphFont"/>
    <w:link w:val="CIOBAbstractHeading"/>
    <w:rsid w:val="00023067"/>
    <w:rPr>
      <w:rFonts w:ascii="Times New Roman" w:hAnsi="Times New Roman"/>
      <w:b/>
      <w:i/>
      <w:smallCaps/>
      <w:lang w:eastAsia="en-US"/>
    </w:rPr>
  </w:style>
  <w:style w:type="paragraph" w:customStyle="1" w:styleId="CIOBSection">
    <w:name w:val="CIOB Section"/>
    <w:basedOn w:val="Normal"/>
    <w:link w:val="CIOBSectionChar"/>
    <w:qFormat/>
    <w:rsid w:val="00F56DB5"/>
    <w:pPr>
      <w:spacing w:before="360" w:after="120"/>
      <w:jc w:val="both"/>
    </w:pPr>
    <w:rPr>
      <w:rFonts w:ascii="Times New Roman" w:hAnsi="Times New Roman"/>
      <w:b/>
      <w:smallCaps/>
      <w:sz w:val="24"/>
    </w:rPr>
  </w:style>
  <w:style w:type="character" w:customStyle="1" w:styleId="CIOBAbstractChar">
    <w:name w:val="CIOB Abstract Char"/>
    <w:basedOn w:val="DefaultParagraphFont"/>
    <w:link w:val="CIOBAbstract"/>
    <w:rsid w:val="001A526F"/>
    <w:rPr>
      <w:rFonts w:ascii="Times New Roman" w:hAnsi="Times New Roman"/>
      <w:i/>
      <w:lang w:eastAsia="en-US"/>
    </w:rPr>
  </w:style>
  <w:style w:type="paragraph" w:customStyle="1" w:styleId="CIOBSubsection">
    <w:name w:val="CIOB Subsection"/>
    <w:basedOn w:val="Normal"/>
    <w:link w:val="CIOBSubsectionChar"/>
    <w:qFormat/>
    <w:rsid w:val="00924A23"/>
    <w:pPr>
      <w:spacing w:before="320" w:after="120"/>
      <w:jc w:val="both"/>
    </w:pPr>
    <w:rPr>
      <w:rFonts w:ascii="Times New Roman" w:hAnsi="Times New Roman"/>
      <w:b/>
      <w:i/>
      <w:smallCaps/>
    </w:rPr>
  </w:style>
  <w:style w:type="character" w:customStyle="1" w:styleId="CIOBSectionChar">
    <w:name w:val="CIOB Section Char"/>
    <w:basedOn w:val="DefaultParagraphFont"/>
    <w:link w:val="CIOBSection"/>
    <w:rsid w:val="00F56DB5"/>
    <w:rPr>
      <w:rFonts w:ascii="Times New Roman" w:hAnsi="Times New Roman"/>
      <w:b/>
      <w:smallCaps/>
      <w:sz w:val="24"/>
      <w:szCs w:val="22"/>
      <w:lang w:val="en-GB"/>
    </w:rPr>
  </w:style>
  <w:style w:type="paragraph" w:customStyle="1" w:styleId="CIOBCaption">
    <w:name w:val="CIOB Caption"/>
    <w:basedOn w:val="Normal"/>
    <w:link w:val="CIOBCaptionChar"/>
    <w:qFormat/>
    <w:rsid w:val="0078721B"/>
    <w:pPr>
      <w:spacing w:after="120"/>
      <w:jc w:val="center"/>
    </w:pPr>
    <w:rPr>
      <w:rFonts w:ascii="Times New Roman" w:hAnsi="Times New Roman"/>
      <w:sz w:val="20"/>
      <w:szCs w:val="20"/>
    </w:rPr>
  </w:style>
  <w:style w:type="character" w:customStyle="1" w:styleId="CIOBSubsectionChar">
    <w:name w:val="CIOB Subsection Char"/>
    <w:basedOn w:val="DefaultParagraphFont"/>
    <w:link w:val="CIOBSubsection"/>
    <w:rsid w:val="00924A23"/>
    <w:rPr>
      <w:rFonts w:ascii="Times New Roman" w:hAnsi="Times New Roman"/>
      <w:b/>
      <w:i/>
      <w:smallCaps/>
      <w:sz w:val="22"/>
      <w:szCs w:val="22"/>
      <w:lang w:val="en-GB"/>
    </w:rPr>
  </w:style>
  <w:style w:type="paragraph" w:customStyle="1" w:styleId="CIOBTextbody">
    <w:name w:val="CIOB Text body"/>
    <w:basedOn w:val="Normal"/>
    <w:link w:val="CIOBTextbodyChar"/>
    <w:qFormat/>
    <w:rsid w:val="00F5041C"/>
    <w:pPr>
      <w:spacing w:after="120" w:line="240" w:lineRule="auto"/>
      <w:jc w:val="both"/>
    </w:pPr>
    <w:rPr>
      <w:rFonts w:ascii="Times New Roman" w:hAnsi="Times New Roman"/>
    </w:rPr>
  </w:style>
  <w:style w:type="character" w:customStyle="1" w:styleId="CIOBCaptionChar">
    <w:name w:val="CIOB Caption Char"/>
    <w:basedOn w:val="DefaultParagraphFont"/>
    <w:link w:val="CIOBCaption"/>
    <w:rsid w:val="0078721B"/>
    <w:rPr>
      <w:rFonts w:ascii="Times New Roman" w:hAnsi="Times New Roman"/>
      <w:lang w:eastAsia="en-US"/>
    </w:rPr>
  </w:style>
  <w:style w:type="paragraph" w:customStyle="1" w:styleId="CIOBEquation">
    <w:name w:val="CIOB Equation"/>
    <w:basedOn w:val="CIOBTextbody"/>
    <w:link w:val="CIOBEquationChar"/>
    <w:qFormat/>
    <w:rsid w:val="002F2A4F"/>
  </w:style>
  <w:style w:type="character" w:customStyle="1" w:styleId="CIOBTextbodyChar">
    <w:name w:val="CIOB Text body Char"/>
    <w:basedOn w:val="DefaultParagraphFont"/>
    <w:link w:val="CIOBTextbody"/>
    <w:rsid w:val="00F5041C"/>
    <w:rPr>
      <w:rFonts w:ascii="Times New Roman" w:hAnsi="Times New Roman"/>
      <w:sz w:val="22"/>
      <w:szCs w:val="22"/>
      <w:lang w:eastAsia="en-US"/>
    </w:rPr>
  </w:style>
  <w:style w:type="paragraph" w:customStyle="1" w:styleId="CIOBFootnote">
    <w:name w:val="CIOB Footnote"/>
    <w:basedOn w:val="FootnoteText"/>
    <w:link w:val="CIOBFootnoteChar"/>
    <w:qFormat/>
    <w:rsid w:val="00831408"/>
    <w:rPr>
      <w:rFonts w:ascii="Times New Roman" w:hAnsi="Times New Roman"/>
    </w:rPr>
  </w:style>
  <w:style w:type="character" w:customStyle="1" w:styleId="CIOBEquationChar">
    <w:name w:val="CIOB Equation Char"/>
    <w:basedOn w:val="CIOBTextbodyChar"/>
    <w:link w:val="CIOBEquation"/>
    <w:rsid w:val="002F2A4F"/>
    <w:rPr>
      <w:rFonts w:ascii="Times New Roman" w:hAnsi="Times New Roman"/>
      <w:sz w:val="22"/>
      <w:szCs w:val="22"/>
      <w:lang w:eastAsia="en-US"/>
    </w:rPr>
  </w:style>
  <w:style w:type="paragraph" w:customStyle="1" w:styleId="CIOBReferencetext">
    <w:name w:val="CIOB Reference text"/>
    <w:basedOn w:val="CIOBTextbody"/>
    <w:link w:val="CIOBReferencetextChar"/>
    <w:qFormat/>
    <w:rsid w:val="002A553D"/>
    <w:rPr>
      <w:sz w:val="20"/>
      <w:szCs w:val="20"/>
    </w:rPr>
  </w:style>
  <w:style w:type="character" w:customStyle="1" w:styleId="CIOBFootnoteChar">
    <w:name w:val="CIOB Footnote Char"/>
    <w:basedOn w:val="FootnoteTextChar"/>
    <w:link w:val="CIOBFootnote"/>
    <w:rsid w:val="00831408"/>
    <w:rPr>
      <w:rFonts w:ascii="Times New Roman" w:hAnsi="Times New Roman"/>
      <w:lang w:eastAsia="en-US"/>
    </w:rPr>
  </w:style>
  <w:style w:type="table" w:customStyle="1" w:styleId="LightShading1">
    <w:name w:val="Light Shading1"/>
    <w:basedOn w:val="TableNormal"/>
    <w:uiPriority w:val="60"/>
    <w:rsid w:val="007D28A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IOBReferencetextChar">
    <w:name w:val="CIOB Reference text Char"/>
    <w:basedOn w:val="CIOBTextbodyChar"/>
    <w:link w:val="CIOBReferencetext"/>
    <w:rsid w:val="002A553D"/>
    <w:rPr>
      <w:rFonts w:ascii="Times New Roman" w:hAnsi="Times New Roman"/>
      <w:sz w:val="22"/>
      <w:szCs w:val="22"/>
      <w:lang w:eastAsia="en-US"/>
    </w:rPr>
  </w:style>
  <w:style w:type="paragraph" w:styleId="NoSpacing">
    <w:name w:val="No Spacing"/>
    <w:uiPriority w:val="1"/>
    <w:rsid w:val="002D3310"/>
    <w:rPr>
      <w:rFonts w:cs="Iskoola Pota"/>
      <w:sz w:val="22"/>
      <w:szCs w:val="22"/>
      <w:lang w:bidi="si-LK"/>
    </w:rPr>
  </w:style>
  <w:style w:type="table" w:customStyle="1" w:styleId="LightShading-Accent11">
    <w:name w:val="Light Shading - Accent 11"/>
    <w:basedOn w:val="TableNormal"/>
    <w:uiPriority w:val="60"/>
    <w:rsid w:val="008570D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eader">
    <w:name w:val="header"/>
    <w:basedOn w:val="Normal"/>
    <w:link w:val="HeaderChar"/>
    <w:uiPriority w:val="99"/>
    <w:unhideWhenUsed/>
    <w:rsid w:val="0004413F"/>
    <w:pPr>
      <w:tabs>
        <w:tab w:val="center" w:pos="4513"/>
        <w:tab w:val="right" w:pos="9026"/>
      </w:tabs>
    </w:pPr>
  </w:style>
  <w:style w:type="character" w:customStyle="1" w:styleId="HeaderChar">
    <w:name w:val="Header Char"/>
    <w:basedOn w:val="DefaultParagraphFont"/>
    <w:link w:val="Header"/>
    <w:uiPriority w:val="99"/>
    <w:rsid w:val="0004413F"/>
    <w:rPr>
      <w:sz w:val="22"/>
      <w:szCs w:val="22"/>
      <w:lang w:eastAsia="en-US"/>
    </w:rPr>
  </w:style>
  <w:style w:type="paragraph" w:styleId="Footer">
    <w:name w:val="footer"/>
    <w:basedOn w:val="Normal"/>
    <w:link w:val="FooterChar"/>
    <w:uiPriority w:val="99"/>
    <w:unhideWhenUsed/>
    <w:rsid w:val="0004413F"/>
    <w:pPr>
      <w:tabs>
        <w:tab w:val="center" w:pos="4513"/>
        <w:tab w:val="right" w:pos="9026"/>
      </w:tabs>
    </w:pPr>
  </w:style>
  <w:style w:type="character" w:customStyle="1" w:styleId="FooterChar">
    <w:name w:val="Footer Char"/>
    <w:basedOn w:val="DefaultParagraphFont"/>
    <w:link w:val="Footer"/>
    <w:uiPriority w:val="99"/>
    <w:rsid w:val="0004413F"/>
    <w:rPr>
      <w:sz w:val="22"/>
      <w:szCs w:val="22"/>
      <w:lang w:eastAsia="en-US"/>
    </w:rPr>
  </w:style>
  <w:style w:type="paragraph" w:styleId="ListParagraph">
    <w:name w:val="List Paragraph"/>
    <w:basedOn w:val="Normal"/>
    <w:uiPriority w:val="34"/>
    <w:rsid w:val="004A5A38"/>
    <w:pPr>
      <w:ind w:left="720"/>
      <w:contextualSpacing/>
    </w:pPr>
  </w:style>
  <w:style w:type="paragraph" w:customStyle="1" w:styleId="PaperTitle">
    <w:name w:val="Paper Title"/>
    <w:basedOn w:val="Normal"/>
    <w:link w:val="PaperTitleChar"/>
    <w:rsid w:val="00DE6F91"/>
    <w:pPr>
      <w:jc w:val="center"/>
    </w:pPr>
    <w:rPr>
      <w:rFonts w:ascii="Times New Roman" w:hAnsi="Times New Roman"/>
      <w:b/>
      <w:sz w:val="32"/>
      <w:szCs w:val="32"/>
    </w:rPr>
  </w:style>
  <w:style w:type="paragraph" w:customStyle="1" w:styleId="PaperAuthorNames">
    <w:name w:val="Paper Author Names"/>
    <w:basedOn w:val="Normal"/>
    <w:link w:val="PaperAuthorNamesChar"/>
    <w:rsid w:val="00DE6F91"/>
    <w:pPr>
      <w:spacing w:after="0"/>
      <w:jc w:val="center"/>
    </w:pPr>
    <w:rPr>
      <w:rFonts w:ascii="Times New Roman" w:hAnsi="Times New Roman"/>
      <w:sz w:val="24"/>
      <w:szCs w:val="24"/>
    </w:rPr>
  </w:style>
  <w:style w:type="character" w:customStyle="1" w:styleId="PaperTitleChar">
    <w:name w:val="Paper Title Char"/>
    <w:basedOn w:val="DefaultParagraphFont"/>
    <w:link w:val="PaperTitle"/>
    <w:rsid w:val="00DE6F91"/>
    <w:rPr>
      <w:rFonts w:ascii="Times New Roman" w:hAnsi="Times New Roman"/>
      <w:b/>
      <w:sz w:val="32"/>
      <w:szCs w:val="32"/>
      <w:lang w:val="en-GB"/>
    </w:rPr>
  </w:style>
  <w:style w:type="paragraph" w:customStyle="1" w:styleId="PaperAuthorAffiliations">
    <w:name w:val="Paper Author Affiliations"/>
    <w:basedOn w:val="Normal"/>
    <w:link w:val="PaperAuthorAffiliationsChar"/>
    <w:rsid w:val="00DE6F91"/>
    <w:pPr>
      <w:spacing w:after="120"/>
      <w:jc w:val="center"/>
    </w:pPr>
    <w:rPr>
      <w:rFonts w:ascii="Times New Roman" w:hAnsi="Times New Roman"/>
      <w:sz w:val="20"/>
      <w:szCs w:val="20"/>
    </w:rPr>
  </w:style>
  <w:style w:type="character" w:customStyle="1" w:styleId="PaperAuthorNamesChar">
    <w:name w:val="Paper Author Names Char"/>
    <w:basedOn w:val="DefaultParagraphFont"/>
    <w:link w:val="PaperAuthorNames"/>
    <w:rsid w:val="00DE6F91"/>
    <w:rPr>
      <w:rFonts w:ascii="Times New Roman" w:hAnsi="Times New Roman"/>
      <w:sz w:val="24"/>
      <w:szCs w:val="24"/>
      <w:lang w:val="en-GB"/>
    </w:rPr>
  </w:style>
  <w:style w:type="paragraph" w:customStyle="1" w:styleId="PaperAbstractHeading">
    <w:name w:val="Paper Abstract Heading"/>
    <w:basedOn w:val="Normal"/>
    <w:link w:val="PaperAbstractHeadingChar"/>
    <w:rsid w:val="00DE6F91"/>
    <w:pPr>
      <w:spacing w:after="120"/>
      <w:jc w:val="center"/>
    </w:pPr>
    <w:rPr>
      <w:rFonts w:ascii="Times New Roman" w:hAnsi="Times New Roman"/>
      <w:b/>
      <w:i/>
      <w:smallCaps/>
      <w:sz w:val="20"/>
      <w:szCs w:val="20"/>
    </w:rPr>
  </w:style>
  <w:style w:type="character" w:customStyle="1" w:styleId="PaperAuthorAffiliationsChar">
    <w:name w:val="Paper Author Affiliations Char"/>
    <w:basedOn w:val="DefaultParagraphFont"/>
    <w:link w:val="PaperAuthorAffiliations"/>
    <w:rsid w:val="00DE6F91"/>
    <w:rPr>
      <w:rFonts w:ascii="Times New Roman" w:hAnsi="Times New Roman"/>
      <w:lang w:val="en-GB"/>
    </w:rPr>
  </w:style>
  <w:style w:type="paragraph" w:customStyle="1" w:styleId="PaperAbstract">
    <w:name w:val="Paper Abstract"/>
    <w:basedOn w:val="Normal"/>
    <w:link w:val="PaperAbstractChar"/>
    <w:rsid w:val="00DE6F91"/>
    <w:pPr>
      <w:spacing w:line="240" w:lineRule="auto"/>
      <w:ind w:left="567" w:right="522"/>
      <w:jc w:val="both"/>
    </w:pPr>
    <w:rPr>
      <w:rFonts w:ascii="Times New Roman" w:hAnsi="Times New Roman"/>
      <w:i/>
      <w:sz w:val="20"/>
      <w:szCs w:val="20"/>
    </w:rPr>
  </w:style>
  <w:style w:type="character" w:customStyle="1" w:styleId="PaperAbstractHeadingChar">
    <w:name w:val="Paper Abstract Heading Char"/>
    <w:basedOn w:val="DefaultParagraphFont"/>
    <w:link w:val="PaperAbstractHeading"/>
    <w:rsid w:val="00DE6F91"/>
    <w:rPr>
      <w:rFonts w:ascii="Times New Roman" w:hAnsi="Times New Roman"/>
      <w:b/>
      <w:i/>
      <w:smallCaps/>
      <w:lang w:val="en-GB"/>
    </w:rPr>
  </w:style>
  <w:style w:type="paragraph" w:customStyle="1" w:styleId="PaperSection">
    <w:name w:val="Paper Section"/>
    <w:basedOn w:val="Normal"/>
    <w:link w:val="PaperSectionChar"/>
    <w:rsid w:val="00DE6F91"/>
    <w:pPr>
      <w:spacing w:before="360" w:after="120"/>
      <w:ind w:left="1353" w:hanging="360"/>
      <w:jc w:val="both"/>
    </w:pPr>
    <w:rPr>
      <w:rFonts w:ascii="Times New Roman" w:hAnsi="Times New Roman"/>
      <w:b/>
      <w:smallCaps/>
    </w:rPr>
  </w:style>
  <w:style w:type="character" w:customStyle="1" w:styleId="PaperAbstractChar">
    <w:name w:val="Paper Abstract Char"/>
    <w:basedOn w:val="DefaultParagraphFont"/>
    <w:link w:val="PaperAbstract"/>
    <w:rsid w:val="00DE6F91"/>
    <w:rPr>
      <w:rFonts w:ascii="Times New Roman" w:hAnsi="Times New Roman"/>
      <w:i/>
      <w:lang w:val="en-GB"/>
    </w:rPr>
  </w:style>
  <w:style w:type="paragraph" w:customStyle="1" w:styleId="PaperSubsection">
    <w:name w:val="Paper Subsection"/>
    <w:basedOn w:val="Normal"/>
    <w:link w:val="PaperSubsectionChar"/>
    <w:rsid w:val="00DE6F91"/>
    <w:pPr>
      <w:spacing w:before="320" w:after="120"/>
      <w:ind w:left="360" w:hanging="360"/>
      <w:jc w:val="both"/>
    </w:pPr>
    <w:rPr>
      <w:rFonts w:ascii="Times New Roman" w:hAnsi="Times New Roman"/>
      <w:b/>
      <w:i/>
      <w:smallCaps/>
    </w:rPr>
  </w:style>
  <w:style w:type="character" w:customStyle="1" w:styleId="PaperSectionChar">
    <w:name w:val="Paper Section Char"/>
    <w:basedOn w:val="DefaultParagraphFont"/>
    <w:link w:val="PaperSection"/>
    <w:rsid w:val="00DE6F91"/>
    <w:rPr>
      <w:rFonts w:ascii="Times New Roman" w:hAnsi="Times New Roman"/>
      <w:b/>
      <w:smallCaps/>
      <w:sz w:val="22"/>
      <w:szCs w:val="22"/>
      <w:lang w:val="en-GB"/>
    </w:rPr>
  </w:style>
  <w:style w:type="paragraph" w:customStyle="1" w:styleId="PaperCaption">
    <w:name w:val="Paper Caption"/>
    <w:basedOn w:val="Normal"/>
    <w:link w:val="PaperCaptionChar"/>
    <w:rsid w:val="00DE6F91"/>
    <w:pPr>
      <w:spacing w:after="120"/>
      <w:jc w:val="center"/>
    </w:pPr>
    <w:rPr>
      <w:rFonts w:ascii="Times New Roman" w:hAnsi="Times New Roman"/>
      <w:sz w:val="20"/>
      <w:szCs w:val="20"/>
    </w:rPr>
  </w:style>
  <w:style w:type="character" w:customStyle="1" w:styleId="PaperSubsectionChar">
    <w:name w:val="Paper Subsection Char"/>
    <w:basedOn w:val="DefaultParagraphFont"/>
    <w:link w:val="PaperSubsection"/>
    <w:rsid w:val="00DE6F91"/>
    <w:rPr>
      <w:rFonts w:ascii="Times New Roman" w:hAnsi="Times New Roman"/>
      <w:b/>
      <w:i/>
      <w:smallCaps/>
      <w:sz w:val="22"/>
      <w:szCs w:val="22"/>
      <w:lang w:val="en-GB"/>
    </w:rPr>
  </w:style>
  <w:style w:type="paragraph" w:customStyle="1" w:styleId="PaperTextbody">
    <w:name w:val="Paper Text body"/>
    <w:basedOn w:val="Normal"/>
    <w:link w:val="PaperTextbodyChar"/>
    <w:qFormat/>
    <w:rsid w:val="00DE6F91"/>
    <w:pPr>
      <w:spacing w:after="120" w:line="240" w:lineRule="auto"/>
      <w:jc w:val="both"/>
    </w:pPr>
    <w:rPr>
      <w:rFonts w:ascii="Times New Roman" w:hAnsi="Times New Roman"/>
    </w:rPr>
  </w:style>
  <w:style w:type="character" w:customStyle="1" w:styleId="PaperCaptionChar">
    <w:name w:val="Paper Caption Char"/>
    <w:basedOn w:val="DefaultParagraphFont"/>
    <w:link w:val="PaperCaption"/>
    <w:rsid w:val="00DE6F91"/>
    <w:rPr>
      <w:rFonts w:ascii="Times New Roman" w:hAnsi="Times New Roman"/>
      <w:lang w:val="en-GB"/>
    </w:rPr>
  </w:style>
  <w:style w:type="character" w:customStyle="1" w:styleId="PaperTextbodyChar">
    <w:name w:val="Paper Text body Char"/>
    <w:basedOn w:val="DefaultParagraphFont"/>
    <w:link w:val="PaperTextbody"/>
    <w:rsid w:val="00DE6F91"/>
    <w:rPr>
      <w:rFonts w:ascii="Times New Roman" w:hAnsi="Times New Roman"/>
      <w:sz w:val="22"/>
      <w:szCs w:val="22"/>
      <w:lang w:val="en-GB"/>
    </w:rPr>
  </w:style>
  <w:style w:type="paragraph" w:customStyle="1" w:styleId="PaperFootnote">
    <w:name w:val="Paper Footnote"/>
    <w:basedOn w:val="FootnoteText"/>
    <w:link w:val="PaperFootnoteChar"/>
    <w:rsid w:val="00DE6F91"/>
    <w:rPr>
      <w:rFonts w:ascii="Times New Roman" w:hAnsi="Times New Roman"/>
    </w:rPr>
  </w:style>
  <w:style w:type="paragraph" w:customStyle="1" w:styleId="PaperReferencetext">
    <w:name w:val="Paper Reference text"/>
    <w:basedOn w:val="PaperTextbody"/>
    <w:link w:val="PaperReferencetextChar"/>
    <w:qFormat/>
    <w:rsid w:val="00DE6F91"/>
    <w:rPr>
      <w:sz w:val="20"/>
      <w:szCs w:val="20"/>
    </w:rPr>
  </w:style>
  <w:style w:type="character" w:customStyle="1" w:styleId="PaperFootnoteChar">
    <w:name w:val="Paper Footnote Char"/>
    <w:basedOn w:val="FootnoteTextChar"/>
    <w:link w:val="PaperFootnote"/>
    <w:rsid w:val="00DE6F91"/>
    <w:rPr>
      <w:rFonts w:ascii="Times New Roman" w:hAnsi="Times New Roman"/>
      <w:lang w:val="en-GB" w:eastAsia="en-US"/>
    </w:rPr>
  </w:style>
  <w:style w:type="character" w:customStyle="1" w:styleId="PaperReferencetextChar">
    <w:name w:val="Paper Reference text Char"/>
    <w:basedOn w:val="PaperTextbodyChar"/>
    <w:link w:val="PaperReferencetext"/>
    <w:rsid w:val="00DE6F91"/>
    <w:rPr>
      <w:rFonts w:ascii="Times New Roman" w:hAnsi="Times New Roman"/>
      <w:sz w:val="22"/>
      <w:szCs w:val="22"/>
      <w:lang w:val="en-GB"/>
    </w:rPr>
  </w:style>
  <w:style w:type="paragraph" w:styleId="Caption">
    <w:name w:val="caption"/>
    <w:basedOn w:val="Normal"/>
    <w:next w:val="Normal"/>
    <w:uiPriority w:val="35"/>
    <w:unhideWhenUsed/>
    <w:qFormat/>
    <w:rsid w:val="003D254F"/>
    <w:pPr>
      <w:spacing w:line="240" w:lineRule="auto"/>
    </w:pPr>
    <w:rPr>
      <w:i/>
      <w:iCs/>
      <w:color w:val="1F497D" w:themeColor="text2"/>
      <w:sz w:val="18"/>
      <w:szCs w:val="18"/>
    </w:rPr>
  </w:style>
  <w:style w:type="paragraph" w:customStyle="1" w:styleId="Default">
    <w:name w:val="Default"/>
    <w:rsid w:val="007C7468"/>
    <w:pPr>
      <w:autoSpaceDE w:val="0"/>
      <w:autoSpaceDN w:val="0"/>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500B93"/>
    <w:rPr>
      <w:sz w:val="16"/>
      <w:szCs w:val="16"/>
    </w:rPr>
  </w:style>
  <w:style w:type="paragraph" w:styleId="CommentText">
    <w:name w:val="annotation text"/>
    <w:basedOn w:val="Normal"/>
    <w:link w:val="CommentTextChar"/>
    <w:uiPriority w:val="99"/>
    <w:semiHidden/>
    <w:unhideWhenUsed/>
    <w:rsid w:val="00500B93"/>
    <w:pPr>
      <w:spacing w:line="240" w:lineRule="auto"/>
    </w:pPr>
    <w:rPr>
      <w:sz w:val="20"/>
      <w:szCs w:val="20"/>
    </w:rPr>
  </w:style>
  <w:style w:type="character" w:customStyle="1" w:styleId="CommentTextChar">
    <w:name w:val="Comment Text Char"/>
    <w:basedOn w:val="DefaultParagraphFont"/>
    <w:link w:val="CommentText"/>
    <w:uiPriority w:val="99"/>
    <w:semiHidden/>
    <w:rsid w:val="00500B93"/>
    <w:rPr>
      <w:lang w:val="en-GB"/>
    </w:rPr>
  </w:style>
  <w:style w:type="paragraph" w:styleId="CommentSubject">
    <w:name w:val="annotation subject"/>
    <w:basedOn w:val="CommentText"/>
    <w:next w:val="CommentText"/>
    <w:link w:val="CommentSubjectChar"/>
    <w:uiPriority w:val="99"/>
    <w:semiHidden/>
    <w:unhideWhenUsed/>
    <w:rsid w:val="00500B93"/>
    <w:rPr>
      <w:b/>
      <w:bCs/>
    </w:rPr>
  </w:style>
  <w:style w:type="character" w:customStyle="1" w:styleId="CommentSubjectChar">
    <w:name w:val="Comment Subject Char"/>
    <w:basedOn w:val="CommentTextChar"/>
    <w:link w:val="CommentSubject"/>
    <w:uiPriority w:val="99"/>
    <w:semiHidden/>
    <w:rsid w:val="00500B93"/>
    <w:rPr>
      <w:b/>
      <w:bCs/>
      <w:lang w:val="en-GB"/>
    </w:rPr>
  </w:style>
  <w:style w:type="paragraph" w:styleId="BalloonText">
    <w:name w:val="Balloon Text"/>
    <w:basedOn w:val="Normal"/>
    <w:link w:val="BalloonTextChar"/>
    <w:uiPriority w:val="99"/>
    <w:semiHidden/>
    <w:unhideWhenUsed/>
    <w:rsid w:val="00500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B93"/>
    <w:rPr>
      <w:rFonts w:ascii="Segoe UI" w:hAnsi="Segoe UI" w:cs="Segoe UI"/>
      <w:sz w:val="18"/>
      <w:szCs w:val="18"/>
      <w:lang w:val="en-GB"/>
    </w:rPr>
  </w:style>
  <w:style w:type="table" w:customStyle="1" w:styleId="TableGrid1">
    <w:name w:val="Table Grid1"/>
    <w:basedOn w:val="TableNormal"/>
    <w:next w:val="TableGrid"/>
    <w:uiPriority w:val="39"/>
    <w:rsid w:val="00443FD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AB39B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77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DA~1\AppData\Local\Temp\Pape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7364C-1D11-4170-B10E-4F105D8C7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Paper_Template</Template>
  <TotalTime>539</TotalTime>
  <Pages>10</Pages>
  <Words>4174</Words>
  <Characters>23797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 </cp:lastModifiedBy>
  <cp:revision>12</cp:revision>
  <dcterms:created xsi:type="dcterms:W3CDTF">2017-06-15T03:54:00Z</dcterms:created>
  <dcterms:modified xsi:type="dcterms:W3CDTF">2017-06-24T12:57:00Z</dcterms:modified>
</cp:coreProperties>
</file>