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BBB" w:rsidRDefault="00B80614" w:rsidP="00C733C7">
      <w:pPr>
        <w:pStyle w:val="Title"/>
        <w:keepNext w:val="0"/>
        <w:tabs>
          <w:tab w:val="left" w:pos="1109"/>
          <w:tab w:val="left" w:pos="2218"/>
          <w:tab w:val="left" w:pos="3327"/>
          <w:tab w:val="left" w:pos="4436"/>
          <w:tab w:val="left" w:pos="5545"/>
          <w:tab w:val="left" w:pos="6654"/>
          <w:tab w:val="left" w:pos="7763"/>
          <w:tab w:val="left" w:pos="8872"/>
        </w:tabs>
        <w:suppressAutoHyphens/>
        <w:spacing w:after="240"/>
        <w:outlineLvl w:val="0"/>
        <w:rPr>
          <w:rFonts w:ascii="Gill Sans MT" w:hAnsi="Gill Sans MT"/>
          <w:sz w:val="36"/>
          <w:szCs w:val="36"/>
        </w:rPr>
      </w:pPr>
      <w:r w:rsidRPr="00A04FA3">
        <w:rPr>
          <w:rFonts w:ascii="Gill Sans MT" w:hAnsi="Gill Sans MT"/>
          <w:sz w:val="36"/>
          <w:szCs w:val="36"/>
        </w:rPr>
        <w:t>From milestones to wayfaring: Geographic metaphors and iconography of embodied growth and change in infancy and early childhood</w:t>
      </w:r>
    </w:p>
    <w:p w:rsidR="00C12BBB" w:rsidRPr="00C733C7" w:rsidRDefault="00B80614" w:rsidP="00C733C7">
      <w:pPr>
        <w:pStyle w:val="Title"/>
        <w:keepNext w:val="0"/>
        <w:tabs>
          <w:tab w:val="left" w:pos="1109"/>
          <w:tab w:val="left" w:pos="2218"/>
          <w:tab w:val="left" w:pos="3327"/>
          <w:tab w:val="left" w:pos="4436"/>
          <w:tab w:val="left" w:pos="5545"/>
          <w:tab w:val="left" w:pos="6654"/>
          <w:tab w:val="left" w:pos="7763"/>
          <w:tab w:val="left" w:pos="8872"/>
        </w:tabs>
        <w:suppressAutoHyphens/>
        <w:spacing w:after="240"/>
        <w:ind w:left="567" w:right="567"/>
        <w:outlineLvl w:val="0"/>
        <w:rPr>
          <w:rFonts w:ascii="Gill Sans MT" w:hAnsi="Gill Sans MT"/>
          <w:sz w:val="20"/>
          <w:szCs w:val="20"/>
        </w:rPr>
      </w:pPr>
      <w:r w:rsidRPr="00C733C7">
        <w:rPr>
          <w:rFonts w:ascii="Gill Sans MT" w:hAnsi="Gill Sans MT"/>
          <w:sz w:val="20"/>
          <w:szCs w:val="20"/>
        </w:rPr>
        <w:t>Abstract</w:t>
      </w:r>
    </w:p>
    <w:p w:rsidR="009006A7" w:rsidRPr="00C733C7" w:rsidRDefault="00206971" w:rsidP="00C733C7">
      <w:pPr>
        <w:pStyle w:val="Body"/>
        <w:ind w:left="567" w:right="567"/>
        <w:rPr>
          <w:rFonts w:ascii="Gill Sans MT" w:hAnsi="Gill Sans MT"/>
          <w:sz w:val="20"/>
          <w:szCs w:val="20"/>
        </w:rPr>
      </w:pPr>
      <w:r w:rsidRPr="00C733C7">
        <w:rPr>
          <w:rFonts w:ascii="Gill Sans MT" w:hAnsi="Gill Sans MT"/>
          <w:sz w:val="20"/>
          <w:szCs w:val="20"/>
        </w:rPr>
        <w:t xml:space="preserve">This article </w:t>
      </w:r>
      <w:r w:rsidR="00EE0D44" w:rsidRPr="00C733C7">
        <w:rPr>
          <w:rFonts w:ascii="Gill Sans MT" w:hAnsi="Gill Sans MT"/>
          <w:sz w:val="20"/>
          <w:szCs w:val="20"/>
        </w:rPr>
        <w:t>discusses the curiously geographic metaphors that shape how we understand embodied growth and change in infancy and early childhood</w:t>
      </w:r>
      <w:r w:rsidRPr="00C733C7">
        <w:rPr>
          <w:rFonts w:ascii="Gill Sans MT" w:hAnsi="Gill Sans MT"/>
          <w:sz w:val="20"/>
          <w:szCs w:val="20"/>
        </w:rPr>
        <w:t xml:space="preserve"> and explores </w:t>
      </w:r>
      <w:r w:rsidR="00EE0D44" w:rsidRPr="00C733C7">
        <w:rPr>
          <w:rFonts w:ascii="Gill Sans MT" w:hAnsi="Gill Sans MT"/>
          <w:sz w:val="20"/>
          <w:szCs w:val="20"/>
        </w:rPr>
        <w:t xml:space="preserve">possibilities for </w:t>
      </w:r>
      <w:r w:rsidRPr="00C733C7">
        <w:rPr>
          <w:rFonts w:ascii="Gill Sans MT" w:hAnsi="Gill Sans MT"/>
          <w:sz w:val="20"/>
          <w:szCs w:val="20"/>
        </w:rPr>
        <w:t xml:space="preserve">developing new metaphors, and iconographies, </w:t>
      </w:r>
      <w:proofErr w:type="gramStart"/>
      <w:r w:rsidRPr="00C733C7">
        <w:rPr>
          <w:rFonts w:ascii="Gill Sans MT" w:hAnsi="Gill Sans MT"/>
          <w:sz w:val="20"/>
          <w:szCs w:val="20"/>
        </w:rPr>
        <w:t>which better</w:t>
      </w:r>
      <w:proofErr w:type="gramEnd"/>
      <w:r w:rsidRPr="00C733C7">
        <w:rPr>
          <w:rFonts w:ascii="Gill Sans MT" w:hAnsi="Gill Sans MT"/>
          <w:sz w:val="20"/>
          <w:szCs w:val="20"/>
        </w:rPr>
        <w:t xml:space="preserve"> represent how young children’s bodies grow and change. To do this, it explores the dominant milestones metaphor, and its iconography of milestone charts. It then considers alternative metaphors, which represent the dominant approaches within contemporary developmental movement science: Esther </w:t>
      </w:r>
      <w:proofErr w:type="spellStart"/>
      <w:r w:rsidRPr="00C733C7">
        <w:rPr>
          <w:rFonts w:ascii="Gill Sans MT" w:hAnsi="Gill Sans MT"/>
          <w:sz w:val="20"/>
          <w:szCs w:val="20"/>
        </w:rPr>
        <w:t>Thelen’s</w:t>
      </w:r>
      <w:proofErr w:type="spellEnd"/>
      <w:r w:rsidRPr="00C733C7">
        <w:rPr>
          <w:rFonts w:ascii="Gill Sans MT" w:hAnsi="Gill Sans MT"/>
          <w:sz w:val="20"/>
          <w:szCs w:val="20"/>
        </w:rPr>
        <w:t xml:space="preserve"> physical landscape metaphor</w:t>
      </w:r>
      <w:r w:rsidR="0051241C">
        <w:rPr>
          <w:rFonts w:ascii="Gill Sans MT" w:hAnsi="Gill Sans MT"/>
          <w:sz w:val="20"/>
          <w:szCs w:val="20"/>
        </w:rPr>
        <w:t>,</w:t>
      </w:r>
      <w:r w:rsidRPr="00C733C7">
        <w:rPr>
          <w:rFonts w:ascii="Gill Sans MT" w:hAnsi="Gill Sans MT"/>
          <w:sz w:val="20"/>
          <w:szCs w:val="20"/>
        </w:rPr>
        <w:t xml:space="preserve"> which represents the dynamic systems approach</w:t>
      </w:r>
      <w:r w:rsidR="0051241C">
        <w:rPr>
          <w:rFonts w:ascii="Gill Sans MT" w:hAnsi="Gill Sans MT"/>
          <w:sz w:val="20"/>
          <w:szCs w:val="20"/>
        </w:rPr>
        <w:t>,</w:t>
      </w:r>
      <w:r w:rsidRPr="00C733C7">
        <w:rPr>
          <w:rFonts w:ascii="Gill Sans MT" w:hAnsi="Gill Sans MT"/>
          <w:sz w:val="20"/>
          <w:szCs w:val="20"/>
        </w:rPr>
        <w:t xml:space="preserve"> and botanical metaphors</w:t>
      </w:r>
      <w:r w:rsidR="0051241C">
        <w:rPr>
          <w:rFonts w:ascii="Gill Sans MT" w:hAnsi="Gill Sans MT"/>
          <w:sz w:val="20"/>
          <w:szCs w:val="20"/>
        </w:rPr>
        <w:t>,</w:t>
      </w:r>
      <w:r w:rsidRPr="00C733C7">
        <w:rPr>
          <w:rFonts w:ascii="Gill Sans MT" w:hAnsi="Gill Sans MT"/>
          <w:sz w:val="20"/>
          <w:szCs w:val="20"/>
        </w:rPr>
        <w:t xml:space="preserve"> which represent a </w:t>
      </w:r>
      <w:proofErr w:type="spellStart"/>
      <w:r w:rsidRPr="00C733C7">
        <w:rPr>
          <w:rFonts w:ascii="Gill Sans MT" w:hAnsi="Gill Sans MT"/>
          <w:sz w:val="20"/>
          <w:szCs w:val="20"/>
        </w:rPr>
        <w:t>Gibsonian</w:t>
      </w:r>
      <w:proofErr w:type="spellEnd"/>
      <w:r w:rsidRPr="00C733C7">
        <w:rPr>
          <w:rFonts w:ascii="Gill Sans MT" w:hAnsi="Gill Sans MT"/>
          <w:sz w:val="20"/>
          <w:szCs w:val="20"/>
        </w:rPr>
        <w:t xml:space="preserve"> ecological approach. The paper, then, suggests that Tim </w:t>
      </w:r>
      <w:proofErr w:type="spellStart"/>
      <w:r w:rsidRPr="00C733C7">
        <w:rPr>
          <w:rFonts w:ascii="Gill Sans MT" w:hAnsi="Gill Sans MT"/>
          <w:sz w:val="20"/>
          <w:szCs w:val="20"/>
        </w:rPr>
        <w:t>Ingold’s</w:t>
      </w:r>
      <w:proofErr w:type="spellEnd"/>
      <w:r w:rsidRPr="00C733C7">
        <w:rPr>
          <w:rFonts w:ascii="Gill Sans MT" w:hAnsi="Gill Sans MT"/>
          <w:sz w:val="20"/>
          <w:szCs w:val="20"/>
        </w:rPr>
        <w:t xml:space="preserve"> notion of wayfaring may provide a simpler metaphor that retains the dominant motif of developmental journey while emphasizing </w:t>
      </w:r>
      <w:r w:rsidR="009006A7" w:rsidRPr="00C733C7">
        <w:rPr>
          <w:rFonts w:ascii="Gill Sans MT" w:hAnsi="Gill Sans MT"/>
          <w:sz w:val="20"/>
          <w:szCs w:val="20"/>
        </w:rPr>
        <w:t xml:space="preserve">the </w:t>
      </w:r>
      <w:r w:rsidRPr="00C733C7">
        <w:rPr>
          <w:rFonts w:ascii="Gill Sans MT" w:hAnsi="Gill Sans MT"/>
          <w:sz w:val="20"/>
          <w:szCs w:val="20"/>
        </w:rPr>
        <w:t>adaptation, flexibility, difference and diversity</w:t>
      </w:r>
      <w:r w:rsidR="009006A7" w:rsidRPr="00C733C7">
        <w:rPr>
          <w:rFonts w:ascii="Gill Sans MT" w:hAnsi="Gill Sans MT"/>
          <w:sz w:val="20"/>
          <w:szCs w:val="20"/>
        </w:rPr>
        <w:t xml:space="preserve"> that characterize the more complex physical landscape and botanical metaphors. In doing so, the paper seeks to develop a metaphor that can meaningfully capture the geographic character of embodied growth and change.</w:t>
      </w:r>
    </w:p>
    <w:p w:rsidR="009006A7" w:rsidRPr="00C733C7" w:rsidRDefault="009006A7" w:rsidP="00C733C7">
      <w:pPr>
        <w:pStyle w:val="Body"/>
        <w:ind w:left="567" w:right="567"/>
        <w:rPr>
          <w:rFonts w:ascii="Gill Sans MT" w:hAnsi="Gill Sans MT"/>
          <w:sz w:val="20"/>
          <w:szCs w:val="20"/>
        </w:rPr>
      </w:pPr>
    </w:p>
    <w:p w:rsidR="00C733C7" w:rsidRPr="00C733C7" w:rsidRDefault="009006A7" w:rsidP="00C733C7">
      <w:pPr>
        <w:pStyle w:val="Body"/>
        <w:ind w:left="567" w:right="567"/>
        <w:rPr>
          <w:rFonts w:ascii="Gill Sans MT" w:hAnsi="Gill Sans MT" w:cs="Arial"/>
          <w:color w:val="333333"/>
          <w:sz w:val="20"/>
          <w:szCs w:val="20"/>
        </w:rPr>
      </w:pPr>
      <w:r w:rsidRPr="00C733C7">
        <w:rPr>
          <w:rFonts w:ascii="Gill Sans MT" w:hAnsi="Gill Sans MT" w:cs="Arial"/>
          <w:color w:val="333333"/>
          <w:sz w:val="20"/>
          <w:szCs w:val="20"/>
        </w:rPr>
        <w:t xml:space="preserve">Keywords: infancy, </w:t>
      </w:r>
      <w:r w:rsidR="00A04FA3" w:rsidRPr="00C733C7">
        <w:rPr>
          <w:rFonts w:ascii="Gill Sans MT" w:hAnsi="Gill Sans MT" w:cs="Arial"/>
          <w:color w:val="333333"/>
          <w:sz w:val="20"/>
          <w:szCs w:val="20"/>
        </w:rPr>
        <w:t xml:space="preserve">early childhood, </w:t>
      </w:r>
      <w:r w:rsidRPr="00C733C7">
        <w:rPr>
          <w:rFonts w:ascii="Gill Sans MT" w:hAnsi="Gill Sans MT" w:cs="Arial"/>
          <w:color w:val="333333"/>
          <w:sz w:val="20"/>
          <w:szCs w:val="20"/>
        </w:rPr>
        <w:t>embodiment, physical development, geographic metaphor</w:t>
      </w:r>
    </w:p>
    <w:p w:rsidR="00C733C7" w:rsidRDefault="00C733C7" w:rsidP="00C733C7">
      <w:pPr>
        <w:pStyle w:val="Body"/>
        <w:rPr>
          <w:rFonts w:ascii="Gill Sans MT" w:hAnsi="Gill Sans MT" w:cs="Arial"/>
          <w:color w:val="333333"/>
          <w:sz w:val="24"/>
          <w:szCs w:val="24"/>
        </w:rPr>
      </w:pPr>
    </w:p>
    <w:p w:rsidR="00C733C7" w:rsidRDefault="00C733C7" w:rsidP="00C733C7">
      <w:pPr>
        <w:pStyle w:val="Body"/>
        <w:rPr>
          <w:rFonts w:ascii="Gill Sans MT" w:hAnsi="Gill Sans MT" w:cs="Arial"/>
          <w:color w:val="333333"/>
          <w:sz w:val="24"/>
          <w:szCs w:val="24"/>
        </w:rPr>
      </w:pPr>
    </w:p>
    <w:p w:rsidR="00C733C7" w:rsidRDefault="00C733C7" w:rsidP="00C733C7">
      <w:pPr>
        <w:pStyle w:val="Body"/>
        <w:rPr>
          <w:rFonts w:ascii="Gill Sans MT" w:hAnsi="Gill Sans MT"/>
          <w:sz w:val="24"/>
          <w:szCs w:val="24"/>
        </w:rPr>
      </w:pPr>
      <w:r>
        <w:rPr>
          <w:rFonts w:ascii="Gill Sans MT" w:hAnsi="Gill Sans MT"/>
          <w:noProof/>
          <w:sz w:val="24"/>
          <w:szCs w:val="24"/>
          <w:lang w:val="en-GB"/>
        </w:rPr>
        <w:drawing>
          <wp:inline distT="0" distB="0" distL="0" distR="0" wp14:anchorId="162C64DA" wp14:editId="4025AA81">
            <wp:extent cx="5724525" cy="3400425"/>
            <wp:effectExtent l="0" t="0" r="9525" b="9525"/>
            <wp:docPr id="1" name="Picture 1" descr="C:\Users\TDGH5\Documents\Research\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GH5\Documents\Research\Figure 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3400425"/>
                    </a:xfrm>
                    <a:prstGeom prst="rect">
                      <a:avLst/>
                    </a:prstGeom>
                    <a:noFill/>
                    <a:ln>
                      <a:noFill/>
                    </a:ln>
                  </pic:spPr>
                </pic:pic>
              </a:graphicData>
            </a:graphic>
          </wp:inline>
        </w:drawing>
      </w:r>
    </w:p>
    <w:p w:rsidR="00C733C7" w:rsidRPr="00C733C7" w:rsidRDefault="00C733C7" w:rsidP="00C733C7">
      <w:pPr>
        <w:pStyle w:val="Title"/>
        <w:keepNext w:val="0"/>
        <w:tabs>
          <w:tab w:val="left" w:pos="1109"/>
          <w:tab w:val="left" w:pos="2218"/>
          <w:tab w:val="left" w:pos="3327"/>
          <w:tab w:val="left" w:pos="4436"/>
          <w:tab w:val="left" w:pos="5545"/>
          <w:tab w:val="left" w:pos="6654"/>
          <w:tab w:val="left" w:pos="7763"/>
          <w:tab w:val="left" w:pos="8872"/>
        </w:tabs>
        <w:suppressAutoHyphens/>
        <w:spacing w:after="240"/>
        <w:ind w:left="567" w:right="567"/>
        <w:outlineLvl w:val="0"/>
        <w:rPr>
          <w:rFonts w:ascii="Gill Sans MT" w:hAnsi="Gill Sans MT"/>
          <w:sz w:val="20"/>
          <w:szCs w:val="20"/>
        </w:rPr>
      </w:pPr>
      <w:r w:rsidRPr="00C733C7">
        <w:rPr>
          <w:rFonts w:ascii="Gill Sans MT" w:hAnsi="Gill Sans MT"/>
          <w:sz w:val="20"/>
          <w:szCs w:val="20"/>
        </w:rPr>
        <w:t xml:space="preserve">Figure 1: Examples of a milestones chart, which presents ‘motor milestone windows of achievement’. The chart is based on data from based on data from the World Health </w:t>
      </w:r>
      <w:proofErr w:type="spellStart"/>
      <w:r w:rsidRPr="00C733C7">
        <w:rPr>
          <w:rFonts w:ascii="Gill Sans MT" w:hAnsi="Gill Sans MT"/>
          <w:sz w:val="20"/>
          <w:szCs w:val="20"/>
        </w:rPr>
        <w:t>Organisation</w:t>
      </w:r>
      <w:proofErr w:type="spellEnd"/>
      <w:r w:rsidRPr="00C733C7">
        <w:rPr>
          <w:rFonts w:ascii="Gill Sans MT" w:hAnsi="Gill Sans MT"/>
          <w:sz w:val="20"/>
          <w:szCs w:val="20"/>
        </w:rPr>
        <w:t xml:space="preserve"> Child Growth Standards </w:t>
      </w:r>
      <w:r w:rsidRPr="00C733C7">
        <w:rPr>
          <w:rFonts w:ascii="Gill Sans MT" w:hAnsi="Gill Sans MT"/>
          <w:sz w:val="20"/>
          <w:szCs w:val="20"/>
        </w:rPr>
        <w:fldChar w:fldCharType="begin"/>
      </w:r>
      <w:r w:rsidRPr="00C733C7">
        <w:rPr>
          <w:rFonts w:ascii="Gill Sans MT" w:hAnsi="Gill Sans MT"/>
          <w:sz w:val="20"/>
          <w:szCs w:val="20"/>
        </w:rPr>
        <w:instrText xml:space="preserve"> ADDIN EN.CITE &lt;EndNote&gt;&lt;Cite&gt;&lt;Author&gt;WHO Multicentre Growth Reference Study Group&lt;/Author&gt;&lt;Year&gt;2006&lt;/Year&gt;&lt;RecNum&gt;553&lt;/RecNum&gt;&lt;DisplayText&gt;(WHO Multicentre Growth Reference Study Group 2006)&lt;/DisplayText&gt;&lt;record&gt;&lt;rec-number&gt;553&lt;/rec-number&gt;&lt;foreign-keys&gt;&lt;key app="EN" db-id="t5sdr2v00dedroexd0m5eexb5zwd5wfeprzp" timestamp="0"&gt;553&lt;/key&gt;&lt;/foreign-keys&gt;&lt;ref-type name="Journal Article"&gt;17&lt;/ref-type&gt;&lt;contributors&gt;&lt;authors&gt;&lt;author&gt;WHO Multicentre Growth Reference Study Group,&lt;/author&gt;&lt;/authors&gt;&lt;/contributors&gt;&lt;titles&gt;&lt;title&gt;WHO Motor Development Study: Windows of achievement for six gross motor development milestones&lt;/title&gt;&lt;secondary-title&gt;Acta Paediatrica&lt;/secondary-title&gt;&lt;/titles&gt;&lt;pages&gt;86-95&lt;/pages&gt;&lt;volume&gt;Supplement 450&lt;/volume&gt;&lt;dates&gt;&lt;year&gt;2006&lt;/year&gt;&lt;/dates&gt;&lt;urls&gt;&lt;/urls&gt;&lt;/record&gt;&lt;/Cite&gt;&lt;/EndNote&gt;</w:instrText>
      </w:r>
      <w:r w:rsidRPr="00C733C7">
        <w:rPr>
          <w:rFonts w:ascii="Gill Sans MT" w:hAnsi="Gill Sans MT"/>
          <w:sz w:val="20"/>
          <w:szCs w:val="20"/>
        </w:rPr>
        <w:fldChar w:fldCharType="separate"/>
      </w:r>
      <w:r w:rsidRPr="00C733C7">
        <w:rPr>
          <w:rFonts w:ascii="Gill Sans MT" w:hAnsi="Gill Sans MT"/>
          <w:noProof/>
          <w:sz w:val="20"/>
          <w:szCs w:val="20"/>
        </w:rPr>
        <w:t>(WHO Multicentre Growth Reference Study Group 2006)</w:t>
      </w:r>
      <w:r w:rsidRPr="00C733C7">
        <w:rPr>
          <w:rFonts w:ascii="Gill Sans MT" w:hAnsi="Gill Sans MT"/>
          <w:sz w:val="20"/>
          <w:szCs w:val="20"/>
        </w:rPr>
        <w:fldChar w:fldCharType="end"/>
      </w:r>
      <w:r w:rsidRPr="00C733C7">
        <w:rPr>
          <w:rFonts w:ascii="Gill Sans MT" w:hAnsi="Gill Sans MT"/>
          <w:sz w:val="20"/>
          <w:szCs w:val="20"/>
        </w:rPr>
        <w:t>.</w:t>
      </w:r>
    </w:p>
    <w:p w:rsidR="00C12BBB" w:rsidRPr="00A04FA3" w:rsidRDefault="00B80614" w:rsidP="00C733C7">
      <w:pPr>
        <w:pStyle w:val="Title"/>
        <w:keepNext w:val="0"/>
        <w:tabs>
          <w:tab w:val="left" w:pos="1109"/>
          <w:tab w:val="left" w:pos="2218"/>
          <w:tab w:val="left" w:pos="3327"/>
          <w:tab w:val="left" w:pos="4436"/>
          <w:tab w:val="left" w:pos="5545"/>
          <w:tab w:val="left" w:pos="6654"/>
          <w:tab w:val="left" w:pos="7763"/>
          <w:tab w:val="left" w:pos="8872"/>
        </w:tabs>
        <w:suppressAutoHyphens/>
        <w:spacing w:after="240"/>
        <w:outlineLvl w:val="0"/>
        <w:rPr>
          <w:rFonts w:ascii="Gill Sans MT" w:eastAsia="Gill Sans MT" w:hAnsi="Gill Sans MT" w:cs="Gill Sans MT"/>
          <w:sz w:val="24"/>
          <w:szCs w:val="24"/>
        </w:rPr>
      </w:pPr>
      <w:r w:rsidRPr="00A04FA3">
        <w:rPr>
          <w:rFonts w:ascii="Gill Sans MT" w:hAnsi="Gill Sans MT"/>
          <w:sz w:val="24"/>
          <w:szCs w:val="24"/>
        </w:rPr>
        <w:t>Geographic metaphors of development</w:t>
      </w:r>
    </w:p>
    <w:p w:rsidR="00C12BBB" w:rsidRPr="00A04FA3" w:rsidRDefault="006D0CD6" w:rsidP="00C733C7">
      <w:pPr>
        <w:pStyle w:val="Default"/>
        <w:tabs>
          <w:tab w:val="left" w:pos="1440"/>
          <w:tab w:val="left" w:pos="2880"/>
          <w:tab w:val="left" w:pos="4320"/>
          <w:tab w:val="left" w:pos="5760"/>
          <w:tab w:val="left" w:pos="7200"/>
          <w:tab w:val="left" w:pos="8640"/>
        </w:tabs>
        <w:suppressAutoHyphens/>
        <w:spacing w:before="200" w:after="240"/>
        <w:outlineLvl w:val="0"/>
        <w:rPr>
          <w:rFonts w:ascii="Gill Sans MT" w:hAnsi="Gill Sans MT"/>
          <w:sz w:val="24"/>
          <w:szCs w:val="24"/>
        </w:rPr>
      </w:pPr>
      <w:r w:rsidRPr="00A04FA3">
        <w:rPr>
          <w:rFonts w:ascii="Gill Sans MT" w:hAnsi="Gill Sans MT"/>
          <w:sz w:val="24"/>
          <w:szCs w:val="24"/>
        </w:rPr>
        <w:t>Curiously geographical metaphors shape how we understand t</w:t>
      </w:r>
      <w:r w:rsidR="00B80614" w:rsidRPr="00A04FA3">
        <w:rPr>
          <w:rFonts w:ascii="Gill Sans MT" w:hAnsi="Gill Sans MT"/>
          <w:sz w:val="24"/>
          <w:szCs w:val="24"/>
        </w:rPr>
        <w:t>he rapidly changing nature of young children’s bodies and bodily capacities. We think of child development as a journey—</w:t>
      </w:r>
      <w:r w:rsidR="00B80614" w:rsidRPr="00A04FA3">
        <w:rPr>
          <w:rFonts w:ascii="Gill Sans MT" w:hAnsi="Gill Sans MT"/>
          <w:sz w:val="24"/>
          <w:szCs w:val="24"/>
        </w:rPr>
        <w:lastRenderedPageBreak/>
        <w:t>which unfolds in time, rather than space—with an identifiable point of origin (birth, or in some cases conception) and a predefined final destination (adulthood).  This developmental Grand Tour follows a more or less set itinerary, in which children take in all the key landmarks along the way as they travel from infancy to adulthood (via various</w:t>
      </w:r>
      <w:r w:rsidRPr="00A04FA3">
        <w:rPr>
          <w:rFonts w:ascii="Gill Sans MT" w:hAnsi="Gill Sans MT"/>
          <w:sz w:val="24"/>
          <w:szCs w:val="24"/>
        </w:rPr>
        <w:t>ly determined</w:t>
      </w:r>
      <w:r w:rsidR="00B80614" w:rsidRPr="00A04FA3">
        <w:rPr>
          <w:rFonts w:ascii="Gill Sans MT" w:hAnsi="Gill Sans MT"/>
          <w:sz w:val="24"/>
          <w:szCs w:val="24"/>
        </w:rPr>
        <w:t xml:space="preserve"> periods of childhood and youth). Children’s progress along their developmental journey </w:t>
      </w:r>
      <w:proofErr w:type="gramStart"/>
      <w:r w:rsidRPr="00A04FA3">
        <w:rPr>
          <w:rFonts w:ascii="Gill Sans MT" w:hAnsi="Gill Sans MT"/>
          <w:sz w:val="24"/>
          <w:szCs w:val="24"/>
        </w:rPr>
        <w:t>is</w:t>
      </w:r>
      <w:r w:rsidR="00B80614" w:rsidRPr="00A04FA3">
        <w:rPr>
          <w:rFonts w:ascii="Gill Sans MT" w:hAnsi="Gill Sans MT"/>
          <w:sz w:val="24"/>
          <w:szCs w:val="24"/>
        </w:rPr>
        <w:t xml:space="preserve"> judged</w:t>
      </w:r>
      <w:proofErr w:type="gramEnd"/>
      <w:r w:rsidR="00B80614" w:rsidRPr="00A04FA3">
        <w:rPr>
          <w:rFonts w:ascii="Gill Sans MT" w:hAnsi="Gill Sans MT"/>
          <w:sz w:val="24"/>
          <w:szCs w:val="24"/>
        </w:rPr>
        <w:t xml:space="preserve"> according to a sequence of ‘milestone’ skills—sitting, standing, cruising, walking—which enable development to be assessed according to their timekeeping within the universal developmental plan. </w:t>
      </w:r>
      <w:r w:rsidR="00C632FD" w:rsidRPr="00A04FA3">
        <w:rPr>
          <w:rFonts w:ascii="Gill Sans MT" w:hAnsi="Gill Sans MT"/>
          <w:sz w:val="24"/>
          <w:szCs w:val="24"/>
        </w:rPr>
        <w:t xml:space="preserve">Figure 1 is an example of a milestones chart, which visualizes the windows for achieving key motor milestones along this </w:t>
      </w:r>
      <w:r w:rsidR="00DE558F" w:rsidRPr="00A04FA3">
        <w:rPr>
          <w:rFonts w:ascii="Gill Sans MT" w:hAnsi="Gill Sans MT"/>
          <w:sz w:val="24"/>
          <w:szCs w:val="24"/>
        </w:rPr>
        <w:t>de</w:t>
      </w:r>
      <w:r w:rsidR="00C632FD" w:rsidRPr="00A04FA3">
        <w:rPr>
          <w:rFonts w:ascii="Gill Sans MT" w:hAnsi="Gill Sans MT"/>
          <w:sz w:val="24"/>
          <w:szCs w:val="24"/>
        </w:rPr>
        <w:t>velopmental journey</w:t>
      </w:r>
      <w:r w:rsidR="00C733C7">
        <w:rPr>
          <w:rFonts w:ascii="Gill Sans MT" w:hAnsi="Gill Sans MT"/>
          <w:sz w:val="24"/>
          <w:szCs w:val="24"/>
        </w:rPr>
        <w:t>.</w:t>
      </w:r>
      <w:r w:rsidR="00C632FD" w:rsidRPr="00A04FA3">
        <w:rPr>
          <w:rFonts w:ascii="Gill Sans MT" w:hAnsi="Gill Sans MT"/>
          <w:sz w:val="24"/>
          <w:szCs w:val="24"/>
        </w:rPr>
        <w:t xml:space="preserve"> </w:t>
      </w:r>
    </w:p>
    <w:p w:rsidR="00C632FD" w:rsidRPr="00A04FA3" w:rsidRDefault="00C632FD" w:rsidP="00C733C7">
      <w:pPr>
        <w:pStyle w:val="Body"/>
        <w:jc w:val="center"/>
        <w:rPr>
          <w:rFonts w:ascii="Gill Sans MT" w:hAnsi="Gill Sans MT" w:cs="FreesiaUPC"/>
          <w:sz w:val="24"/>
          <w:szCs w:val="24"/>
        </w:rPr>
      </w:pPr>
    </w:p>
    <w:p w:rsidR="00C733C7" w:rsidRDefault="00C733C7" w:rsidP="00C733C7">
      <w:pPr>
        <w:pStyle w:val="Body"/>
        <w:jc w:val="center"/>
        <w:rPr>
          <w:rFonts w:ascii="Gill Sans MT" w:hAnsi="Gill Sans MT" w:cs="FreesiaUPC"/>
          <w:sz w:val="24"/>
          <w:szCs w:val="24"/>
        </w:rPr>
      </w:pPr>
      <w:r>
        <w:rPr>
          <w:rFonts w:ascii="Gill Sans MT" w:hAnsi="Gill Sans MT" w:cs="FreesiaUPC"/>
          <w:noProof/>
          <w:sz w:val="24"/>
          <w:szCs w:val="24"/>
          <w:lang w:val="en-GB"/>
        </w:rPr>
        <w:drawing>
          <wp:inline distT="0" distB="0" distL="0" distR="0">
            <wp:extent cx="3733800" cy="2938581"/>
            <wp:effectExtent l="0" t="0" r="0" b="0"/>
            <wp:docPr id="3" name="Picture 3" descr="C:\Users\TDGH5\Pictures\Website\Figure 2 WHO Cover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DGH5\Pictures\Website\Figure 2 WHO Cover Image.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6201" cy="2940470"/>
                    </a:xfrm>
                    <a:prstGeom prst="rect">
                      <a:avLst/>
                    </a:prstGeom>
                    <a:noFill/>
                    <a:ln>
                      <a:noFill/>
                    </a:ln>
                  </pic:spPr>
                </pic:pic>
              </a:graphicData>
            </a:graphic>
          </wp:inline>
        </w:drawing>
      </w:r>
    </w:p>
    <w:p w:rsidR="00C632FD" w:rsidRPr="00C733C7" w:rsidRDefault="00C733C7" w:rsidP="00C733C7">
      <w:pPr>
        <w:pStyle w:val="Body"/>
        <w:ind w:left="567" w:right="567"/>
        <w:rPr>
          <w:rFonts w:ascii="Gill Sans MT" w:hAnsi="Gill Sans MT" w:cs="FreesiaUPC"/>
          <w:b/>
          <w:sz w:val="20"/>
          <w:szCs w:val="20"/>
        </w:rPr>
      </w:pPr>
      <w:r w:rsidRPr="00C733C7">
        <w:rPr>
          <w:rFonts w:ascii="Gill Sans MT" w:hAnsi="Gill Sans MT" w:cs="FreesiaUPC"/>
          <w:b/>
          <w:sz w:val="20"/>
          <w:szCs w:val="20"/>
        </w:rPr>
        <w:t xml:space="preserve">Figure 2: </w:t>
      </w:r>
      <w:r w:rsidRPr="00C733C7">
        <w:rPr>
          <w:rFonts w:ascii="Gill Sans MT" w:hAnsi="Gill Sans MT"/>
          <w:b/>
          <w:sz w:val="20"/>
          <w:szCs w:val="20"/>
        </w:rPr>
        <w:t xml:space="preserve">Cover image representing motor developmental progress from the WHO Child Growth Standards </w:t>
      </w:r>
      <w:r w:rsidRPr="00C733C7">
        <w:rPr>
          <w:rFonts w:ascii="Gill Sans MT" w:hAnsi="Gill Sans MT"/>
          <w:b/>
          <w:sz w:val="20"/>
          <w:szCs w:val="20"/>
        </w:rPr>
        <w:fldChar w:fldCharType="begin"/>
      </w:r>
      <w:r w:rsidRPr="00C733C7">
        <w:rPr>
          <w:rFonts w:ascii="Gill Sans MT" w:hAnsi="Gill Sans MT"/>
          <w:b/>
          <w:sz w:val="20"/>
          <w:szCs w:val="20"/>
        </w:rPr>
        <w:instrText xml:space="preserve"> ADDIN EN.CITE &lt;EndNote&gt;&lt;Cite&gt;&lt;Author&gt;Organisation&lt;/Author&gt;&lt;Year&gt;2007&lt;/Year&gt;&lt;RecNum&gt;1007&lt;/RecNum&gt;&lt;DisplayText&gt;(World Health Organisation 2007)&lt;/DisplayText&gt;&lt;record&gt;&lt;rec-number&gt;1007&lt;/rec-number&gt;&lt;foreign-keys&gt;&lt;key app="EN" db-id="t5sdr2v00dedroexd0m5eexb5zwd5wfeprzp" timestamp="1497946558"&gt;1007&lt;/key&gt;&lt;/foreign-keys&gt;&lt;ref-type name="Book"&gt;6&lt;/ref-type&gt;&lt;contributors&gt;&lt;authors&gt;&lt;author&gt;World Health Organisation,&lt;/author&gt;&lt;/authors&gt;&lt;/contributors&gt;&lt;titles&gt;&lt;title&gt;WHO Child Growth Standards: Methods and development&lt;/title&gt;&lt;/titles&gt;&lt;dates&gt;&lt;year&gt;2007&lt;/year&gt;&lt;/dates&gt;&lt;pub-location&gt;Geneva&lt;/pub-location&gt;&lt;publisher&gt;World Health Organization&lt;/publisher&gt;&lt;urls&gt;&lt;/urls&gt;&lt;/record&gt;&lt;/Cite&gt;&lt;/EndNote&gt;</w:instrText>
      </w:r>
      <w:r w:rsidRPr="00C733C7">
        <w:rPr>
          <w:rFonts w:ascii="Gill Sans MT" w:hAnsi="Gill Sans MT"/>
          <w:b/>
          <w:sz w:val="20"/>
          <w:szCs w:val="20"/>
        </w:rPr>
        <w:fldChar w:fldCharType="separate"/>
      </w:r>
      <w:r w:rsidRPr="00C733C7">
        <w:rPr>
          <w:rFonts w:ascii="Gill Sans MT" w:hAnsi="Gill Sans MT"/>
          <w:b/>
          <w:noProof/>
          <w:sz w:val="20"/>
          <w:szCs w:val="20"/>
        </w:rPr>
        <w:t>(World Health Organisation 2007)</w:t>
      </w:r>
      <w:r w:rsidRPr="00C733C7">
        <w:rPr>
          <w:rFonts w:ascii="Gill Sans MT" w:hAnsi="Gill Sans MT"/>
          <w:b/>
          <w:sz w:val="20"/>
          <w:szCs w:val="20"/>
        </w:rPr>
        <w:fldChar w:fldCharType="end"/>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before="200" w:after="240"/>
        <w:outlineLvl w:val="0"/>
        <w:rPr>
          <w:rFonts w:ascii="Gill Sans MT" w:eastAsia="Gill Sans MT" w:hAnsi="Gill Sans MT" w:cs="Gill Sans MT"/>
          <w:sz w:val="24"/>
          <w:szCs w:val="24"/>
        </w:rPr>
      </w:pPr>
      <w:r w:rsidRPr="00A04FA3">
        <w:rPr>
          <w:rFonts w:ascii="Gill Sans MT" w:hAnsi="Gill Sans MT"/>
          <w:sz w:val="24"/>
          <w:szCs w:val="24"/>
        </w:rPr>
        <w:t xml:space="preserve">This milestones metaphor distorts our understanding of embodiment in early childhood, but has become </w:t>
      </w:r>
      <w:proofErr w:type="spellStart"/>
      <w:r w:rsidRPr="00A04FA3">
        <w:rPr>
          <w:rFonts w:ascii="Gill Sans MT" w:hAnsi="Gill Sans MT"/>
          <w:sz w:val="24"/>
          <w:szCs w:val="24"/>
        </w:rPr>
        <w:t>naturalised</w:t>
      </w:r>
      <w:proofErr w:type="spellEnd"/>
      <w:r w:rsidRPr="00A04FA3">
        <w:rPr>
          <w:rFonts w:ascii="Gill Sans MT" w:hAnsi="Gill Sans MT"/>
          <w:sz w:val="24"/>
          <w:szCs w:val="24"/>
        </w:rPr>
        <w:t xml:space="preserve"> to the extent that we are no longer very good at </w:t>
      </w:r>
      <w:proofErr w:type="spellStart"/>
      <w:r w:rsidRPr="00A04FA3">
        <w:rPr>
          <w:rFonts w:ascii="Gill Sans MT" w:hAnsi="Gill Sans MT"/>
          <w:sz w:val="24"/>
          <w:szCs w:val="24"/>
        </w:rPr>
        <w:t>recognising</w:t>
      </w:r>
      <w:proofErr w:type="spellEnd"/>
      <w:r w:rsidRPr="00A04FA3">
        <w:rPr>
          <w:rFonts w:ascii="Gill Sans MT" w:hAnsi="Gill Sans MT"/>
          <w:sz w:val="24"/>
          <w:szCs w:val="24"/>
        </w:rPr>
        <w:t xml:space="preserve"> it as a developmental theory </w:t>
      </w:r>
      <w:r w:rsidRPr="00A04FA3">
        <w:rPr>
          <w:rFonts w:ascii="Gill Sans MT" w:hAnsi="Gill Sans MT"/>
          <w:sz w:val="24"/>
          <w:szCs w:val="24"/>
        </w:rPr>
        <w:fldChar w:fldCharType="begin"/>
      </w:r>
      <w:r w:rsidR="008B085F">
        <w:rPr>
          <w:rFonts w:ascii="Gill Sans MT" w:hAnsi="Gill Sans MT"/>
          <w:sz w:val="24"/>
          <w:szCs w:val="24"/>
        </w:rPr>
        <w:instrText xml:space="preserve"> ADDIN EN.CITE &lt;EndNote&gt;&lt;Cite&gt;&lt;Author&gt;Burman&lt;/Author&gt;&lt;Year&gt;2017&lt;/Year&gt;&lt;RecNum&gt;665&lt;/RecNum&gt;&lt;DisplayText&gt;(Burman 2017)&lt;/DisplayText&gt;&lt;record&gt;&lt;rec-number&gt;665&lt;/rec-number&gt;&lt;foreign-keys&gt;&lt;key app="EN" db-id="t5sdr2v00dedroexd0m5eexb5zwd5wfeprzp" timestamp="0"&gt;665&lt;/key&gt;&lt;/foreign-keys&gt;&lt;ref-type name="Book"&gt;6&lt;/ref-type&gt;&lt;contributors&gt;&lt;authors&gt;&lt;author&gt;Burman, Erica&lt;/author&gt;&lt;/authors&gt;&lt;/contributors&gt;&lt;titles&gt;&lt;title&gt;Deconstructing Developmental Psychology&lt;/title&gt;&lt;/titles&gt;&lt;edition&gt;3rd&lt;/edition&gt;&lt;dates&gt;&lt;year&gt;2017&lt;/year&gt;&lt;/dates&gt;&lt;pub-location&gt;London&lt;/pub-location&gt;&lt;publisher&gt;Routledge&lt;/publisher&gt;&lt;isbn&gt;1138846961&amp;#xD;9781138846968&lt;/isbn&gt;&lt;urls&gt;&lt;/urls&gt;&lt;/record&gt;&lt;/Cite&gt;&lt;/EndNote&gt;</w:instrText>
      </w:r>
      <w:r w:rsidRPr="00A04FA3">
        <w:rPr>
          <w:rFonts w:ascii="Gill Sans MT" w:hAnsi="Gill Sans MT"/>
          <w:sz w:val="24"/>
          <w:szCs w:val="24"/>
        </w:rPr>
        <w:fldChar w:fldCharType="separate"/>
      </w:r>
      <w:r w:rsidR="008B085F">
        <w:rPr>
          <w:rFonts w:ascii="Gill Sans MT" w:hAnsi="Gill Sans MT"/>
          <w:noProof/>
          <w:sz w:val="24"/>
          <w:szCs w:val="24"/>
        </w:rPr>
        <w:t>(Burman 2017)</w:t>
      </w:r>
      <w:r w:rsidRPr="00A04FA3">
        <w:rPr>
          <w:rFonts w:ascii="Gill Sans MT" w:hAnsi="Gill Sans MT"/>
          <w:sz w:val="24"/>
          <w:szCs w:val="24"/>
        </w:rPr>
        <w:fldChar w:fldCharType="end"/>
      </w:r>
      <w:r w:rsidRPr="00A04FA3">
        <w:rPr>
          <w:rFonts w:ascii="Gill Sans MT" w:hAnsi="Gill Sans MT"/>
          <w:sz w:val="24"/>
          <w:szCs w:val="24"/>
        </w:rPr>
        <w:t xml:space="preserve">. Milestones and milestone charts are powerful technologies of </w:t>
      </w:r>
      <w:proofErr w:type="spellStart"/>
      <w:r w:rsidRPr="00A04FA3">
        <w:rPr>
          <w:rFonts w:ascii="Gill Sans MT" w:hAnsi="Gill Sans MT"/>
          <w:sz w:val="24"/>
          <w:szCs w:val="24"/>
        </w:rPr>
        <w:t>normalisation</w:t>
      </w:r>
      <w:proofErr w:type="spellEnd"/>
      <w:r w:rsidRPr="00A04FA3">
        <w:rPr>
          <w:rFonts w:ascii="Gill Sans MT" w:hAnsi="Gill Sans MT"/>
          <w:sz w:val="24"/>
          <w:szCs w:val="24"/>
        </w:rPr>
        <w:t xml:space="preserve"> in early childhood, rather than neutral reflections of growth and change in infancy and early childhood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&lt;EndNote&gt;&lt;Cite&gt;&lt;Author&gt;Rose&lt;/Author&gt;&lt;Year&gt;1999&lt;/Year&gt;&lt;RecNum&gt;538&lt;/RecNum&gt;&lt;DisplayText&gt;(Rose 1999)&lt;/DisplayText&gt;&lt;record&gt;&lt;rec-number&gt;538&lt;/rec-number&gt;&lt;foreign-keys&gt;&lt;key app="EN" db-id="t5sdr2v00dedroexd0m5eexb5zwd5wfeprzp" timestamp="0"&gt;538&lt;/key&gt;&lt;/foreign-keys&gt;&lt;ref-type name="Book"&gt;6&lt;/ref-type&gt;&lt;contributors&gt;&lt;authors&gt;&lt;author&gt;Rose, Nikolas&lt;/author&gt;&lt;/authors&gt;&lt;/contributors&gt;&lt;titles&gt;&lt;title&gt;Governing the Soul: The shaping of the private self&lt;/title&gt;&lt;/titles&gt;&lt;dates&gt;&lt;year&gt;1999&lt;/year&gt;&lt;/dates&gt;&lt;pub-location&gt;London&lt;/pub-location&gt;&lt;publisher&gt;Free Association Books&lt;/publisher&gt;&lt;urls&gt;&lt;/urls&gt;&lt;/record&gt;&lt;/Cite&gt;&lt;/EndNote&gt;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(Rose 1999)</w:t>
      </w:r>
      <w:r w:rsidRPr="00A04FA3">
        <w:rPr>
          <w:rFonts w:ascii="Gill Sans MT" w:hAnsi="Gill Sans MT"/>
          <w:sz w:val="24"/>
          <w:szCs w:val="24"/>
        </w:rPr>
        <w:fldChar w:fldCharType="end"/>
      </w:r>
      <w:r w:rsidRPr="00A04FA3">
        <w:rPr>
          <w:rFonts w:ascii="Gill Sans MT" w:hAnsi="Gill Sans MT"/>
          <w:sz w:val="24"/>
          <w:szCs w:val="24"/>
        </w:rPr>
        <w:t>. Professionals in healthcare, social work and early childhood education and care use milestones to assess the children’s development and to label their developmental</w:t>
      </w:r>
      <w:r w:rsidRPr="00A04FA3">
        <w:rPr>
          <w:rFonts w:ascii="Gill Sans MT" w:hAnsi="Gill Sans MT"/>
          <w:i/>
          <w:iCs/>
          <w:sz w:val="24"/>
          <w:szCs w:val="24"/>
          <w:lang w:val="fr-FR"/>
        </w:rPr>
        <w:t xml:space="preserve"> </w:t>
      </w:r>
      <w:proofErr w:type="spellStart"/>
      <w:r w:rsidRPr="00A04FA3">
        <w:rPr>
          <w:rFonts w:ascii="Gill Sans MT" w:hAnsi="Gill Sans MT"/>
          <w:i/>
          <w:iCs/>
          <w:sz w:val="24"/>
          <w:szCs w:val="24"/>
          <w:lang w:val="fr-FR"/>
        </w:rPr>
        <w:t>progress</w:t>
      </w:r>
      <w:proofErr w:type="spellEnd"/>
      <w:r w:rsidRPr="00A04FA3">
        <w:rPr>
          <w:rFonts w:ascii="Gill Sans MT" w:hAnsi="Gill Sans MT"/>
          <w:sz w:val="24"/>
          <w:szCs w:val="24"/>
        </w:rPr>
        <w:t xml:space="preserve"> in relation to </w:t>
      </w:r>
      <w:r w:rsidR="0060226B" w:rsidRPr="00A04FA3">
        <w:rPr>
          <w:rFonts w:ascii="Gill Sans MT" w:hAnsi="Gill Sans MT"/>
          <w:sz w:val="24"/>
          <w:szCs w:val="24"/>
        </w:rPr>
        <w:t>a</w:t>
      </w:r>
      <w:r w:rsidRPr="00A04FA3">
        <w:rPr>
          <w:rFonts w:ascii="Gill Sans MT" w:hAnsi="Gill Sans MT"/>
          <w:sz w:val="24"/>
          <w:szCs w:val="24"/>
        </w:rPr>
        <w:t xml:space="preserve"> normative timetable. </w:t>
      </w:r>
      <w:r w:rsidR="00C632FD" w:rsidRPr="00A04FA3">
        <w:rPr>
          <w:rFonts w:ascii="Gill Sans MT" w:hAnsi="Gill Sans MT"/>
          <w:sz w:val="24"/>
          <w:szCs w:val="24"/>
        </w:rPr>
        <w:t xml:space="preserve">Figure two, which is the cover image from the World Health </w:t>
      </w:r>
      <w:proofErr w:type="spellStart"/>
      <w:r w:rsidR="00C632FD" w:rsidRPr="00A04FA3">
        <w:rPr>
          <w:rFonts w:ascii="Gill Sans MT" w:hAnsi="Gill Sans MT"/>
          <w:sz w:val="24"/>
          <w:szCs w:val="24"/>
        </w:rPr>
        <w:t>Organisation</w:t>
      </w:r>
      <w:proofErr w:type="spellEnd"/>
      <w:r w:rsidR="00C632FD" w:rsidRPr="00A04FA3">
        <w:rPr>
          <w:rFonts w:ascii="Gill Sans MT" w:hAnsi="Gill Sans MT"/>
          <w:sz w:val="24"/>
          <w:szCs w:val="24"/>
        </w:rPr>
        <w:t xml:space="preserve"> Child Growth Standards report, clearly illustrates the normalizing aspects of milestones charts. It shows young children striving and reaching for the line that represents their expected growth trajectory, and then running along it at age five. </w:t>
      </w:r>
      <w:r w:rsidRPr="00A04FA3">
        <w:rPr>
          <w:rFonts w:ascii="Gill Sans MT" w:hAnsi="Gill Sans MT"/>
          <w:sz w:val="24"/>
          <w:szCs w:val="24"/>
        </w:rPr>
        <w:t xml:space="preserve">Parents are also encouraged to assess their children’s development according to milestones, and will often frame their concerns about their children’s development and overall wellbeing in relation to the extent to which they </w:t>
      </w:r>
      <w:r w:rsidR="0060226B" w:rsidRPr="00A04FA3">
        <w:rPr>
          <w:rFonts w:ascii="Gill Sans MT" w:hAnsi="Gill Sans MT"/>
          <w:sz w:val="24"/>
          <w:szCs w:val="24"/>
        </w:rPr>
        <w:t>are</w:t>
      </w:r>
      <w:r w:rsidRPr="00A04FA3">
        <w:rPr>
          <w:rFonts w:ascii="Gill Sans MT" w:hAnsi="Gill Sans MT"/>
          <w:sz w:val="24"/>
          <w:szCs w:val="24"/>
        </w:rPr>
        <w:t xml:space="preserve"> ‘meet</w:t>
      </w:r>
      <w:r w:rsidR="0060226B" w:rsidRPr="00A04FA3">
        <w:rPr>
          <w:rFonts w:ascii="Gill Sans MT" w:hAnsi="Gill Sans MT"/>
          <w:sz w:val="24"/>
          <w:szCs w:val="24"/>
        </w:rPr>
        <w:t>ing</w:t>
      </w:r>
      <w:r w:rsidRPr="00A04FA3">
        <w:rPr>
          <w:rFonts w:ascii="Gill Sans MT" w:hAnsi="Gill Sans MT"/>
          <w:sz w:val="24"/>
          <w:szCs w:val="24"/>
        </w:rPr>
        <w:t xml:space="preserve"> their milestones’. In this way the milestones metaphor contributes to a kind of ‘expert blindness’ in both parents and practitioners where they are unable to see the child herself (or himself) because of the distortions within the developmental lens they are encouraged to look through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&lt;EndNote&gt;&lt;Cite&gt;&lt;Author&gt;Ramaekers&lt;/Author&gt;&lt;Year&gt;2012&lt;/Year&gt;&lt;RecNum&gt;535&lt;/RecNum&gt;&lt;DisplayText&gt;(Ramaekers and Suissa 2012)&lt;/DisplayText&gt;&lt;record&gt;&lt;rec-number&gt;535&lt;/rec-number&gt;&lt;foreign-keys&gt;&lt;key app="EN" db-id="t5sdr2v00dedroexd0m5eexb5zwd5wfeprzp" timestamp="0"&gt;535&lt;/key&gt;&lt;/foreign-keys&gt;&lt;ref-type name="Book"&gt;6&lt;/ref-type&gt;&lt;contributors&gt;&lt;authors&gt;&lt;author&gt;Ramaekers, Stefan&lt;/author&gt;&lt;author&gt;Suissa, Judith&lt;/author&gt;&lt;/authors&gt;&lt;/contributors&gt;&lt;titles&gt;&lt;title&gt;The Claims of Parenting: Reasons, responsibility and society&lt;/title&gt;&lt;/titles&gt;&lt;dates&gt;&lt;year&gt;2012&lt;/year&gt;&lt;/dates&gt;&lt;pub-location&gt;London&lt;/pub-location&gt;&lt;publisher&gt;Spinger&lt;/publisher&gt;&lt;urls&gt;&lt;/urls&gt;&lt;/record&gt;&lt;/Cite&gt;&lt;/EndNote&gt;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(Ramaekers and Suissa 2012)</w:t>
      </w:r>
      <w:r w:rsidRPr="00A04FA3">
        <w:rPr>
          <w:rFonts w:ascii="Gill Sans MT" w:hAnsi="Gill Sans MT"/>
          <w:sz w:val="24"/>
          <w:szCs w:val="24"/>
        </w:rPr>
        <w:fldChar w:fldCharType="end"/>
      </w:r>
      <w:r w:rsidRPr="00A04FA3">
        <w:rPr>
          <w:rFonts w:ascii="Gill Sans MT" w:hAnsi="Gill Sans MT"/>
          <w:sz w:val="24"/>
          <w:szCs w:val="24"/>
        </w:rPr>
        <w:t>.</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before="200" w:after="240"/>
        <w:outlineLvl w:val="0"/>
        <w:rPr>
          <w:rFonts w:ascii="Gill Sans MT" w:eastAsia="Gill Sans MT" w:hAnsi="Gill Sans MT" w:cs="Gill Sans MT"/>
          <w:sz w:val="24"/>
          <w:szCs w:val="24"/>
        </w:rPr>
      </w:pPr>
      <w:r w:rsidRPr="00A04FA3">
        <w:rPr>
          <w:rFonts w:ascii="Gill Sans MT" w:hAnsi="Gill Sans MT"/>
          <w:sz w:val="24"/>
          <w:szCs w:val="24"/>
        </w:rPr>
        <w:lastRenderedPageBreak/>
        <w:t>Moving</w:t>
      </w:r>
      <w:r w:rsidR="0060226B" w:rsidRPr="00A04FA3">
        <w:rPr>
          <w:rFonts w:ascii="Gill Sans MT" w:hAnsi="Gill Sans MT"/>
          <w:sz w:val="24"/>
          <w:szCs w:val="24"/>
        </w:rPr>
        <w:t xml:space="preserve"> away from developmental norms—</w:t>
      </w:r>
      <w:proofErr w:type="gramStart"/>
      <w:r w:rsidRPr="00A04FA3">
        <w:rPr>
          <w:rFonts w:ascii="Gill Sans MT" w:hAnsi="Gill Sans MT"/>
          <w:sz w:val="24"/>
          <w:szCs w:val="24"/>
        </w:rPr>
        <w:t>which</w:t>
      </w:r>
      <w:r w:rsidR="0060226B" w:rsidRPr="00A04FA3">
        <w:rPr>
          <w:rFonts w:ascii="Gill Sans MT" w:hAnsi="Gill Sans MT"/>
          <w:sz w:val="24"/>
          <w:szCs w:val="24"/>
        </w:rPr>
        <w:t xml:space="preserve"> a</w:t>
      </w:r>
      <w:r w:rsidRPr="00A04FA3">
        <w:rPr>
          <w:rFonts w:ascii="Gill Sans MT" w:hAnsi="Gill Sans MT"/>
          <w:sz w:val="24"/>
          <w:szCs w:val="24"/>
        </w:rPr>
        <w:t>pply</w:t>
      </w:r>
      <w:proofErr w:type="gramEnd"/>
      <w:r w:rsidRPr="00A04FA3">
        <w:rPr>
          <w:rFonts w:ascii="Gill Sans MT" w:hAnsi="Gill Sans MT"/>
          <w:sz w:val="24"/>
          <w:szCs w:val="24"/>
        </w:rPr>
        <w:t xml:space="preserve"> equally to all children</w:t>
      </w:r>
      <w:r w:rsidR="0060226B" w:rsidRPr="00A04FA3">
        <w:rPr>
          <w:rFonts w:ascii="Gill Sans MT" w:hAnsi="Gill Sans MT"/>
          <w:sz w:val="24"/>
          <w:szCs w:val="24"/>
        </w:rPr>
        <w:t xml:space="preserve"> wherever or however they live—</w:t>
      </w:r>
      <w:r w:rsidRPr="00A04FA3">
        <w:rPr>
          <w:rFonts w:ascii="Gill Sans MT" w:hAnsi="Gill Sans MT"/>
          <w:sz w:val="24"/>
          <w:szCs w:val="24"/>
        </w:rPr>
        <w:t>foregrounds</w:t>
      </w:r>
      <w:r w:rsidR="0060226B" w:rsidRPr="00A04FA3">
        <w:rPr>
          <w:rFonts w:ascii="Gill Sans MT" w:hAnsi="Gill Sans MT"/>
          <w:sz w:val="24"/>
          <w:szCs w:val="24"/>
        </w:rPr>
        <w:t xml:space="preserve"> </w:t>
      </w:r>
      <w:r w:rsidRPr="00A04FA3">
        <w:rPr>
          <w:rFonts w:ascii="Gill Sans MT" w:hAnsi="Gill Sans MT"/>
          <w:sz w:val="24"/>
          <w:szCs w:val="24"/>
        </w:rPr>
        <w:t>the geography of young children’s bodily growth and change. Research in developmental movement science suggests that development is always embodied, embedded in particular environments</w:t>
      </w:r>
      <w:r w:rsidR="0060226B" w:rsidRPr="00A04FA3">
        <w:rPr>
          <w:rFonts w:ascii="Gill Sans MT" w:hAnsi="Gill Sans MT"/>
          <w:sz w:val="24"/>
          <w:szCs w:val="24"/>
        </w:rPr>
        <w:t>,</w:t>
      </w:r>
      <w:r w:rsidRPr="00A04FA3">
        <w:rPr>
          <w:rFonts w:ascii="Gill Sans MT" w:hAnsi="Gill Sans MT"/>
          <w:sz w:val="24"/>
          <w:szCs w:val="24"/>
        </w:rPr>
        <w:t xml:space="preserve"> and inflected with cultural practices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&lt;EndNote&gt;&lt;Cite&gt;&lt;Author&gt;Adolph&lt;/Author&gt;&lt;Year&gt;2015&lt;/Year&gt;&lt;RecNum&gt;460&lt;/RecNum&gt;&lt;DisplayText&gt;(Adolph and Berger 2015)&lt;/DisplayText&gt;&lt;record&gt;&lt;rec-number&gt;460&lt;/rec-number&gt;&lt;foreign-keys&gt;&lt;key app="EN" db-id="t5sdr2v00dedroexd0m5eexb5zwd5wfeprzp" timestamp="0"&gt;460&lt;/key&gt;&lt;/foreign-keys&gt;&lt;ref-type name="Book Section"&gt;5&lt;/ref-type&gt;&lt;contributors&gt;&lt;authors&gt;&lt;author&gt;Adolph, Karen E.&lt;/author&gt;&lt;author&gt;Berger, S.E.&lt;/author&gt;&lt;/authors&gt;&lt;secondary-authors&gt;&lt;author&gt;Bornstein, M.H.&lt;/author&gt;&lt;author&gt;Lamb, M.E.&lt;/author&gt;&lt;/secondary-authors&gt;&lt;/contributors&gt;&lt;titles&gt;&lt;title&gt;Physical and motor development&lt;/title&gt;&lt;secondary-title&gt;Developmental science: An advanced textbook&lt;/secondary-title&gt;&lt;/titles&gt;&lt;pages&gt;261-333&lt;/pages&gt;&lt;edition&gt;7th&lt;/edition&gt;&lt;dates&gt;&lt;year&gt;2015&lt;/year&gt;&lt;/dates&gt;&lt;pub-location&gt;New York&lt;/pub-location&gt;&lt;publisher&gt;Psychology Press/Taylor &amp;amp; Francis&lt;/publisher&gt;&lt;urls&gt;&lt;/urls&gt;&lt;/record&gt;&lt;/Cite&gt;&lt;/EndNote&gt;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(Adolph and Berger 2015)</w:t>
      </w:r>
      <w:r w:rsidRPr="00A04FA3">
        <w:rPr>
          <w:rFonts w:ascii="Gill Sans MT" w:hAnsi="Gill Sans MT"/>
          <w:sz w:val="24"/>
          <w:szCs w:val="24"/>
        </w:rPr>
        <w:fldChar w:fldCharType="end"/>
      </w:r>
      <w:r w:rsidRPr="00A04FA3">
        <w:rPr>
          <w:rFonts w:ascii="Gill Sans MT" w:hAnsi="Gill Sans MT"/>
          <w:sz w:val="24"/>
          <w:szCs w:val="24"/>
        </w:rPr>
        <w:t xml:space="preserve">. However, the dominant metaphors and iconographies of child development do not reflect this. The child on a milestones chart </w:t>
      </w:r>
      <w:proofErr w:type="gramStart"/>
      <w:r w:rsidRPr="00A04FA3">
        <w:rPr>
          <w:rFonts w:ascii="Gill Sans MT" w:hAnsi="Gill Sans MT"/>
          <w:sz w:val="24"/>
          <w:szCs w:val="24"/>
        </w:rPr>
        <w:t>is abstracted from his or her environment and presented against a blank background</w:t>
      </w:r>
      <w:proofErr w:type="gramEnd"/>
      <w:r w:rsidRPr="00A04FA3">
        <w:rPr>
          <w:rFonts w:ascii="Gill Sans MT" w:hAnsi="Gill Sans MT"/>
          <w:sz w:val="24"/>
          <w:szCs w:val="24"/>
        </w:rPr>
        <w:t xml:space="preserve">. While child development </w:t>
      </w:r>
      <w:proofErr w:type="gramStart"/>
      <w:r w:rsidRPr="00A04FA3">
        <w:rPr>
          <w:rFonts w:ascii="Gill Sans MT" w:hAnsi="Gill Sans MT"/>
          <w:sz w:val="24"/>
          <w:szCs w:val="24"/>
        </w:rPr>
        <w:t>is often couched</w:t>
      </w:r>
      <w:proofErr w:type="gramEnd"/>
      <w:r w:rsidRPr="00A04FA3">
        <w:rPr>
          <w:rFonts w:ascii="Gill Sans MT" w:hAnsi="Gill Sans MT"/>
          <w:sz w:val="24"/>
          <w:szCs w:val="24"/>
        </w:rPr>
        <w:t xml:space="preserve"> in geographical </w:t>
      </w:r>
      <w:r w:rsidR="0060226B" w:rsidRPr="00A04FA3">
        <w:rPr>
          <w:rFonts w:ascii="Gill Sans MT" w:hAnsi="Gill Sans MT"/>
          <w:sz w:val="24"/>
          <w:szCs w:val="24"/>
        </w:rPr>
        <w:t>metaphor, the milestones metaphor</w:t>
      </w:r>
      <w:r w:rsidRPr="00A04FA3">
        <w:rPr>
          <w:rFonts w:ascii="Gill Sans MT" w:hAnsi="Gill Sans MT"/>
          <w:sz w:val="24"/>
          <w:szCs w:val="24"/>
        </w:rPr>
        <w:t xml:space="preserve"> somewhat ironically serve</w:t>
      </w:r>
      <w:r w:rsidR="000E3EAD" w:rsidRPr="00A04FA3">
        <w:rPr>
          <w:rFonts w:ascii="Gill Sans MT" w:hAnsi="Gill Sans MT"/>
          <w:sz w:val="24"/>
          <w:szCs w:val="24"/>
        </w:rPr>
        <w:t>s</w:t>
      </w:r>
      <w:r w:rsidRPr="00A04FA3">
        <w:rPr>
          <w:rFonts w:ascii="Gill Sans MT" w:hAnsi="Gill Sans MT"/>
          <w:sz w:val="24"/>
          <w:szCs w:val="24"/>
        </w:rPr>
        <w:t xml:space="preserve"> to obscure the geography inherent to processes of child development. </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before="200" w:after="240"/>
        <w:outlineLvl w:val="0"/>
        <w:rPr>
          <w:rFonts w:ascii="Gill Sans MT" w:eastAsia="Gill Sans MT" w:hAnsi="Gill Sans MT" w:cs="Gill Sans MT"/>
          <w:sz w:val="24"/>
          <w:szCs w:val="24"/>
        </w:rPr>
      </w:pPr>
      <w:r w:rsidRPr="00A04FA3">
        <w:rPr>
          <w:rFonts w:ascii="Gill Sans MT" w:hAnsi="Gill Sans MT"/>
          <w:sz w:val="24"/>
          <w:szCs w:val="24"/>
        </w:rPr>
        <w:t>We cannot escape metaphor entirely, but we can carefully consider—and perhaps reconfigure—the metaphors we use to describe and discuss embodied growth and change in infancy and early childhood</w:t>
      </w:r>
      <w:r w:rsidR="0060226B" w:rsidRPr="00A04FA3">
        <w:rPr>
          <w:rFonts w:ascii="Gill Sans MT" w:hAnsi="Gill Sans MT"/>
          <w:sz w:val="24"/>
          <w:szCs w:val="24"/>
        </w:rPr>
        <w:t xml:space="preserve">. </w:t>
      </w:r>
      <w:r w:rsidRPr="00A04FA3">
        <w:rPr>
          <w:rFonts w:ascii="Gill Sans MT" w:hAnsi="Gill Sans MT"/>
          <w:sz w:val="24"/>
          <w:szCs w:val="24"/>
        </w:rPr>
        <w:t>Even if we set aside the inherently metaphorical character of language (</w:t>
      </w:r>
      <w:proofErr w:type="spellStart"/>
      <w:r w:rsidRPr="00A04FA3">
        <w:rPr>
          <w:rFonts w:ascii="Gill Sans MT" w:hAnsi="Gill Sans MT"/>
          <w:sz w:val="24"/>
          <w:szCs w:val="24"/>
        </w:rPr>
        <w:t>Noxolo</w:t>
      </w:r>
      <w:proofErr w:type="spellEnd"/>
      <w:r w:rsidRPr="00A04FA3">
        <w:rPr>
          <w:rFonts w:ascii="Gill Sans MT" w:hAnsi="Gill Sans MT"/>
          <w:sz w:val="24"/>
          <w:szCs w:val="24"/>
        </w:rPr>
        <w:t xml:space="preserve"> et al., 2008), the notion of development is</w:t>
      </w:r>
      <w:r w:rsidR="0060226B" w:rsidRPr="00A04FA3">
        <w:rPr>
          <w:rFonts w:ascii="Gill Sans MT" w:hAnsi="Gill Sans MT"/>
          <w:sz w:val="24"/>
          <w:szCs w:val="24"/>
        </w:rPr>
        <w:t xml:space="preserve"> itself</w:t>
      </w:r>
      <w:r w:rsidRPr="00A04FA3">
        <w:rPr>
          <w:rFonts w:ascii="Gill Sans MT" w:hAnsi="Gill Sans MT"/>
          <w:sz w:val="24"/>
          <w:szCs w:val="24"/>
        </w:rPr>
        <w:t xml:space="preserve"> a metaphor, rather than a straightforward reflection of reality. </w:t>
      </w:r>
      <w:r w:rsidR="008B085F">
        <w:rPr>
          <w:rFonts w:ascii="Gill Sans MT" w:hAnsi="Gill Sans MT"/>
          <w:sz w:val="24"/>
          <w:szCs w:val="24"/>
        </w:rPr>
        <w:t>There have been sustained critiques of ‘</w:t>
      </w:r>
      <w:proofErr w:type="spellStart"/>
      <w:r w:rsidR="008B085F">
        <w:rPr>
          <w:rFonts w:ascii="Gill Sans MT" w:hAnsi="Gill Sans MT"/>
          <w:sz w:val="24"/>
          <w:szCs w:val="24"/>
        </w:rPr>
        <w:t>developmentalism</w:t>
      </w:r>
      <w:proofErr w:type="spellEnd"/>
      <w:r w:rsidR="008B085F">
        <w:rPr>
          <w:rFonts w:ascii="Gill Sans MT" w:hAnsi="Gill Sans MT"/>
          <w:sz w:val="24"/>
          <w:szCs w:val="24"/>
        </w:rPr>
        <w:t xml:space="preserve">’ within childhood studies and children’s geographies </w:t>
      </w:r>
      <w:r w:rsidR="008B085F">
        <w:rPr>
          <w:rFonts w:ascii="Gill Sans MT" w:hAnsi="Gill Sans MT"/>
          <w:sz w:val="24"/>
          <w:szCs w:val="24"/>
        </w:rPr>
        <w:fldChar w:fldCharType="begin">
          <w:fldData xml:space="preserve">PEVuZE5vdGU+PENpdGU+PEF1dGhvcj5Qcm91dDwvQXV0aG9yPjxZZWFyPjIwMTU8L1llYXI+PFJl
Y051bT44NjI8L1JlY051bT48UHJlZml4PmUuZy4gPC9QcmVmaXg+PERpc3BsYXlUZXh0PihlLmcu
IFByb3V0IGFuZCBKYW1lcyAyMDE1LCBIb2xsb3dheSBhbmQgVmFsZW50aW5lIDIwMDAsIFd5bmVz
cyAyMDEyKTwvRGlzcGxheVRleHQ+PHJlY29yZD48cmVjLW51bWJlcj44NjI8L3JlYy1udW1iZXI+
PGZvcmVpZ24ta2V5cz48a2V5IGFwcD0iRU4iIGRiLWlkPSJ0NXNkcjJ2MDBkZWRyb2V4ZDBtNWVl
eGI1endkNXdmZXByenAiIHRpbWVzdGFtcD0iMCI+ODYyPC9rZXk+PC9mb3JlaWduLWtleXM+PHJl
Zi10eXBlIG5hbWU9IkJvb2sgU2VjdGlvbiI+NTwvcmVmLXR5cGU+PGNvbnRyaWJ1dG9ycz48YXV0
aG9ycz48YXV0aG9yPlByb3V0LCBBbGFuPC9hdXRob3I+PGF1dGhvcj5KYW1lcywgQWxpc29uPC9h
dXRob3I+PC9hdXRob3JzPjxzZWNvbmRhcnktYXV0aG9ycz48YXV0aG9yPkphbWVzLCBBbGlzb248
L2F1dGhvcj48YXV0aG9yPlByb3V0LCBBbGFuPC9hdXRob3I+PC9zZWNvbmRhcnktYXV0aG9ycz48
L2NvbnRyaWJ1dG9ycz48dGl0bGVzPjx0aXRsZT5Db25zdHJ1Y3RpbmcgYW5kIHJlY29uc3RydWN0
aW5nIGNoaWxkaG9vZDogQ29udGVtcG9yYXJ5IGlzc3VlcyBpbiB0aGUgc29jaW9sb2dpY2FsIHN0
dWR5IG9mIGNoaWxkaG9vZDwvdGl0bGU+PC90aXRsZXM+PHBhZ2VzPjYtMjg8L3BhZ2VzPjxkYXRl
cz48eWVhcj4yMDE1PC95ZWFyPjwvZGF0ZXM+PHB1Yi1sb2NhdGlvbj5Mb25kb248L3B1Yi1sb2Nh
dGlvbj48cHVibGlzaGVyPlJvdXRsZWRnZTwvcHVibGlzaGVyPjxpc2JuPjEzMTc1OTM4MjA8L2lz
Ym4+PHVybHM+PC91cmxzPjwvcmVjb3JkPjwvQ2l0ZT48Q2l0ZT48QXV0aG9yPkhvbGxvd2F5PC9B
dXRob3I+PFllYXI+MjAwMDwvWWVhcj48UmVjTnVtPjUwMzwvUmVjTnVtPjxyZWNvcmQ+PHJlYy1u
dW1iZXI+NTAzPC9yZWMtbnVtYmVyPjxmb3JlaWduLWtleXM+PGtleSBhcHA9IkVOIiBkYi1pZD0i
dDVzZHIydjAwZGVkcm9leGQwbTVlZXhiNXp3ZDV3ZmVwcnpwIiB0aW1lc3RhbXA9IjAiPjUwMzwv
a2V5PjwvZm9yZWlnbi1rZXlzPjxyZWYtdHlwZSBuYW1lPSJKb3VybmFsIEFydGljbGUiPjE3PC9y
ZWYtdHlwZT48Y29udHJpYnV0b3JzPjxhdXRob3JzPjxhdXRob3I+SG9sbG93YXksIFNhcmFoLCBM
LjwvYXV0aG9yPjxhdXRob3I+VmFsZW50aW5lLCBHaWxsPC9hdXRob3I+PC9hdXRob3JzPjwvY29u
dHJpYnV0b3JzPjx0aXRsZXM+PHRpdGxlPlNwYXRpYWxpdHkgYW5kIHRoZSBuZXcgc29jaWFsIHN0
dWRpZXMgb2YgY2hpbGRob29kPC90aXRsZT48c2Vjb25kYXJ5LXRpdGxlPlNvY2lvbG9neTwvc2Vj
b25kYXJ5LXRpdGxlPjwvdGl0bGVzPjxwZXJpb2RpY2FsPjxmdWxsLXRpdGxlPlNvY2lvbG9neTwv
ZnVsbC10aXRsZT48L3BlcmlvZGljYWw+PHBhZ2VzPjc2My03ODM8L3BhZ2VzPjx2b2x1bWU+MzQ8
L3ZvbHVtZT48bnVtYmVyPjQ8L251bWJlcj48ZGF0ZXM+PHllYXI+MjAwMDwveWVhcj48L2RhdGVz
Pjx1cmxzPjwvdXJscz48L3JlY29yZD48L0NpdGU+PENpdGU+PEF1dGhvcj5XeW5lc3M8L0F1dGhv
cj48WWVhcj4yMDEyPC9ZZWFyPjxSZWNOdW0+NTY4PC9SZWNOdW0+PHJlY29yZD48cmVjLW51bWJl
cj41Njg8L3JlYy1udW1iZXI+PGZvcmVpZ24ta2V5cz48a2V5IGFwcD0iRU4iIGRiLWlkPSJ0NXNk
cjJ2MDBkZWRyb2V4ZDBtNWVleGI1endkNXdmZXByenAiIHRpbWVzdGFtcD0iMCI+NTY4PC9rZXk+
PC9mb3JlaWduLWtleXM+PHJlZi10eXBlIG5hbWU9IkJvb2siPjY8L3JlZi10eXBlPjxjb250cmli
dXRvcnM+PGF1dGhvcnM+PGF1dGhvcj5XeW5lc3MsIE1pY2hhZWwgRy48L2F1dGhvcj48L2F1dGhv
cnM+PC9jb250cmlidXRvcnM+PHRpdGxlcz48dGl0bGU+Q2hpbGRob29kIGFuZCBzb2NpZXR5PC90
aXRsZT48L3RpdGxlcz48ZWRpdGlvbj4ybmQgZWQ8L2VkaXRpb24+PGRhdGVzPjx5ZWFyPjIwMTI8
L3llYXI+PC9kYXRlcz48cHViLWxvY2F0aW9uPkJhc2luZ3N0b2tlPC9wdWItbG9jYXRpb24+PHB1
Ymxpc2hlcj5QYWxncmF2ZSBNYWNtaWxsYW48L3B1Ymxpc2hlcj48aXNibj4wMjMwMjQxODI0JiN4
RDs5NzgwMjMwMjQxODI0PC9pc2JuPjx1cmxzPjwvdXJscz48L3JlY29yZD48L0NpdGU+PC9FbmRO
b3RlPn==
</w:fldData>
        </w:fldChar>
      </w:r>
      <w:r w:rsidR="008B085F">
        <w:rPr>
          <w:rFonts w:ascii="Gill Sans MT" w:hAnsi="Gill Sans MT"/>
          <w:sz w:val="24"/>
          <w:szCs w:val="24"/>
        </w:rPr>
        <w:instrText xml:space="preserve"> ADDIN EN.CITE </w:instrText>
      </w:r>
      <w:r w:rsidR="008B085F">
        <w:rPr>
          <w:rFonts w:ascii="Gill Sans MT" w:hAnsi="Gill Sans MT"/>
          <w:sz w:val="24"/>
          <w:szCs w:val="24"/>
        </w:rPr>
        <w:fldChar w:fldCharType="begin">
          <w:fldData xml:space="preserve">PEVuZE5vdGU+PENpdGU+PEF1dGhvcj5Qcm91dDwvQXV0aG9yPjxZZWFyPjIwMTU8L1llYXI+PFJl
Y051bT44NjI8L1JlY051bT48UHJlZml4PmUuZy4gPC9QcmVmaXg+PERpc3BsYXlUZXh0PihlLmcu
IFByb3V0IGFuZCBKYW1lcyAyMDE1LCBIb2xsb3dheSBhbmQgVmFsZW50aW5lIDIwMDAsIFd5bmVz
cyAyMDEyKTwvRGlzcGxheVRleHQ+PHJlY29yZD48cmVjLW51bWJlcj44NjI8L3JlYy1udW1iZXI+
PGZvcmVpZ24ta2V5cz48a2V5IGFwcD0iRU4iIGRiLWlkPSJ0NXNkcjJ2MDBkZWRyb2V4ZDBtNWVl
eGI1endkNXdmZXByenAiIHRpbWVzdGFtcD0iMCI+ODYyPC9rZXk+PC9mb3JlaWduLWtleXM+PHJl
Zi10eXBlIG5hbWU9IkJvb2sgU2VjdGlvbiI+NTwvcmVmLXR5cGU+PGNvbnRyaWJ1dG9ycz48YXV0
aG9ycz48YXV0aG9yPlByb3V0LCBBbGFuPC9hdXRob3I+PGF1dGhvcj5KYW1lcywgQWxpc29uPC9h
dXRob3I+PC9hdXRob3JzPjxzZWNvbmRhcnktYXV0aG9ycz48YXV0aG9yPkphbWVzLCBBbGlzb248
L2F1dGhvcj48YXV0aG9yPlByb3V0LCBBbGFuPC9hdXRob3I+PC9zZWNvbmRhcnktYXV0aG9ycz48
L2NvbnRyaWJ1dG9ycz48dGl0bGVzPjx0aXRsZT5Db25zdHJ1Y3RpbmcgYW5kIHJlY29uc3RydWN0
aW5nIGNoaWxkaG9vZDogQ29udGVtcG9yYXJ5IGlzc3VlcyBpbiB0aGUgc29jaW9sb2dpY2FsIHN0
dWR5IG9mIGNoaWxkaG9vZDwvdGl0bGU+PC90aXRsZXM+PHBhZ2VzPjYtMjg8L3BhZ2VzPjxkYXRl
cz48eWVhcj4yMDE1PC95ZWFyPjwvZGF0ZXM+PHB1Yi1sb2NhdGlvbj5Mb25kb248L3B1Yi1sb2Nh
dGlvbj48cHVibGlzaGVyPlJvdXRsZWRnZTwvcHVibGlzaGVyPjxpc2JuPjEzMTc1OTM4MjA8L2lz
Ym4+PHVybHM+PC91cmxzPjwvcmVjb3JkPjwvQ2l0ZT48Q2l0ZT48QXV0aG9yPkhvbGxvd2F5PC9B
dXRob3I+PFllYXI+MjAwMDwvWWVhcj48UmVjTnVtPjUwMzwvUmVjTnVtPjxyZWNvcmQ+PHJlYy1u
dW1iZXI+NTAzPC9yZWMtbnVtYmVyPjxmb3JlaWduLWtleXM+PGtleSBhcHA9IkVOIiBkYi1pZD0i
dDVzZHIydjAwZGVkcm9leGQwbTVlZXhiNXp3ZDV3ZmVwcnpwIiB0aW1lc3RhbXA9IjAiPjUwMzwv
a2V5PjwvZm9yZWlnbi1rZXlzPjxyZWYtdHlwZSBuYW1lPSJKb3VybmFsIEFydGljbGUiPjE3PC9y
ZWYtdHlwZT48Y29udHJpYnV0b3JzPjxhdXRob3JzPjxhdXRob3I+SG9sbG93YXksIFNhcmFoLCBM
LjwvYXV0aG9yPjxhdXRob3I+VmFsZW50aW5lLCBHaWxsPC9hdXRob3I+PC9hdXRob3JzPjwvY29u
dHJpYnV0b3JzPjx0aXRsZXM+PHRpdGxlPlNwYXRpYWxpdHkgYW5kIHRoZSBuZXcgc29jaWFsIHN0
dWRpZXMgb2YgY2hpbGRob29kPC90aXRsZT48c2Vjb25kYXJ5LXRpdGxlPlNvY2lvbG9neTwvc2Vj
b25kYXJ5LXRpdGxlPjwvdGl0bGVzPjxwZXJpb2RpY2FsPjxmdWxsLXRpdGxlPlNvY2lvbG9neTwv
ZnVsbC10aXRsZT48L3BlcmlvZGljYWw+PHBhZ2VzPjc2My03ODM8L3BhZ2VzPjx2b2x1bWU+MzQ8
L3ZvbHVtZT48bnVtYmVyPjQ8L251bWJlcj48ZGF0ZXM+PHllYXI+MjAwMDwveWVhcj48L2RhdGVz
Pjx1cmxzPjwvdXJscz48L3JlY29yZD48L0NpdGU+PENpdGU+PEF1dGhvcj5XeW5lc3M8L0F1dGhv
cj48WWVhcj4yMDEyPC9ZZWFyPjxSZWNOdW0+NTY4PC9SZWNOdW0+PHJlY29yZD48cmVjLW51bWJl
cj41Njg8L3JlYy1udW1iZXI+PGZvcmVpZ24ta2V5cz48a2V5IGFwcD0iRU4iIGRiLWlkPSJ0NXNk
cjJ2MDBkZWRyb2V4ZDBtNWVleGI1endkNXdmZXByenAiIHRpbWVzdGFtcD0iMCI+NTY4PC9rZXk+
PC9mb3JlaWduLWtleXM+PHJlZi10eXBlIG5hbWU9IkJvb2siPjY8L3JlZi10eXBlPjxjb250cmli
dXRvcnM+PGF1dGhvcnM+PGF1dGhvcj5XeW5lc3MsIE1pY2hhZWwgRy48L2F1dGhvcj48L2F1dGhv
cnM+PC9jb250cmlidXRvcnM+PHRpdGxlcz48dGl0bGU+Q2hpbGRob29kIGFuZCBzb2NpZXR5PC90
aXRsZT48L3RpdGxlcz48ZWRpdGlvbj4ybmQgZWQ8L2VkaXRpb24+PGRhdGVzPjx5ZWFyPjIwMTI8
L3llYXI+PC9kYXRlcz48cHViLWxvY2F0aW9uPkJhc2luZ3N0b2tlPC9wdWItbG9jYXRpb24+PHB1
Ymxpc2hlcj5QYWxncmF2ZSBNYWNtaWxsYW48L3B1Ymxpc2hlcj48aXNibj4wMjMwMjQxODI0JiN4
RDs5NzgwMjMwMjQxODI0PC9pc2JuPjx1cmxzPjwvdXJscz48L3JlY29yZD48L0NpdGU+PC9FbmRO
b3RlPn==
</w:fldData>
        </w:fldChar>
      </w:r>
      <w:r w:rsidR="008B085F">
        <w:rPr>
          <w:rFonts w:ascii="Gill Sans MT" w:hAnsi="Gill Sans MT"/>
          <w:sz w:val="24"/>
          <w:szCs w:val="24"/>
        </w:rPr>
        <w:instrText xml:space="preserve"> ADDIN EN.CITE.DATA </w:instrText>
      </w:r>
      <w:r w:rsidR="008B085F">
        <w:rPr>
          <w:rFonts w:ascii="Gill Sans MT" w:hAnsi="Gill Sans MT"/>
          <w:sz w:val="24"/>
          <w:szCs w:val="24"/>
        </w:rPr>
      </w:r>
      <w:r w:rsidR="008B085F">
        <w:rPr>
          <w:rFonts w:ascii="Gill Sans MT" w:hAnsi="Gill Sans MT"/>
          <w:sz w:val="24"/>
          <w:szCs w:val="24"/>
        </w:rPr>
        <w:fldChar w:fldCharType="end"/>
      </w:r>
      <w:r w:rsidR="008B085F">
        <w:rPr>
          <w:rFonts w:ascii="Gill Sans MT" w:hAnsi="Gill Sans MT"/>
          <w:sz w:val="24"/>
          <w:szCs w:val="24"/>
        </w:rPr>
      </w:r>
      <w:r w:rsidR="008B085F">
        <w:rPr>
          <w:rFonts w:ascii="Gill Sans MT" w:hAnsi="Gill Sans MT"/>
          <w:sz w:val="24"/>
          <w:szCs w:val="24"/>
        </w:rPr>
        <w:fldChar w:fldCharType="separate"/>
      </w:r>
      <w:r w:rsidR="008B085F">
        <w:rPr>
          <w:rFonts w:ascii="Gill Sans MT" w:hAnsi="Gill Sans MT"/>
          <w:noProof/>
          <w:sz w:val="24"/>
          <w:szCs w:val="24"/>
        </w:rPr>
        <w:t>(e.g. Prout and James 2015, Holloway and Valentine 2000, Wyness 2012)</w:t>
      </w:r>
      <w:r w:rsidR="008B085F">
        <w:rPr>
          <w:rFonts w:ascii="Gill Sans MT" w:hAnsi="Gill Sans MT"/>
          <w:sz w:val="24"/>
          <w:szCs w:val="24"/>
        </w:rPr>
        <w:fldChar w:fldCharType="end"/>
      </w:r>
      <w:r w:rsidR="008B085F">
        <w:rPr>
          <w:rFonts w:ascii="Gill Sans MT" w:hAnsi="Gill Sans MT"/>
          <w:sz w:val="24"/>
          <w:szCs w:val="24"/>
        </w:rPr>
        <w:t xml:space="preserve"> but these critiques have had little influence in counteracting the </w:t>
      </w:r>
      <w:proofErr w:type="spellStart"/>
      <w:r w:rsidR="008B085F">
        <w:rPr>
          <w:rFonts w:ascii="Gill Sans MT" w:hAnsi="Gill Sans MT"/>
          <w:sz w:val="24"/>
          <w:szCs w:val="24"/>
        </w:rPr>
        <w:t>naturalisation</w:t>
      </w:r>
      <w:proofErr w:type="spellEnd"/>
      <w:r w:rsidR="008B085F">
        <w:rPr>
          <w:rFonts w:ascii="Gill Sans MT" w:hAnsi="Gill Sans MT"/>
          <w:sz w:val="24"/>
          <w:szCs w:val="24"/>
        </w:rPr>
        <w:t xml:space="preserve"> and reification of development outside of particular pockets within academia </w:t>
      </w:r>
      <w:r w:rsidR="008B085F">
        <w:rPr>
          <w:rFonts w:ascii="Gill Sans MT" w:hAnsi="Gill Sans MT"/>
          <w:sz w:val="24"/>
          <w:szCs w:val="24"/>
        </w:rPr>
        <w:fldChar w:fldCharType="begin"/>
      </w:r>
      <w:r w:rsidR="008B085F">
        <w:rPr>
          <w:rFonts w:ascii="Gill Sans MT" w:hAnsi="Gill Sans MT"/>
          <w:sz w:val="24"/>
          <w:szCs w:val="24"/>
        </w:rPr>
        <w:instrText xml:space="preserve"> ADDIN EN.CITE &lt;EndNote&gt;&lt;Cite&gt;&lt;Author&gt;Tisdall&lt;/Author&gt;&lt;Year&gt;2012&lt;/Year&gt;&lt;RecNum&gt;551&lt;/RecNum&gt;&lt;DisplayText&gt;(Tisdall and Punch 2012)&lt;/DisplayText&gt;&lt;record&gt;&lt;rec-number&gt;551&lt;/rec-number&gt;&lt;foreign-keys&gt;&lt;key app="EN" db-id="t5sdr2v00dedroexd0m5eexb5zwd5wfeprzp" timestamp="0"&gt;551&lt;/key&gt;&lt;/foreign-keys&gt;&lt;ref-type name="Journal Article"&gt;17&lt;/ref-type&gt;&lt;contributors&gt;&lt;authors&gt;&lt;author&gt;Tisdall, E. Kay M.&lt;/author&gt;&lt;author&gt;Punch, Samantha&lt;/author&gt;&lt;/authors&gt;&lt;/contributors&gt;&lt;titles&gt;&lt;title&gt;Not so &amp;apos;new&amp;apos;: looking critically at childhood studies&lt;/title&gt;&lt;secondary-title&gt;Children&amp;apos;s Geographies&lt;/secondary-title&gt;&lt;/titles&gt;&lt;periodical&gt;&lt;full-title&gt;Children&amp;apos;s Geographies&lt;/full-title&gt;&lt;/periodical&gt;&lt;pages&gt;249-264&lt;/pages&gt;&lt;volume&gt;10&lt;/volume&gt;&lt;number&gt;3&lt;/number&gt;&lt;dates&gt;&lt;year&gt;2012&lt;/year&gt;&lt;/dates&gt;&lt;urls&gt;&lt;/urls&gt;&lt;/record&gt;&lt;/Cite&gt;&lt;/EndNote&gt;</w:instrText>
      </w:r>
      <w:r w:rsidR="008B085F">
        <w:rPr>
          <w:rFonts w:ascii="Gill Sans MT" w:hAnsi="Gill Sans MT"/>
          <w:sz w:val="24"/>
          <w:szCs w:val="24"/>
        </w:rPr>
        <w:fldChar w:fldCharType="separate"/>
      </w:r>
      <w:r w:rsidR="008B085F">
        <w:rPr>
          <w:rFonts w:ascii="Gill Sans MT" w:hAnsi="Gill Sans MT"/>
          <w:noProof/>
          <w:sz w:val="24"/>
          <w:szCs w:val="24"/>
        </w:rPr>
        <w:t>(Tisdall and Punch 2012)</w:t>
      </w:r>
      <w:r w:rsidR="008B085F">
        <w:rPr>
          <w:rFonts w:ascii="Gill Sans MT" w:hAnsi="Gill Sans MT"/>
          <w:sz w:val="24"/>
          <w:szCs w:val="24"/>
        </w:rPr>
        <w:fldChar w:fldCharType="end"/>
      </w:r>
      <w:r w:rsidR="008B085F">
        <w:rPr>
          <w:rFonts w:ascii="Gill Sans MT" w:hAnsi="Gill Sans MT"/>
          <w:sz w:val="24"/>
          <w:szCs w:val="24"/>
        </w:rPr>
        <w:t xml:space="preserve">. </w:t>
      </w:r>
      <w:r w:rsidRPr="00A04FA3">
        <w:rPr>
          <w:rFonts w:ascii="Gill Sans MT" w:hAnsi="Gill Sans MT"/>
          <w:sz w:val="24"/>
          <w:szCs w:val="24"/>
        </w:rPr>
        <w:t xml:space="preserve">Esther </w:t>
      </w:r>
      <w:proofErr w:type="spellStart"/>
      <w:r w:rsidRPr="00A04FA3">
        <w:rPr>
          <w:rFonts w:ascii="Gill Sans MT" w:hAnsi="Gill Sans MT"/>
          <w:sz w:val="24"/>
          <w:szCs w:val="24"/>
        </w:rPr>
        <w:t>Thelen</w:t>
      </w:r>
      <w:proofErr w:type="spellEnd"/>
      <w:r w:rsidRPr="00A04FA3">
        <w:rPr>
          <w:rFonts w:ascii="Gill Sans MT" w:hAnsi="Gill Sans MT"/>
          <w:sz w:val="24"/>
          <w:szCs w:val="24"/>
        </w:rPr>
        <w:t xml:space="preserve"> insists that metaphors are invaluable to developmental science because all theories are metaphoric. Indeed, </w:t>
      </w:r>
      <w:r w:rsidR="0060226B" w:rsidRPr="00A04FA3">
        <w:rPr>
          <w:rFonts w:ascii="Gill Sans MT" w:hAnsi="Gill Sans MT"/>
          <w:sz w:val="24"/>
          <w:szCs w:val="24"/>
        </w:rPr>
        <w:t>this metaphoric character</w:t>
      </w:r>
      <w:r w:rsidRPr="00A04FA3">
        <w:rPr>
          <w:rFonts w:ascii="Gill Sans MT" w:hAnsi="Gill Sans MT"/>
          <w:sz w:val="24"/>
          <w:szCs w:val="24"/>
        </w:rPr>
        <w:t xml:space="preserve"> makes developmental theory accessible: ‘metaphors help us to make the bridge from the theory to the </w:t>
      </w:r>
      <w:proofErr w:type="spellStart"/>
      <w:r w:rsidRPr="00A04FA3">
        <w:rPr>
          <w:rFonts w:ascii="Gill Sans MT" w:hAnsi="Gill Sans MT"/>
          <w:sz w:val="24"/>
          <w:szCs w:val="24"/>
        </w:rPr>
        <w:t>phenonemon</w:t>
      </w:r>
      <w:proofErr w:type="spellEnd"/>
      <w:r w:rsidRPr="00A04FA3">
        <w:rPr>
          <w:rFonts w:ascii="Gill Sans MT" w:hAnsi="Gill Sans MT"/>
          <w:sz w:val="24"/>
          <w:szCs w:val="24"/>
        </w:rPr>
        <w:t xml:space="preserve">’ </w:t>
      </w:r>
      <w:r w:rsidRPr="00A04FA3">
        <w:rPr>
          <w:rFonts w:ascii="Gill Sans MT" w:hAnsi="Gill Sans MT"/>
          <w:sz w:val="24"/>
          <w:szCs w:val="24"/>
        </w:rPr>
        <w:fldChar w:fldCharType="begin"/>
      </w:r>
      <w:r w:rsidR="00606190" w:rsidRPr="00A04FA3">
        <w:rPr>
          <w:rFonts w:ascii="Gill Sans MT" w:hAnsi="Gill Sans MT"/>
          <w:sz w:val="24"/>
          <w:szCs w:val="24"/>
        </w:rPr>
        <w:instrText xml:space="preserve"> ADDIN EN.CITE &lt;EndNote&gt;&lt;Cite&gt;&lt;Author&gt;Thelen&lt;/Author&gt;&lt;Year&gt;2005&lt;/Year&gt;&lt;RecNum&gt;982&lt;/RecNum&gt;&lt;Pages&gt;259&lt;/Pages&gt;&lt;DisplayText&gt;(Thelen 2005, 259)&lt;/DisplayText&gt;&lt;record&gt;&lt;rec-number&gt;982&lt;/rec-number&gt;&lt;foreign-keys&gt;&lt;key app="EN" db-id="t5sdr2v00dedroexd0m5eexb5zwd5wfeprzp" timestamp="1497437323"&gt;982&lt;/key&gt;&lt;/foreign-keys&gt;&lt;ref-type name="Journal Article"&gt;17&lt;/ref-type&gt;&lt;contributors&gt;&lt;authors&gt;&lt;author&gt;Thelen, Esther&lt;/author&gt;&lt;/authors&gt;&lt;/contributors&gt;&lt;titles&gt;&lt;title&gt;Dynamic Systems Theory and the Complexity of Change&lt;/title&gt;&lt;secondary-title&gt;Psychoanalytic Dialogues&lt;/secondary-title&gt;&lt;/titles&gt;&lt;periodical&gt;&lt;full-title&gt;Psychoanalytic Dialogues&lt;/full-title&gt;&lt;/periodical&gt;&lt;pages&gt;255-283&lt;/pages&gt;&lt;volume&gt;15&lt;/volume&gt;&lt;number&gt;2&lt;/number&gt;&lt;dates&gt;&lt;year&gt;2005&lt;/year&gt;&lt;pub-dates&gt;&lt;date&gt;2005/04/15&lt;/date&gt;&lt;/pub-dates&gt;&lt;/dates&gt;&lt;publisher&gt;Routledge&lt;/publisher&gt;&lt;isbn&gt;1048-1885&lt;/isbn&gt;&lt;urls&gt;&lt;related-urls&gt;&lt;url&gt;http://dx.doi.org/10.1080/10481881509348831&lt;/url&gt;&lt;/related-urls&gt;&lt;/urls&gt;&lt;electronic-resource-num&gt;10.1080/10481881509348831&lt;/electronic-resource-num&gt;&lt;/record&gt;&lt;/Cite&gt;&lt;/EndNote&gt;</w:instrText>
      </w:r>
      <w:r w:rsidRPr="00A04FA3">
        <w:rPr>
          <w:rFonts w:ascii="Gill Sans MT" w:hAnsi="Gill Sans MT"/>
          <w:sz w:val="24"/>
          <w:szCs w:val="24"/>
        </w:rPr>
        <w:fldChar w:fldCharType="separate"/>
      </w:r>
      <w:r w:rsidR="00606190" w:rsidRPr="00A04FA3">
        <w:rPr>
          <w:rFonts w:ascii="Gill Sans MT" w:hAnsi="Gill Sans MT"/>
          <w:noProof/>
          <w:sz w:val="24"/>
          <w:szCs w:val="24"/>
        </w:rPr>
        <w:t>(Thelen 2005, 259)</w:t>
      </w:r>
      <w:r w:rsidRPr="00A04FA3">
        <w:rPr>
          <w:rFonts w:ascii="Gill Sans MT" w:hAnsi="Gill Sans MT"/>
          <w:sz w:val="24"/>
          <w:szCs w:val="24"/>
        </w:rPr>
        <w:fldChar w:fldCharType="end"/>
      </w:r>
      <w:r w:rsidRPr="00A04FA3">
        <w:rPr>
          <w:rFonts w:ascii="Gill Sans MT" w:hAnsi="Gill Sans MT"/>
          <w:sz w:val="24"/>
          <w:szCs w:val="24"/>
        </w:rPr>
        <w:t xml:space="preserve">. </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before="200" w:after="240"/>
        <w:outlineLvl w:val="0"/>
        <w:rPr>
          <w:rFonts w:ascii="Gill Sans MT" w:eastAsia="Gill Sans MT" w:hAnsi="Gill Sans MT" w:cs="Gill Sans MT"/>
          <w:sz w:val="24"/>
          <w:szCs w:val="24"/>
        </w:rPr>
      </w:pPr>
      <w:r w:rsidRPr="00A04FA3">
        <w:rPr>
          <w:rFonts w:ascii="Gill Sans MT" w:hAnsi="Gill Sans MT"/>
          <w:sz w:val="24"/>
          <w:szCs w:val="24"/>
        </w:rPr>
        <w:t xml:space="preserve">This paper examines the metaphorical language and iconography through which we understand the processes of bodily growth and change in infancy and early childhood, and considers how we might develop other metaphors and iconographies </w:t>
      </w:r>
      <w:proofErr w:type="gramStart"/>
      <w:r w:rsidRPr="00A04FA3">
        <w:rPr>
          <w:rFonts w:ascii="Gill Sans MT" w:hAnsi="Gill Sans MT"/>
          <w:sz w:val="24"/>
          <w:szCs w:val="24"/>
        </w:rPr>
        <w:t>to better represent</w:t>
      </w:r>
      <w:proofErr w:type="gramEnd"/>
      <w:r w:rsidRPr="00A04FA3">
        <w:rPr>
          <w:rFonts w:ascii="Gill Sans MT" w:hAnsi="Gill Sans MT"/>
          <w:sz w:val="24"/>
          <w:szCs w:val="24"/>
        </w:rPr>
        <w:t xml:space="preserve"> both </w:t>
      </w:r>
      <w:r w:rsidRPr="00A04FA3">
        <w:rPr>
          <w:rFonts w:ascii="Gill Sans MT" w:hAnsi="Gill Sans MT"/>
          <w:i/>
          <w:iCs/>
          <w:sz w:val="24"/>
          <w:szCs w:val="24"/>
        </w:rPr>
        <w:t>how</w:t>
      </w:r>
      <w:r w:rsidRPr="00A04FA3">
        <w:rPr>
          <w:rFonts w:ascii="Gill Sans MT" w:hAnsi="Gill Sans MT"/>
          <w:sz w:val="24"/>
          <w:szCs w:val="24"/>
        </w:rPr>
        <w:t xml:space="preserve"> young children’s bodies and bodily capacities grow and change and to reflect the diversity of developmental paths that young children</w:t>
      </w:r>
      <w:r w:rsidR="0060226B" w:rsidRPr="00A04FA3">
        <w:rPr>
          <w:rFonts w:ascii="Gill Sans MT" w:hAnsi="Gill Sans MT"/>
          <w:sz w:val="24"/>
          <w:szCs w:val="24"/>
        </w:rPr>
        <w:t xml:space="preserve"> take</w:t>
      </w:r>
      <w:r w:rsidRPr="00A04FA3">
        <w:rPr>
          <w:rFonts w:ascii="Gill Sans MT" w:hAnsi="Gill Sans MT"/>
          <w:sz w:val="24"/>
          <w:szCs w:val="24"/>
        </w:rPr>
        <w:t>.</w:t>
      </w:r>
      <w:r w:rsidRPr="00A04FA3">
        <w:rPr>
          <w:rFonts w:ascii="Gill Sans MT" w:hAnsi="Gill Sans MT"/>
          <w:b/>
          <w:bCs/>
          <w:sz w:val="24"/>
          <w:szCs w:val="24"/>
        </w:rPr>
        <w:t xml:space="preserve"> </w:t>
      </w:r>
      <w:r w:rsidR="008B085F">
        <w:rPr>
          <w:rFonts w:ascii="Gill Sans MT" w:hAnsi="Gill Sans MT"/>
          <w:sz w:val="24"/>
          <w:szCs w:val="24"/>
        </w:rPr>
        <w:t xml:space="preserve">The paper focuses particularly on physical and motor development where the milestones metaphor is particularly dominant, perhaps because milestones charts originated within physical and motor developmental research. Nonetheless, the milestones metaphor, and the arguments made here in relation to it, are not restricted to any one aspect of development, and may be useful in discussing development more generally. </w:t>
      </w:r>
      <w:proofErr w:type="gramStart"/>
      <w:r w:rsidR="00590361" w:rsidRPr="00A04FA3">
        <w:rPr>
          <w:rFonts w:ascii="Gill Sans MT" w:hAnsi="Gill Sans MT"/>
          <w:sz w:val="24"/>
          <w:szCs w:val="24"/>
        </w:rPr>
        <w:t>I</w:t>
      </w:r>
      <w:r w:rsidRPr="00A04FA3">
        <w:rPr>
          <w:rFonts w:ascii="Gill Sans MT" w:hAnsi="Gill Sans MT"/>
          <w:sz w:val="24"/>
          <w:szCs w:val="24"/>
        </w:rPr>
        <w:t xml:space="preserve"> discuss the dominant milestones metaphor and the issues that make its contin</w:t>
      </w:r>
      <w:r w:rsidR="0060226B" w:rsidRPr="00A04FA3">
        <w:rPr>
          <w:rFonts w:ascii="Gill Sans MT" w:hAnsi="Gill Sans MT"/>
          <w:sz w:val="24"/>
          <w:szCs w:val="24"/>
        </w:rPr>
        <w:t>ued dominance problemati</w:t>
      </w:r>
      <w:r w:rsidR="00590361" w:rsidRPr="00A04FA3">
        <w:rPr>
          <w:rFonts w:ascii="Gill Sans MT" w:hAnsi="Gill Sans MT"/>
          <w:sz w:val="24"/>
          <w:szCs w:val="24"/>
        </w:rPr>
        <w:t xml:space="preserve">c, before exploring </w:t>
      </w:r>
      <w:r w:rsidRPr="00A04FA3">
        <w:rPr>
          <w:rFonts w:ascii="Gill Sans MT" w:hAnsi="Gill Sans MT"/>
          <w:sz w:val="24"/>
          <w:szCs w:val="24"/>
        </w:rPr>
        <w:t xml:space="preserve">alternative metaphors that represent the dominant approaches within developmental movement science </w:t>
      </w:r>
      <w:r w:rsidRPr="00A04FA3">
        <w:rPr>
          <w:rFonts w:ascii="Gill Sans MT" w:hAnsi="Gill Sans MT"/>
          <w:sz w:val="24"/>
          <w:szCs w:val="24"/>
        </w:rPr>
        <w:fldChar w:fldCharType="begin"/>
      </w:r>
      <w:r w:rsidR="00606190" w:rsidRPr="00A04FA3">
        <w:rPr>
          <w:rFonts w:ascii="Gill Sans MT" w:hAnsi="Gill Sans MT"/>
          <w:sz w:val="24"/>
          <w:szCs w:val="24"/>
        </w:rPr>
        <w:instrText xml:space="preserve"> ADDIN EN.CITE &lt;EndNote&gt;&lt;Cite&gt;&lt;Author&gt;Adolph&lt;/Author&gt;&lt;Year&gt;2015&lt;/Year&gt;&lt;RecNum&gt;460&lt;/RecNum&gt;&lt;Prefix&gt;see &lt;/Prefix&gt;&lt;DisplayText&gt;(see Adolph and Berger 2015)&lt;/DisplayText&gt;&lt;record&gt;&lt;rec-number&gt;460&lt;/rec-number&gt;&lt;foreign-keys&gt;&lt;key app="EN" db-id="t5sdr2v00dedroexd0m5eexb5zwd5wfeprzp" timestamp="0"&gt;460&lt;/key&gt;&lt;/foreign-keys&gt;&lt;ref-type name="Book Section"&gt;5&lt;/ref-type&gt;&lt;contributors&gt;&lt;authors&gt;&lt;author&gt;Adolph, Karen E.&lt;/author&gt;&lt;author&gt;Berger, S.E.&lt;/author&gt;&lt;/authors&gt;&lt;secondary-authors&gt;&lt;author&gt;Bornstein, M.H.&lt;/author&gt;&lt;author&gt;Lamb, M.E.&lt;/author&gt;&lt;/secondary-authors&gt;&lt;/contributors&gt;&lt;titles&gt;&lt;title&gt;Physical and motor development&lt;/title&gt;&lt;secondary-title&gt;Developmental science: An advanced textbook&lt;/secondary-title&gt;&lt;/titles&gt;&lt;pages&gt;261-333&lt;/pages&gt;&lt;edition&gt;7th&lt;/edition&gt;&lt;dates&gt;&lt;year&gt;2015&lt;/year&gt;&lt;/dates&gt;&lt;pub-location&gt;New York&lt;/pub-location&gt;&lt;publisher&gt;Psychology Press/Taylor &amp;amp; Francis&lt;/publisher&gt;&lt;urls&gt;&lt;/urls&gt;&lt;/record&gt;&lt;/Cite&gt;&lt;/EndNote&gt;</w:instrText>
      </w:r>
      <w:r w:rsidRPr="00A04FA3">
        <w:rPr>
          <w:rFonts w:ascii="Gill Sans MT" w:hAnsi="Gill Sans MT"/>
          <w:sz w:val="24"/>
          <w:szCs w:val="24"/>
        </w:rPr>
        <w:fldChar w:fldCharType="separate"/>
      </w:r>
      <w:r w:rsidR="00606190" w:rsidRPr="00A04FA3">
        <w:rPr>
          <w:rFonts w:ascii="Gill Sans MT" w:hAnsi="Gill Sans MT"/>
          <w:noProof/>
          <w:sz w:val="24"/>
          <w:szCs w:val="24"/>
        </w:rPr>
        <w:t>(see Adolph and Berger 2015)</w:t>
      </w:r>
      <w:r w:rsidRPr="00A04FA3">
        <w:rPr>
          <w:rFonts w:ascii="Gill Sans MT" w:hAnsi="Gill Sans MT"/>
          <w:sz w:val="24"/>
          <w:szCs w:val="24"/>
        </w:rPr>
        <w:fldChar w:fldCharType="end"/>
      </w:r>
      <w:r w:rsidRPr="00A04FA3">
        <w:rPr>
          <w:rFonts w:ascii="Gill Sans MT" w:hAnsi="Gill Sans MT"/>
          <w:sz w:val="24"/>
          <w:szCs w:val="24"/>
        </w:rPr>
        <w:t xml:space="preserve">: fluvial and geomorphic landscape metaphors that represent a dynamic systems approach to development </w:t>
      </w:r>
      <w:r w:rsidRPr="00A04FA3">
        <w:rPr>
          <w:rFonts w:ascii="Gill Sans MT" w:hAnsi="Gill Sans MT"/>
          <w:sz w:val="24"/>
          <w:szCs w:val="24"/>
        </w:rPr>
        <w:fldChar w:fldCharType="begin"/>
      </w:r>
      <w:r w:rsidR="00606190" w:rsidRPr="00A04FA3">
        <w:rPr>
          <w:rFonts w:ascii="Gill Sans MT" w:hAnsi="Gill Sans MT"/>
          <w:sz w:val="24"/>
          <w:szCs w:val="24"/>
        </w:rPr>
        <w:instrText xml:space="preserve"> ADDIN EN.CITE &lt;EndNote&gt;&lt;Cite&gt;&lt;Author&gt;Thelen&lt;/Author&gt;&lt;Year&gt;1996&lt;/Year&gt;&lt;RecNum&gt;423&lt;/RecNum&gt;&lt;Prefix&gt;see &lt;/Prefix&gt;&lt;DisplayText&gt;(see Thelen and Smith 1996)&lt;/DisplayText&gt;&lt;record&gt;&lt;rec-number&gt;423&lt;/rec-number&gt;&lt;foreign-keys&gt;&lt;key app="EN" db-id="t5sdr2v00dedroexd0m5eexb5zwd5wfeprzp" timestamp="0"&gt;423&lt;/key&gt;&lt;/foreign-keys&gt;&lt;ref-type name="Book"&gt;6&lt;/ref-type&gt;&lt;contributors&gt;&lt;authors&gt;&lt;author&gt;Thelen, Esther&lt;/author&gt;&lt;author&gt;Smith, Linda B.&lt;/author&gt;&lt;/authors&gt;&lt;/contributors&gt;&lt;titles&gt;&lt;title&gt;A Dynamic Systems Approach to the Development of Cognition and Action&lt;/title&gt;&lt;/titles&gt;&lt;dates&gt;&lt;year&gt;1996&lt;/year&gt;&lt;/dates&gt;&lt;pub-location&gt;Cambridge, MA&lt;/pub-location&gt;&lt;publisher&gt;The MIT Press&lt;/publisher&gt;&lt;urls&gt;&lt;/urls&gt;&lt;/record&gt;&lt;/Cite&gt;&lt;/EndNote&gt;</w:instrText>
      </w:r>
      <w:r w:rsidRPr="00A04FA3">
        <w:rPr>
          <w:rFonts w:ascii="Gill Sans MT" w:hAnsi="Gill Sans MT"/>
          <w:sz w:val="24"/>
          <w:szCs w:val="24"/>
        </w:rPr>
        <w:fldChar w:fldCharType="separate"/>
      </w:r>
      <w:r w:rsidR="00606190" w:rsidRPr="00A04FA3">
        <w:rPr>
          <w:rFonts w:ascii="Gill Sans MT" w:hAnsi="Gill Sans MT"/>
          <w:noProof/>
          <w:sz w:val="24"/>
          <w:szCs w:val="24"/>
        </w:rPr>
        <w:t>(see Thelen and Smith 1996)</w:t>
      </w:r>
      <w:r w:rsidRPr="00A04FA3">
        <w:rPr>
          <w:rFonts w:ascii="Gill Sans MT" w:hAnsi="Gill Sans MT"/>
          <w:sz w:val="24"/>
          <w:szCs w:val="24"/>
        </w:rPr>
        <w:fldChar w:fldCharType="end"/>
      </w:r>
      <w:r w:rsidR="00590361" w:rsidRPr="00A04FA3">
        <w:rPr>
          <w:rFonts w:ascii="Gill Sans MT" w:hAnsi="Gill Sans MT"/>
          <w:sz w:val="24"/>
          <w:szCs w:val="24"/>
        </w:rPr>
        <w:t xml:space="preserve"> and </w:t>
      </w:r>
      <w:r w:rsidRPr="00A04FA3">
        <w:rPr>
          <w:rFonts w:ascii="Gill Sans MT" w:hAnsi="Gill Sans MT"/>
          <w:sz w:val="24"/>
          <w:szCs w:val="24"/>
        </w:rPr>
        <w:t xml:space="preserve">more botanical metaphors that represent ecological approaches to child development </w:t>
      </w:r>
      <w:r w:rsidRPr="00A04FA3">
        <w:rPr>
          <w:rFonts w:ascii="Gill Sans MT" w:hAnsi="Gill Sans MT"/>
          <w:sz w:val="24"/>
          <w:szCs w:val="24"/>
        </w:rPr>
        <w:fldChar w:fldCharType="begin"/>
      </w:r>
      <w:r w:rsidR="00AD7911" w:rsidRPr="00A04FA3">
        <w:rPr>
          <w:rFonts w:ascii="Gill Sans MT" w:hAnsi="Gill Sans MT"/>
          <w:sz w:val="24"/>
          <w:szCs w:val="24"/>
        </w:rPr>
        <w:instrText xml:space="preserve"> ADDIN EN.CITE &lt;EndNote&gt;&lt;Cite&gt;&lt;Author&gt;Gibson&lt;/Author&gt;&lt;Year&gt;2000&lt;/Year&gt;&lt;RecNum&gt;979&lt;/RecNum&gt;&lt;Prefix&gt;see &lt;/Prefix&gt;&lt;DisplayText&gt;(see Gibson and Pick 2000)&lt;/DisplayText&gt;&lt;record&gt;&lt;rec-number&gt;979&lt;/rec-number&gt;&lt;foreign-keys&gt;&lt;key app="EN" db-id="t5sdr2v00dedroexd0m5eexb5zwd5wfeprzp" timestamp="0"&gt;979&lt;/key&gt;&lt;/foreign-keys&gt;&lt;ref-type name="Book"&gt;6&lt;/ref-type&gt;&lt;contributors&gt;&lt;authors&gt;&lt;author&gt;Gibson, Eleanor J&lt;/author&gt;&lt;author&gt;Pick, Anne&lt;/author&gt;&lt;/authors&gt;&lt;/contributors&gt;&lt;titles&gt;&lt;title&gt;An Ecological Approach to Perceptual Learning and Development&lt;/title&gt;&lt;/titles&gt;&lt;dates&gt;&lt;year&gt;2000&lt;/year&gt;&lt;/dates&gt;&lt;pub-location&gt;Oxford&lt;/pub-location&gt;&lt;publisher&gt;Oxford University Press&lt;/publisher&gt;&lt;urls&gt;&lt;/urls&gt;&lt;/record&gt;&lt;/Cite&gt;&lt;/EndNote&gt;</w:instrText>
      </w:r>
      <w:r w:rsidRPr="00A04FA3">
        <w:rPr>
          <w:rFonts w:ascii="Gill Sans MT" w:hAnsi="Gill Sans MT"/>
          <w:sz w:val="24"/>
          <w:szCs w:val="24"/>
        </w:rPr>
        <w:fldChar w:fldCharType="separate"/>
      </w:r>
      <w:r w:rsidR="00AD7911" w:rsidRPr="00A04FA3">
        <w:rPr>
          <w:rFonts w:ascii="Gill Sans MT" w:hAnsi="Gill Sans MT"/>
          <w:noProof/>
          <w:sz w:val="24"/>
          <w:szCs w:val="24"/>
        </w:rPr>
        <w:t>(see Gibson and Pick 2000)</w:t>
      </w:r>
      <w:r w:rsidRPr="00A04FA3">
        <w:rPr>
          <w:rFonts w:ascii="Gill Sans MT" w:hAnsi="Gill Sans MT"/>
          <w:sz w:val="24"/>
          <w:szCs w:val="24"/>
        </w:rPr>
        <w:fldChar w:fldCharType="end"/>
      </w:r>
      <w:r w:rsidRPr="00A04FA3">
        <w:rPr>
          <w:rFonts w:ascii="Gill Sans MT" w:hAnsi="Gill Sans MT"/>
          <w:sz w:val="24"/>
          <w:szCs w:val="24"/>
        </w:rPr>
        <w:t>.</w:t>
      </w:r>
      <w:proofErr w:type="gramEnd"/>
      <w:r w:rsidRPr="00A04FA3">
        <w:rPr>
          <w:rFonts w:ascii="Gill Sans MT" w:hAnsi="Gill Sans MT"/>
          <w:sz w:val="24"/>
          <w:szCs w:val="24"/>
        </w:rPr>
        <w:t xml:space="preserve"> The paper </w:t>
      </w:r>
      <w:r w:rsidR="00590361" w:rsidRPr="00A04FA3">
        <w:rPr>
          <w:rFonts w:ascii="Gill Sans MT" w:hAnsi="Gill Sans MT"/>
          <w:sz w:val="24"/>
          <w:szCs w:val="24"/>
        </w:rPr>
        <w:t>draws</w:t>
      </w:r>
      <w:r w:rsidRPr="00A04FA3">
        <w:rPr>
          <w:rFonts w:ascii="Gill Sans MT" w:hAnsi="Gill Sans MT"/>
          <w:sz w:val="24"/>
          <w:szCs w:val="24"/>
        </w:rPr>
        <w:t xml:space="preserve"> upon Tim </w:t>
      </w:r>
      <w:proofErr w:type="spellStart"/>
      <w:r w:rsidRPr="00A04FA3">
        <w:rPr>
          <w:rFonts w:ascii="Gill Sans MT" w:hAnsi="Gill Sans MT"/>
          <w:sz w:val="24"/>
          <w:szCs w:val="24"/>
        </w:rPr>
        <w:t>Ingold’s</w:t>
      </w:r>
      <w:proofErr w:type="spellEnd"/>
      <w:r w:rsidRPr="00A04FA3">
        <w:rPr>
          <w:rFonts w:ascii="Gill Sans MT" w:hAnsi="Gill Sans MT"/>
          <w:sz w:val="24"/>
          <w:szCs w:val="24"/>
        </w:rPr>
        <w:t xml:space="preserve">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 ExcludeAuth="1"&gt;&lt;Author&gt;Ingold&lt;/Author&gt;&lt;Year&gt;2011&lt;/Year&gt;&lt;RecNum&gt;512&lt;/RecNum&gt;&lt;DisplayText&gt;(2011)&lt;/DisplayText&gt;&lt;record&gt;&lt;rec-number&gt;512&lt;/rec-number&gt;&lt;foreign-keys&gt;&lt;key app="EN" db-id="t5sdr2v00dedroexd0m5eexb5zwd5wfeprzp" timestamp="0"&gt;512&lt;/key&gt;&lt;/foreign-keys&gt;&lt;ref-type name="Book"&gt;6&lt;/ref-type&gt;&lt;contributors&gt;&lt;authors&gt;&lt;author&gt;Ingold, Tim&lt;/author&gt;&lt;/authors&gt;&lt;/contributors&gt;&lt;titles&gt;&lt;title&gt;Being Alive&lt;/title&gt;&lt;/titles&gt;&lt;dates&gt;&lt;year&gt;2011&lt;/year&gt;&lt;/dates&gt;&lt;pub-location&gt;Oxon&lt;/pub-location&gt;&lt;publisher&gt;Routledge&lt;/publisher&gt;&lt;urls&gt;&lt;/urls&gt;&lt;/record&gt;&lt;/Cite&gt;&lt;/EndNote&gt;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(2011)</w:t>
      </w:r>
      <w:r w:rsidRPr="00A04FA3">
        <w:rPr>
          <w:rFonts w:ascii="Gill Sans MT" w:hAnsi="Gill Sans MT"/>
          <w:sz w:val="24"/>
          <w:szCs w:val="24"/>
        </w:rPr>
        <w:fldChar w:fldCharType="end"/>
      </w:r>
      <w:r w:rsidRPr="00A04FA3">
        <w:rPr>
          <w:rFonts w:ascii="Gill Sans MT" w:hAnsi="Gill Sans MT"/>
          <w:sz w:val="24"/>
          <w:szCs w:val="24"/>
        </w:rPr>
        <w:t xml:space="preserve"> notion of wayfaring to offer an alternative metaphor that is more closely aligned to the dominant </w:t>
      </w:r>
      <w:r w:rsidR="000E3EAD" w:rsidRPr="00A04FA3">
        <w:rPr>
          <w:rFonts w:ascii="Gill Sans MT" w:hAnsi="Gill Sans MT"/>
          <w:sz w:val="24"/>
          <w:szCs w:val="24"/>
        </w:rPr>
        <w:t>motif</w:t>
      </w:r>
      <w:r w:rsidRPr="00A04FA3">
        <w:rPr>
          <w:rFonts w:ascii="Gill Sans MT" w:hAnsi="Gill Sans MT"/>
          <w:sz w:val="24"/>
          <w:szCs w:val="24"/>
        </w:rPr>
        <w:t xml:space="preserve"> of development as journey but which refocuses our attention on adaptation and flexibility, difference and diversity. In this </w:t>
      </w:r>
      <w:proofErr w:type="gramStart"/>
      <w:r w:rsidRPr="00A04FA3">
        <w:rPr>
          <w:rFonts w:ascii="Gill Sans MT" w:hAnsi="Gill Sans MT"/>
          <w:sz w:val="24"/>
          <w:szCs w:val="24"/>
        </w:rPr>
        <w:t>way</w:t>
      </w:r>
      <w:proofErr w:type="gramEnd"/>
      <w:r w:rsidRPr="00A04FA3">
        <w:rPr>
          <w:rFonts w:ascii="Gill Sans MT" w:hAnsi="Gill Sans MT"/>
          <w:sz w:val="24"/>
          <w:szCs w:val="24"/>
        </w:rPr>
        <w:t xml:space="preserve"> the paper tries to re-</w:t>
      </w:r>
      <w:proofErr w:type="spellStart"/>
      <w:r w:rsidRPr="00A04FA3">
        <w:rPr>
          <w:rFonts w:ascii="Gill Sans MT" w:hAnsi="Gill Sans MT"/>
          <w:sz w:val="24"/>
          <w:szCs w:val="24"/>
        </w:rPr>
        <w:t>centre</w:t>
      </w:r>
      <w:proofErr w:type="spellEnd"/>
      <w:r w:rsidRPr="00A04FA3">
        <w:rPr>
          <w:rFonts w:ascii="Gill Sans MT" w:hAnsi="Gill Sans MT"/>
          <w:sz w:val="24"/>
          <w:szCs w:val="24"/>
        </w:rPr>
        <w:t xml:space="preserve"> </w:t>
      </w:r>
      <w:r w:rsidR="000E3EAD" w:rsidRPr="00A04FA3">
        <w:rPr>
          <w:rFonts w:ascii="Gill Sans MT" w:hAnsi="Gill Sans MT"/>
          <w:sz w:val="24"/>
          <w:szCs w:val="24"/>
        </w:rPr>
        <w:t xml:space="preserve">the </w:t>
      </w:r>
      <w:r w:rsidRPr="00A04FA3">
        <w:rPr>
          <w:rFonts w:ascii="Gill Sans MT" w:hAnsi="Gill Sans MT"/>
          <w:sz w:val="24"/>
          <w:szCs w:val="24"/>
        </w:rPr>
        <w:t xml:space="preserve">metaphors of bodily growth and change in infancy and early childhood around the </w:t>
      </w:r>
      <w:r w:rsidRPr="00A04FA3">
        <w:rPr>
          <w:rFonts w:ascii="Gill Sans MT" w:hAnsi="Gill Sans MT"/>
          <w:i/>
          <w:sz w:val="24"/>
          <w:szCs w:val="24"/>
        </w:rPr>
        <w:t>geographies of and within child development.</w:t>
      </w:r>
    </w:p>
    <w:p w:rsidR="00C12BBB" w:rsidRPr="00A04FA3" w:rsidRDefault="00B80614" w:rsidP="00C733C7">
      <w:pPr>
        <w:pStyle w:val="Title"/>
        <w:keepNext w:val="0"/>
        <w:tabs>
          <w:tab w:val="left" w:pos="1440"/>
          <w:tab w:val="left" w:pos="2880"/>
          <w:tab w:val="left" w:pos="4320"/>
          <w:tab w:val="left" w:pos="5760"/>
          <w:tab w:val="left" w:pos="7200"/>
          <w:tab w:val="left" w:pos="8640"/>
        </w:tabs>
        <w:suppressAutoHyphens/>
        <w:spacing w:after="240"/>
        <w:jc w:val="center"/>
        <w:outlineLvl w:val="0"/>
        <w:rPr>
          <w:rFonts w:ascii="Gill Sans MT" w:eastAsia="Gill Sans MT" w:hAnsi="Gill Sans MT" w:cs="Gill Sans MT"/>
          <w:sz w:val="24"/>
          <w:szCs w:val="24"/>
        </w:rPr>
      </w:pPr>
      <w:r w:rsidRPr="00A04FA3">
        <w:rPr>
          <w:rFonts w:ascii="Gill Sans MT" w:hAnsi="Gill Sans MT"/>
          <w:sz w:val="24"/>
          <w:szCs w:val="24"/>
        </w:rPr>
        <w:t>The milestones metaphor</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before="200" w:after="240"/>
        <w:outlineLvl w:val="0"/>
        <w:rPr>
          <w:rFonts w:ascii="Gill Sans MT" w:hAnsi="Gill Sans MT"/>
          <w:sz w:val="24"/>
          <w:szCs w:val="24"/>
        </w:rPr>
      </w:pPr>
      <w:r w:rsidRPr="00A04FA3">
        <w:rPr>
          <w:rFonts w:ascii="Gill Sans MT" w:hAnsi="Gill Sans MT"/>
          <w:sz w:val="24"/>
          <w:szCs w:val="24"/>
        </w:rPr>
        <w:t xml:space="preserve">The milestones metaphor, and its accompanying iconography, are a legacy of a period in the early twentieth century that </w:t>
      </w:r>
      <w:proofErr w:type="gramStart"/>
      <w:r w:rsidRPr="00A04FA3">
        <w:rPr>
          <w:rFonts w:ascii="Gill Sans MT" w:hAnsi="Gill Sans MT"/>
          <w:sz w:val="24"/>
          <w:szCs w:val="24"/>
        </w:rPr>
        <w:t>is sometimes referred</w:t>
      </w:r>
      <w:proofErr w:type="gramEnd"/>
      <w:r w:rsidRPr="00A04FA3">
        <w:rPr>
          <w:rFonts w:ascii="Gill Sans MT" w:hAnsi="Gill Sans MT"/>
          <w:sz w:val="24"/>
          <w:szCs w:val="24"/>
        </w:rPr>
        <w:t xml:space="preserve"> to as the ‘</w:t>
      </w:r>
      <w:r w:rsidRPr="00A04FA3">
        <w:rPr>
          <w:rFonts w:ascii="Gill Sans MT" w:hAnsi="Gill Sans MT"/>
          <w:sz w:val="24"/>
          <w:szCs w:val="24"/>
          <w:lang w:val="de-DE"/>
        </w:rPr>
        <w:t>Golden Age</w:t>
      </w:r>
      <w:r w:rsidRPr="00A04FA3">
        <w:rPr>
          <w:rFonts w:ascii="Gill Sans MT" w:hAnsi="Gill Sans MT"/>
          <w:sz w:val="24"/>
          <w:szCs w:val="24"/>
        </w:rPr>
        <w:t xml:space="preserve">’ of physical developmental research. This period produced a corpus of innovative and detailed research </w:t>
      </w:r>
      <w:r w:rsidRPr="00A04FA3">
        <w:rPr>
          <w:rFonts w:ascii="Gill Sans MT" w:hAnsi="Gill Sans MT"/>
          <w:sz w:val="24"/>
          <w:szCs w:val="24"/>
        </w:rPr>
        <w:lastRenderedPageBreak/>
        <w:fldChar w:fldCharType="begin">
          <w:fldData xml:space="preserve">PEVuZE5vdGU+PENpdGU+PEF1dGhvcj5HZXNlbGw8L0F1dGhvcj48WWVhcj4xOTM0PC9ZZWFyPjxS
ZWNOdW0+NDkzPC9SZWNOdW0+PFByZWZpeD5lLmcuIDwvUHJlZml4PjxEaXNwbGF5VGV4dD4oZS5n
LiBHZXNlbGwgYW5kIFRob21wc29uIDE5MzQsIDE5MzgsIE1jR3JhdyAxOTQ1LCBTaGlybGV5IDE5
MzEpPC9EaXNwbGF5VGV4dD48cmVjb3JkPjxyZWMtbnVtYmVyPjQ5MzwvcmVjLW51bWJlcj48Zm9y
ZWlnbi1rZXlzPjxrZXkgYXBwPSJFTiIgZGItaWQ9InQ1c2RyMnYwMGRlZHJvZXhkMG01ZWV4YjV6
d2Q1d2ZlcHJ6cCIgdGltZXN0YW1wPSIwIj40OTM8L2tleT48L2ZvcmVpZ24ta2V5cz48cmVmLXR5
cGUgbmFtZT0iQm9vayI+NjwvcmVmLXR5cGU+PGNvbnRyaWJ1dG9ycz48YXV0aG9ycz48YXV0aG9y
Pkdlc2VsbCwgQWxmcmVkIEwuPC9hdXRob3I+PGF1dGhvcj5UaG9tcHNvbiwgSC48L2F1dGhvcj48
L2F1dGhvcnM+PC9jb250cmlidXRvcnM+PHRpdGxlcz48dGl0bGU+SW5mYW50IEJlaGF2aW91cjog
SXRzIGdlbmVzaXMgYW5kIGdyb3d0aDwvdGl0bGU+PC90aXRsZXM+PGRhdGVzPjx5ZWFyPjE5MzQ8
L3llYXI+PC9kYXRlcz48cHViLWxvY2F0aW9uPk5ldyBZb3JrPC9wdWItbG9jYXRpb24+PHB1Ymxp
c2hlcj5NY0dyYXctSGlsbDwvcHVibGlzaGVyPjx1cmxzPjwvdXJscz48L3JlY29yZD48L0NpdGU+
PENpdGUgRXhjbHVkZUF1dGg9IjEiPjxBdXRob3I+R2VzZWxsPC9BdXRob3I+PFllYXI+MTkzODwv
WWVhcj48UmVjTnVtPjQ5NDwvUmVjTnVtPjxyZWNvcmQ+PHJlYy1udW1iZXI+NDk0PC9yZWMtbnVt
YmVyPjxmb3JlaWduLWtleXM+PGtleSBhcHA9IkVOIiBkYi1pZD0idDVzZHIydjAwZGVkcm9leGQw
bTVlZXhiNXp3ZDV3ZmVwcnpwIiB0aW1lc3RhbXA9IjAiPjQ5NDwva2V5PjwvZm9yZWlnbi1rZXlz
PjxyZWYtdHlwZSBuYW1lPSJCb29rIj42PC9yZWYtdHlwZT48Y29udHJpYnV0b3JzPjxhdXRob3Jz
PjxhdXRob3I+R2VzZWxsLCBBbGZyZWQgTC48L2F1dGhvcj48YXV0aG9yPlRob21wc29uLCBILjwv
YXV0aG9yPjwvYXV0aG9ycz48L2NvbnRyaWJ1dG9ycz48dGl0bGVzPjx0aXRsZT5UaGUgUHN5Y2hv
bG9neSBvZiBFYXJseSBHcm93dGggSW5jbHVkaW5nIE5vcm1zIG9mIEluZmFudCBCZWhhdmlvdXIg
YW5kIGEgTWV0aG9kIG9mIEdlc2V0aWMgQW5hbHlzaXM8L3RpdGxlPjwvdGl0bGVzPjxkYXRlcz48
eWVhcj4xOTM4PC95ZWFyPjwvZGF0ZXM+PHB1Yi1sb2NhdGlvbj5OZXcgWW9yazwvcHViLWxvY2F0
aW9uPjxwdWJsaXNoZXI+TWFjbWlsbGFuPC9wdWJsaXNoZXI+PHVybHM+PC91cmxzPjwvcmVjb3Jk
PjwvQ2l0ZT48Q2l0ZT48QXV0aG9yPk1jR3JhdzwvQXV0aG9yPjxZZWFyPjE5NDU8L1llYXI+PFJl
Y051bT41MzE8L1JlY051bT48cmVjb3JkPjxyZWMtbnVtYmVyPjUzMTwvcmVjLW51bWJlcj48Zm9y
ZWlnbi1rZXlzPjxrZXkgYXBwPSJFTiIgZGItaWQ9InQ1c2RyMnYwMGRlZHJvZXhkMG01ZWV4YjV6
d2Q1d2ZlcHJ6cCIgdGltZXN0YW1wPSIwIj41MzE8L2tleT48L2ZvcmVpZ24ta2V5cz48cmVmLXR5
cGUgbmFtZT0iQm9vayI+NjwvcmVmLXR5cGU+PGNvbnRyaWJ1dG9ycz48YXV0aG9ycz48YXV0aG9y
Pk1jR3JhdywgTS5CLjwvYXV0aG9yPjwvYXV0aG9ycz48L2NvbnRyaWJ1dG9ycz48dGl0bGVzPjx0
aXRsZT5UaGUgTmV1cm9tdXNjdWxhciBNYXR1cmF0aW9uIG9mIHRoZSBIdW1hbiBJbmZhbnQ8L3Rp
dGxlPjwvdGl0bGVzPjxkYXRlcz48eWVhcj4xOTQ1PC95ZWFyPjwvZGF0ZXM+PHB1Yi1sb2NhdGlv
bj5OZXcgWW9yazwvcHViLWxvY2F0aW9uPjxwdWJsaXNoZXI+Q29sdW1iaWEgVW5pdmVyc2l0eSBQ
cmVzczwvcHVibGlzaGVyPjx1cmxzPjwvdXJscz48L3JlY29yZD48L0NpdGU+PENpdGU+PEF1dGhv
cj5TaGlybGV5PC9BdXRob3I+PFllYXI+MTkzMTwvWWVhcj48UmVjTnVtPjU0MjwvUmVjTnVtPjxy
ZWNvcmQ+PHJlYy1udW1iZXI+NTQyPC9yZWMtbnVtYmVyPjxmb3JlaWduLWtleXM+PGtleSBhcHA9
IkVOIiBkYi1pZD0idDVzZHIydjAwZGVkcm9leGQwbTVlZXhiNXp3ZDV3ZmVwcnpwIiB0aW1lc3Rh
bXA9IjAiPjU0Mjwva2V5PjwvZm9yZWlnbi1rZXlzPjxyZWYtdHlwZSBuYW1lPSJCb29rIj42PC9y
ZWYtdHlwZT48Y29udHJpYnV0b3JzPjxhdXRob3JzPjxhdXRob3I+U2hpcmxleSwgTS5NLjwvYXV0
aG9yPjwvYXV0aG9ycz48L2NvbnRyaWJ1dG9ycz48dGl0bGVzPjx0aXRsZT5UaGUgRmlyc3QgVHdv
IHllYXJzOiBBIHN0dWR5IG9mIHR3ZW50eS1maXZlIGJhYmllczwvdGl0bGU+PC90aXRsZXM+PHZv
bHVtZT4xIFBvc3R1cmFsIGFuZCBsb2NvbW90b3IgZGV2ZWxvcG1lbnQ8L3ZvbHVtZT48ZGF0ZXM+
PHllYXI+MTkzMTwveWVhcj48L2RhdGVzPjxwdWItbG9jYXRpb24+TWlubmVhcG9saXMsIE1OPC9w
dWItbG9jYXRpb24+PHB1Ymxpc2hlcj5Vbml2ZXJzaXR5IG9mIE1pbm5lc290YSBQcmVzczwvcHVi
bGlzaGVyPjx1cmxzPjwvdXJscz48L3JlY29yZD48L0NpdGU+PC9FbmROb3RlPgB=
</w:fldData>
        </w:fldChar>
      </w:r>
      <w:r w:rsidR="000E3EAD" w:rsidRPr="00A04FA3">
        <w:rPr>
          <w:rFonts w:ascii="Gill Sans MT" w:hAnsi="Gill Sans MT"/>
          <w:sz w:val="24"/>
          <w:szCs w:val="24"/>
        </w:rPr>
        <w:instrText xml:space="preserve"> ADDIN EN.CITE </w:instrText>
      </w:r>
      <w:r w:rsidR="000E3EAD" w:rsidRPr="00A04FA3">
        <w:rPr>
          <w:rFonts w:ascii="Gill Sans MT" w:hAnsi="Gill Sans MT"/>
          <w:sz w:val="24"/>
          <w:szCs w:val="24"/>
        </w:rPr>
        <w:fldChar w:fldCharType="begin">
          <w:fldData xml:space="preserve">PEVuZE5vdGU+PENpdGU+PEF1dGhvcj5HZXNlbGw8L0F1dGhvcj48WWVhcj4xOTM0PC9ZZWFyPjxS
ZWNOdW0+NDkzPC9SZWNOdW0+PFByZWZpeD5lLmcuIDwvUHJlZml4PjxEaXNwbGF5VGV4dD4oZS5n
LiBHZXNlbGwgYW5kIFRob21wc29uIDE5MzQsIDE5MzgsIE1jR3JhdyAxOTQ1LCBTaGlybGV5IDE5
MzEpPC9EaXNwbGF5VGV4dD48cmVjb3JkPjxyZWMtbnVtYmVyPjQ5MzwvcmVjLW51bWJlcj48Zm9y
ZWlnbi1rZXlzPjxrZXkgYXBwPSJFTiIgZGItaWQ9InQ1c2RyMnYwMGRlZHJvZXhkMG01ZWV4YjV6
d2Q1d2ZlcHJ6cCIgdGltZXN0YW1wPSIwIj40OTM8L2tleT48L2ZvcmVpZ24ta2V5cz48cmVmLXR5
cGUgbmFtZT0iQm9vayI+NjwvcmVmLXR5cGU+PGNvbnRyaWJ1dG9ycz48YXV0aG9ycz48YXV0aG9y
Pkdlc2VsbCwgQWxmcmVkIEwuPC9hdXRob3I+PGF1dGhvcj5UaG9tcHNvbiwgSC48L2F1dGhvcj48
L2F1dGhvcnM+PC9jb250cmlidXRvcnM+PHRpdGxlcz48dGl0bGU+SW5mYW50IEJlaGF2aW91cjog
SXRzIGdlbmVzaXMgYW5kIGdyb3d0aDwvdGl0bGU+PC90aXRsZXM+PGRhdGVzPjx5ZWFyPjE5MzQ8
L3llYXI+PC9kYXRlcz48cHViLWxvY2F0aW9uPk5ldyBZb3JrPC9wdWItbG9jYXRpb24+PHB1Ymxp
c2hlcj5NY0dyYXctSGlsbDwvcHVibGlzaGVyPjx1cmxzPjwvdXJscz48L3JlY29yZD48L0NpdGU+
PENpdGUgRXhjbHVkZUF1dGg9IjEiPjxBdXRob3I+R2VzZWxsPC9BdXRob3I+PFllYXI+MTkzODwv
WWVhcj48UmVjTnVtPjQ5NDwvUmVjTnVtPjxyZWNvcmQ+PHJlYy1udW1iZXI+NDk0PC9yZWMtbnVt
YmVyPjxmb3JlaWduLWtleXM+PGtleSBhcHA9IkVOIiBkYi1pZD0idDVzZHIydjAwZGVkcm9leGQw
bTVlZXhiNXp3ZDV3ZmVwcnpwIiB0aW1lc3RhbXA9IjAiPjQ5NDwva2V5PjwvZm9yZWlnbi1rZXlz
PjxyZWYtdHlwZSBuYW1lPSJCb29rIj42PC9yZWYtdHlwZT48Y29udHJpYnV0b3JzPjxhdXRob3Jz
PjxhdXRob3I+R2VzZWxsLCBBbGZyZWQgTC48L2F1dGhvcj48YXV0aG9yPlRob21wc29uLCBILjwv
YXV0aG9yPjwvYXV0aG9ycz48L2NvbnRyaWJ1dG9ycz48dGl0bGVzPjx0aXRsZT5UaGUgUHN5Y2hv
bG9neSBvZiBFYXJseSBHcm93dGggSW5jbHVkaW5nIE5vcm1zIG9mIEluZmFudCBCZWhhdmlvdXIg
YW5kIGEgTWV0aG9kIG9mIEdlc2V0aWMgQW5hbHlzaXM8L3RpdGxlPjwvdGl0bGVzPjxkYXRlcz48
eWVhcj4xOTM4PC95ZWFyPjwvZGF0ZXM+PHB1Yi1sb2NhdGlvbj5OZXcgWW9yazwvcHViLWxvY2F0
aW9uPjxwdWJsaXNoZXI+TWFjbWlsbGFuPC9wdWJsaXNoZXI+PHVybHM+PC91cmxzPjwvcmVjb3Jk
PjwvQ2l0ZT48Q2l0ZT48QXV0aG9yPk1jR3JhdzwvQXV0aG9yPjxZZWFyPjE5NDU8L1llYXI+PFJl
Y051bT41MzE8L1JlY051bT48cmVjb3JkPjxyZWMtbnVtYmVyPjUzMTwvcmVjLW51bWJlcj48Zm9y
ZWlnbi1rZXlzPjxrZXkgYXBwPSJFTiIgZGItaWQ9InQ1c2RyMnYwMGRlZHJvZXhkMG01ZWV4YjV6
d2Q1d2ZlcHJ6cCIgdGltZXN0YW1wPSIwIj41MzE8L2tleT48L2ZvcmVpZ24ta2V5cz48cmVmLXR5
cGUgbmFtZT0iQm9vayI+NjwvcmVmLXR5cGU+PGNvbnRyaWJ1dG9ycz48YXV0aG9ycz48YXV0aG9y
Pk1jR3JhdywgTS5CLjwvYXV0aG9yPjwvYXV0aG9ycz48L2NvbnRyaWJ1dG9ycz48dGl0bGVzPjx0
aXRsZT5UaGUgTmV1cm9tdXNjdWxhciBNYXR1cmF0aW9uIG9mIHRoZSBIdW1hbiBJbmZhbnQ8L3Rp
dGxlPjwvdGl0bGVzPjxkYXRlcz48eWVhcj4xOTQ1PC95ZWFyPjwvZGF0ZXM+PHB1Yi1sb2NhdGlv
bj5OZXcgWW9yazwvcHViLWxvY2F0aW9uPjxwdWJsaXNoZXI+Q29sdW1iaWEgVW5pdmVyc2l0eSBQ
cmVzczwvcHVibGlzaGVyPjx1cmxzPjwvdXJscz48L3JlY29yZD48L0NpdGU+PENpdGU+PEF1dGhv
cj5TaGlybGV5PC9BdXRob3I+PFllYXI+MTkzMTwvWWVhcj48UmVjTnVtPjU0MjwvUmVjTnVtPjxy
ZWNvcmQ+PHJlYy1udW1iZXI+NTQyPC9yZWMtbnVtYmVyPjxmb3JlaWduLWtleXM+PGtleSBhcHA9
IkVOIiBkYi1pZD0idDVzZHIydjAwZGVkcm9leGQwbTVlZXhiNXp3ZDV3ZmVwcnpwIiB0aW1lc3Rh
bXA9IjAiPjU0Mjwva2V5PjwvZm9yZWlnbi1rZXlzPjxyZWYtdHlwZSBuYW1lPSJCb29rIj42PC9y
ZWYtdHlwZT48Y29udHJpYnV0b3JzPjxhdXRob3JzPjxhdXRob3I+U2hpcmxleSwgTS5NLjwvYXV0
aG9yPjwvYXV0aG9ycz48L2NvbnRyaWJ1dG9ycz48dGl0bGVzPjx0aXRsZT5UaGUgRmlyc3QgVHdv
IHllYXJzOiBBIHN0dWR5IG9mIHR3ZW50eS1maXZlIGJhYmllczwvdGl0bGU+PC90aXRsZXM+PHZv
bHVtZT4xIFBvc3R1cmFsIGFuZCBsb2NvbW90b3IgZGV2ZWxvcG1lbnQ8L3ZvbHVtZT48ZGF0ZXM+
PHllYXI+MTkzMTwveWVhcj48L2RhdGVzPjxwdWItbG9jYXRpb24+TWlubmVhcG9saXMsIE1OPC9w
dWItbG9jYXRpb24+PHB1Ymxpc2hlcj5Vbml2ZXJzaXR5IG9mIE1pbm5lc290YSBQcmVzczwvcHVi
bGlzaGVyPjx1cmxzPjwvdXJscz48L3JlY29yZD48L0NpdGU+PC9FbmROb3RlPgB=
</w:fldData>
        </w:fldChar>
      </w:r>
      <w:r w:rsidR="000E3EAD" w:rsidRPr="00A04FA3">
        <w:rPr>
          <w:rFonts w:ascii="Gill Sans MT" w:hAnsi="Gill Sans MT"/>
          <w:sz w:val="24"/>
          <w:szCs w:val="24"/>
        </w:rPr>
        <w:instrText xml:space="preserve"> ADDIN EN.CITE.DATA </w:instrText>
      </w:r>
      <w:r w:rsidR="000E3EAD" w:rsidRPr="00A04FA3">
        <w:rPr>
          <w:rFonts w:ascii="Gill Sans MT" w:hAnsi="Gill Sans MT"/>
          <w:sz w:val="24"/>
          <w:szCs w:val="24"/>
        </w:rPr>
      </w:r>
      <w:r w:rsidR="000E3EAD" w:rsidRPr="00A04FA3">
        <w:rPr>
          <w:rFonts w:ascii="Gill Sans MT" w:hAnsi="Gill Sans MT"/>
          <w:sz w:val="24"/>
          <w:szCs w:val="24"/>
        </w:rPr>
        <w:fldChar w:fldCharType="end"/>
      </w:r>
      <w:r w:rsidRPr="00A04FA3">
        <w:rPr>
          <w:rFonts w:ascii="Gill Sans MT" w:hAnsi="Gill Sans MT"/>
          <w:sz w:val="24"/>
          <w:szCs w:val="24"/>
        </w:rPr>
      </w:r>
      <w:r w:rsidRPr="00A04FA3">
        <w:rPr>
          <w:rFonts w:ascii="Gill Sans MT" w:hAnsi="Gill Sans MT"/>
          <w:sz w:val="24"/>
          <w:szCs w:val="24"/>
        </w:rPr>
        <w:fldChar w:fldCharType="separate"/>
      </w:r>
      <w:r w:rsidR="000E3EAD" w:rsidRPr="00A04FA3">
        <w:rPr>
          <w:rFonts w:ascii="Gill Sans MT" w:hAnsi="Gill Sans MT"/>
          <w:noProof/>
          <w:sz w:val="24"/>
          <w:szCs w:val="24"/>
        </w:rPr>
        <w:t>(e.g. Gesell and Thompson 1934, 1938, McGraw 1945, Shirley 1931)</w:t>
      </w:r>
      <w:r w:rsidRPr="00A04FA3">
        <w:rPr>
          <w:rFonts w:ascii="Gill Sans MT" w:hAnsi="Gill Sans MT"/>
          <w:sz w:val="24"/>
          <w:szCs w:val="24"/>
        </w:rPr>
        <w:fldChar w:fldCharType="end"/>
      </w:r>
      <w:r w:rsidRPr="00A04FA3">
        <w:rPr>
          <w:rFonts w:ascii="Gill Sans MT" w:hAnsi="Gill Sans MT"/>
          <w:sz w:val="24"/>
          <w:szCs w:val="24"/>
        </w:rPr>
        <w:t xml:space="preserve"> that </w:t>
      </w:r>
      <w:r w:rsidR="0060226B" w:rsidRPr="00A04FA3">
        <w:rPr>
          <w:rFonts w:ascii="Gill Sans MT" w:hAnsi="Gill Sans MT"/>
          <w:sz w:val="24"/>
          <w:szCs w:val="24"/>
        </w:rPr>
        <w:t>continues to influence</w:t>
      </w:r>
      <w:r w:rsidRPr="00A04FA3">
        <w:rPr>
          <w:rFonts w:ascii="Gill Sans MT" w:hAnsi="Gill Sans MT"/>
          <w:sz w:val="24"/>
          <w:szCs w:val="24"/>
        </w:rPr>
        <w:t xml:space="preserve"> how we understand children’s embodiment and, indeed, on how we understand childhood at all. Research during this period represented a new scientific interest in children built upon the relatively new idea that their growth and change was a </w:t>
      </w:r>
      <w:r w:rsidRPr="00A04FA3">
        <w:rPr>
          <w:rFonts w:ascii="Gill Sans MT" w:hAnsi="Gill Sans MT"/>
          <w:i/>
          <w:iCs/>
          <w:sz w:val="24"/>
          <w:szCs w:val="24"/>
        </w:rPr>
        <w:t xml:space="preserve">developmental </w:t>
      </w:r>
      <w:r w:rsidRPr="00A04FA3">
        <w:rPr>
          <w:rFonts w:ascii="Gill Sans MT" w:hAnsi="Gill Sans MT"/>
          <w:sz w:val="24"/>
          <w:szCs w:val="24"/>
          <w:lang w:val="pt-PT"/>
        </w:rPr>
        <w:t>process</w:t>
      </w:r>
      <w:r w:rsidRPr="00A04FA3">
        <w:rPr>
          <w:rFonts w:ascii="Gill Sans MT" w:hAnsi="Gill Sans MT"/>
          <w:sz w:val="24"/>
          <w:szCs w:val="24"/>
        </w:rPr>
        <w:t xml:space="preserve">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&lt;EndNote&gt;&lt;Cite&gt;&lt;Author&gt;Rose&lt;/Author&gt;&lt;Year&gt;1999&lt;/Year&gt;&lt;RecNum&gt;538&lt;/RecNum&gt;&lt;DisplayText&gt;(Rose 1999)&lt;/DisplayText&gt;&lt;record&gt;&lt;rec-number&gt;538&lt;/rec-number&gt;&lt;foreign-keys&gt;&lt;key app="EN" db-id="t5sdr2v00dedroexd0m5eexb5zwd5wfeprzp" timestamp="0"&gt;538&lt;/key&gt;&lt;/foreign-keys&gt;&lt;ref-type name="Book"&gt;6&lt;/ref-type&gt;&lt;contributors&gt;&lt;authors&gt;&lt;author&gt;Rose, Nikolas&lt;/author&gt;&lt;/authors&gt;&lt;/contributors&gt;&lt;titles&gt;&lt;title&gt;Governing the Soul: The shaping of the private self&lt;/title&gt;&lt;/titles&gt;&lt;dates&gt;&lt;year&gt;1999&lt;/year&gt;&lt;/dates&gt;&lt;pub-location&gt;London&lt;/pub-location&gt;&lt;publisher&gt;Free Association Books&lt;/publisher&gt;&lt;urls&gt;&lt;/urls&gt;&lt;/record&gt;&lt;/Cite&gt;&lt;/EndNote&gt;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(Rose 1999)</w:t>
      </w:r>
      <w:r w:rsidRPr="00A04FA3">
        <w:rPr>
          <w:rFonts w:ascii="Gill Sans MT" w:hAnsi="Gill Sans MT"/>
          <w:sz w:val="24"/>
          <w:szCs w:val="24"/>
        </w:rPr>
        <w:fldChar w:fldCharType="end"/>
      </w:r>
      <w:r w:rsidRPr="00A04FA3">
        <w:rPr>
          <w:rFonts w:ascii="Gill Sans MT" w:hAnsi="Gill Sans MT"/>
          <w:sz w:val="24"/>
          <w:szCs w:val="24"/>
        </w:rPr>
        <w:t xml:space="preserve">.  </w:t>
      </w:r>
      <w:r w:rsidR="0060226B" w:rsidRPr="00A04FA3">
        <w:rPr>
          <w:rFonts w:ascii="Gill Sans MT" w:hAnsi="Gill Sans MT"/>
          <w:sz w:val="24"/>
          <w:szCs w:val="24"/>
        </w:rPr>
        <w:t>P</w:t>
      </w:r>
      <w:r w:rsidRPr="00A04FA3">
        <w:rPr>
          <w:rFonts w:ascii="Gill Sans MT" w:hAnsi="Gill Sans MT"/>
          <w:sz w:val="24"/>
          <w:szCs w:val="24"/>
        </w:rPr>
        <w:t>ossibly the most influential of the ‘</w:t>
      </w:r>
      <w:r w:rsidRPr="00A04FA3">
        <w:rPr>
          <w:rFonts w:ascii="Gill Sans MT" w:hAnsi="Gill Sans MT"/>
          <w:sz w:val="24"/>
          <w:szCs w:val="24"/>
          <w:lang w:val="de-DE"/>
        </w:rPr>
        <w:t>Golden Age</w:t>
      </w:r>
      <w:r w:rsidRPr="00A04FA3">
        <w:rPr>
          <w:rFonts w:ascii="Gill Sans MT" w:hAnsi="Gill Sans MT"/>
          <w:sz w:val="24"/>
          <w:szCs w:val="24"/>
        </w:rPr>
        <w:t>’ researchers</w:t>
      </w:r>
      <w:r w:rsidR="0060226B" w:rsidRPr="00A04FA3">
        <w:rPr>
          <w:rFonts w:ascii="Gill Sans MT" w:hAnsi="Gill Sans MT"/>
          <w:sz w:val="24"/>
          <w:szCs w:val="24"/>
        </w:rPr>
        <w:t>[1]</w:t>
      </w:r>
      <w:r w:rsidRPr="00A04FA3">
        <w:rPr>
          <w:rFonts w:ascii="Gill Sans MT" w:hAnsi="Gill Sans MT"/>
          <w:sz w:val="24"/>
          <w:szCs w:val="24"/>
        </w:rPr>
        <w:t xml:space="preserve">, </w:t>
      </w:r>
      <w:r w:rsidR="0060226B" w:rsidRPr="00A04FA3">
        <w:rPr>
          <w:rFonts w:ascii="Gill Sans MT" w:hAnsi="Gill Sans MT"/>
          <w:sz w:val="24"/>
          <w:szCs w:val="24"/>
        </w:rPr>
        <w:t xml:space="preserve">Arnold Gesell </w:t>
      </w:r>
      <w:r w:rsidRPr="00A04FA3">
        <w:rPr>
          <w:rFonts w:ascii="Gill Sans MT" w:hAnsi="Gill Sans MT"/>
          <w:sz w:val="24"/>
          <w:szCs w:val="24"/>
        </w:rPr>
        <w:t xml:space="preserve">viewed Darwin as having ‘saved’ infants from the dubious attentions of philosophy and theology by positioning them as ‘proper’ objects of scientific interest </w:t>
      </w:r>
      <w:r w:rsidRPr="00A04FA3">
        <w:rPr>
          <w:rFonts w:ascii="Gill Sans MT" w:hAnsi="Gill Sans MT"/>
          <w:sz w:val="24"/>
          <w:szCs w:val="24"/>
        </w:rPr>
        <w:fldChar w:fldCharType="begin"/>
      </w:r>
      <w:r w:rsidR="008B085F">
        <w:rPr>
          <w:rFonts w:ascii="Gill Sans MT" w:hAnsi="Gill Sans MT"/>
          <w:sz w:val="24"/>
          <w:szCs w:val="24"/>
        </w:rPr>
        <w:instrText xml:space="preserve"> ADDIN EN.CITE &lt;EndNote&gt;&lt;Cite&gt;&lt;Author&gt;Thelen&lt;/Author&gt;&lt;Year&gt;1992&lt;/Year&gt;&lt;RecNum&gt;548&lt;/RecNum&gt;&lt;DisplayText&gt;(Thelen and Adolph 1992)&lt;/DisplayText&gt;&lt;record&gt;&lt;rec-number&gt;548&lt;/rec-number&gt;&lt;foreign-keys&gt;&lt;key app="EN" db-id="t5sdr2v00dedroexd0m5eexb5zwd5wfeprzp" timestamp="0"&gt;548&lt;/key&gt;&lt;/foreign-keys&gt;&lt;ref-type name="Journal Article"&gt;17&lt;/ref-type&gt;&lt;contributors&gt;&lt;authors&gt;&lt;author&gt;Thelen, Esther&lt;/author&gt;&lt;author&gt;Adolph, Karen E.&lt;/author&gt;&lt;/authors&gt;&lt;/contributors&gt;&lt;titles&gt;&lt;title&gt;Arnold L. Gesell: The paradox of nature and nurture&lt;/title&gt;&lt;secondary-title&gt;Developmental Psychology&lt;/secondary-title&gt;&lt;/titles&gt;&lt;periodical&gt;&lt;full-title&gt;Developmental psychology&lt;/full-title&gt;&lt;/periodical&gt;&lt;pages&gt;119-121&lt;/pages&gt;&lt;volume&gt;3&lt;/volume&gt;&lt;dates&gt;&lt;year&gt;1992&lt;/year&gt;&lt;/dates&gt;&lt;urls&gt;&lt;/urls&gt;&lt;/record&gt;&lt;/Cite&gt;&lt;/EndNote&gt;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(Thelen and Adolph 1992)</w:t>
      </w:r>
      <w:r w:rsidRPr="00A04FA3">
        <w:rPr>
          <w:rFonts w:ascii="Gill Sans MT" w:hAnsi="Gill Sans MT"/>
          <w:sz w:val="24"/>
          <w:szCs w:val="24"/>
        </w:rPr>
        <w:fldChar w:fldCharType="end"/>
      </w:r>
      <w:r w:rsidRPr="00A04FA3">
        <w:rPr>
          <w:rFonts w:ascii="Gill Sans MT" w:hAnsi="Gill Sans MT"/>
          <w:sz w:val="24"/>
          <w:szCs w:val="24"/>
        </w:rPr>
        <w:t xml:space="preserve">. He viewed his own research as an extension of Darwin’s project to discover and describe the ‘ideological order’ in human growth and development </w:t>
      </w:r>
      <w:r w:rsidRPr="00A04FA3">
        <w:rPr>
          <w:rFonts w:ascii="Gill Sans MT" w:hAnsi="Gill Sans MT"/>
          <w:sz w:val="24"/>
          <w:szCs w:val="24"/>
        </w:rPr>
        <w:fldChar w:fldCharType="begin"/>
      </w:r>
      <w:r w:rsidR="00606190" w:rsidRPr="00A04FA3">
        <w:rPr>
          <w:rFonts w:ascii="Gill Sans MT" w:hAnsi="Gill Sans MT"/>
          <w:sz w:val="24"/>
          <w:szCs w:val="24"/>
        </w:rPr>
        <w:instrText xml:space="preserve"> ADDIN EN.CITE &lt;EndNote&gt;&lt;Cite ExcludeAuth="1"&gt;&lt;Author&gt;Gesell&lt;/Author&gt;&lt;Year&gt;1948&lt;/Year&gt;&lt;RecNum&gt;492&lt;/RecNum&gt;&lt;Pages&gt;36&lt;/Pages&gt;&lt;DisplayText&gt;(1948, 36)&lt;/DisplayText&gt;&lt;record&gt;&lt;rec-number&gt;492&lt;/rec-number&gt;&lt;foreign-keys&gt;&lt;key app="EN" db-id="t5sdr2v00dedroexd0m5eexb5zwd5wfeprzp" timestamp="0"&gt;492&lt;/key&gt;&lt;/foreign-keys&gt;&lt;ref-type name="Book"&gt;6&lt;/ref-type&gt;&lt;contributors&gt;&lt;authors&gt;&lt;author&gt;Gesell, Alfred L.&lt;/author&gt;&lt;/authors&gt;&lt;/contributors&gt;&lt;titles&gt;&lt;title&gt;Studies in Child Development&lt;/title&gt;&lt;/titles&gt;&lt;dates&gt;&lt;year&gt;1948&lt;/year&gt;&lt;/dates&gt;&lt;pub-location&gt;Westport, CT&lt;/pub-location&gt;&lt;publisher&gt;Greenwood Press&lt;/publisher&gt;&lt;urls&gt;&lt;/urls&gt;&lt;/record&gt;&lt;/Cite&gt;&lt;/EndNote&gt;</w:instrText>
      </w:r>
      <w:r w:rsidRPr="00A04FA3">
        <w:rPr>
          <w:rFonts w:ascii="Gill Sans MT" w:hAnsi="Gill Sans MT"/>
          <w:sz w:val="24"/>
          <w:szCs w:val="24"/>
        </w:rPr>
        <w:fldChar w:fldCharType="separate"/>
      </w:r>
      <w:r w:rsidR="00606190" w:rsidRPr="00A04FA3">
        <w:rPr>
          <w:rFonts w:ascii="Gill Sans MT" w:hAnsi="Gill Sans MT"/>
          <w:noProof/>
          <w:sz w:val="24"/>
          <w:szCs w:val="24"/>
        </w:rPr>
        <w:t>(1948, 36)</w:t>
      </w:r>
      <w:r w:rsidRPr="00A04FA3">
        <w:rPr>
          <w:rFonts w:ascii="Gill Sans MT" w:hAnsi="Gill Sans MT"/>
          <w:sz w:val="24"/>
          <w:szCs w:val="24"/>
        </w:rPr>
        <w:fldChar w:fldCharType="end"/>
      </w:r>
      <w:r w:rsidR="00606190" w:rsidRPr="00A04FA3">
        <w:rPr>
          <w:rFonts w:ascii="Gill Sans MT" w:hAnsi="Gill Sans MT"/>
          <w:sz w:val="24"/>
          <w:szCs w:val="24"/>
        </w:rPr>
        <w:t>.</w:t>
      </w:r>
      <w:r w:rsidRPr="00A04FA3">
        <w:rPr>
          <w:rFonts w:ascii="Gill Sans MT" w:hAnsi="Gill Sans MT"/>
          <w:sz w:val="24"/>
          <w:szCs w:val="24"/>
        </w:rPr>
        <w:t xml:space="preserve"> </w:t>
      </w:r>
    </w:p>
    <w:p w:rsidR="00C733C7" w:rsidRDefault="00C733C7" w:rsidP="00C733C7">
      <w:pPr>
        <w:pStyle w:val="Default"/>
        <w:tabs>
          <w:tab w:val="left" w:pos="1440"/>
          <w:tab w:val="left" w:pos="2880"/>
          <w:tab w:val="left" w:pos="4320"/>
          <w:tab w:val="left" w:pos="5760"/>
          <w:tab w:val="left" w:pos="7200"/>
          <w:tab w:val="left" w:pos="8640"/>
        </w:tabs>
        <w:suppressAutoHyphens/>
        <w:spacing w:before="200" w:after="240"/>
        <w:jc w:val="center"/>
        <w:outlineLvl w:val="0"/>
        <w:rPr>
          <w:rFonts w:ascii="Gill Sans MT" w:hAnsi="Gill Sans MT"/>
          <w:sz w:val="24"/>
          <w:szCs w:val="24"/>
          <w:lang w:val="de-DE"/>
        </w:rPr>
      </w:pPr>
      <w:r>
        <w:rPr>
          <w:rFonts w:ascii="Gill Sans MT" w:hAnsi="Gill Sans MT"/>
          <w:noProof/>
          <w:sz w:val="24"/>
          <w:szCs w:val="24"/>
          <w:lang w:val="en-GB"/>
        </w:rPr>
        <w:drawing>
          <wp:inline distT="0" distB="0" distL="0" distR="0" wp14:anchorId="3051D384" wp14:editId="4E2C3B61">
            <wp:extent cx="4210050" cy="2388731"/>
            <wp:effectExtent l="0" t="0" r="0" b="0"/>
            <wp:docPr id="4" name="Picture 4" descr="C:\Users\TDGH5\Pictures\CAlum 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DGH5\Pictures\CAlum outlin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4191" cy="2391080"/>
                    </a:xfrm>
                    <a:prstGeom prst="rect">
                      <a:avLst/>
                    </a:prstGeom>
                    <a:noFill/>
                    <a:ln>
                      <a:noFill/>
                    </a:ln>
                  </pic:spPr>
                </pic:pic>
              </a:graphicData>
            </a:graphic>
          </wp:inline>
        </w:drawing>
      </w:r>
    </w:p>
    <w:p w:rsidR="00C733C7" w:rsidRPr="00C733C7" w:rsidRDefault="00C733C7" w:rsidP="00C733C7">
      <w:pPr>
        <w:jc w:val="center"/>
        <w:rPr>
          <w:rFonts w:ascii="Gill Sans MT" w:hAnsi="Gill Sans MT" w:cs="Arial Unicode MS"/>
          <w:b/>
          <w:color w:val="000000"/>
          <w:sz w:val="20"/>
          <w:szCs w:val="20"/>
          <w:lang w:eastAsia="en-GB"/>
        </w:rPr>
      </w:pPr>
      <w:r w:rsidRPr="00C733C7">
        <w:rPr>
          <w:rFonts w:ascii="Gill Sans MT" w:hAnsi="Gill Sans MT" w:cs="Arial Unicode MS"/>
          <w:b/>
          <w:color w:val="000000"/>
          <w:sz w:val="20"/>
          <w:szCs w:val="20"/>
          <w:lang w:eastAsia="en-GB"/>
        </w:rPr>
        <w:t>Figure 3: An infant both within and abstracted from the environment.</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before="200" w:after="240"/>
        <w:outlineLvl w:val="0"/>
        <w:rPr>
          <w:rFonts w:ascii="Gill Sans MT" w:eastAsia="Gill Sans MT" w:hAnsi="Gill Sans MT" w:cs="Gill Sans MT"/>
          <w:sz w:val="24"/>
          <w:szCs w:val="24"/>
        </w:rPr>
      </w:pPr>
      <w:r w:rsidRPr="00A04FA3">
        <w:rPr>
          <w:rFonts w:ascii="Gill Sans MT" w:hAnsi="Gill Sans MT"/>
          <w:sz w:val="24"/>
          <w:szCs w:val="24"/>
          <w:lang w:val="de-DE"/>
        </w:rPr>
        <w:t>Nikolas Rose argues that Gesell</w:t>
      </w:r>
      <w:r w:rsidRPr="00A04FA3">
        <w:rPr>
          <w:rFonts w:ascii="Gill Sans MT" w:hAnsi="Gill Sans MT"/>
          <w:sz w:val="24"/>
          <w:szCs w:val="24"/>
        </w:rPr>
        <w:t xml:space="preserve">’s research provides ‘an exemplary demonstration’ </w:t>
      </w:r>
      <w:r w:rsidR="00606190" w:rsidRPr="00A04FA3">
        <w:rPr>
          <w:rFonts w:ascii="Gill Sans MT" w:hAnsi="Gill Sans MT"/>
          <w:sz w:val="24"/>
          <w:szCs w:val="24"/>
        </w:rPr>
        <w:fldChar w:fldCharType="begin"/>
      </w:r>
      <w:r w:rsidR="00606190" w:rsidRPr="00A04FA3">
        <w:rPr>
          <w:rFonts w:ascii="Gill Sans MT" w:hAnsi="Gill Sans MT"/>
          <w:sz w:val="24"/>
          <w:szCs w:val="24"/>
        </w:rPr>
        <w:instrText xml:space="preserve"> ADDIN EN.CITE &lt;EndNote&gt;&lt;Cite ExcludeAuth="1"&gt;&lt;Author&gt;Rose&lt;/Author&gt;&lt;Year&gt;1999&lt;/Year&gt;&lt;RecNum&gt;538&lt;/RecNum&gt;&lt;Pages&gt;146&lt;/Pages&gt;&lt;DisplayText&gt;(1999, 146)&lt;/DisplayText&gt;&lt;record&gt;&lt;rec-number&gt;538&lt;/rec-number&gt;&lt;foreign-keys&gt;&lt;key app="EN" db-id="t5sdr2v00dedroexd0m5eexb5zwd5wfeprzp" timestamp="0"&gt;538&lt;/key&gt;&lt;/foreign-keys&gt;&lt;ref-type name="Book"&gt;6&lt;/ref-type&gt;&lt;contributors&gt;&lt;authors&gt;&lt;author&gt;Rose, Nikolas&lt;/author&gt;&lt;/authors&gt;&lt;/contributors&gt;&lt;titles&gt;&lt;title&gt;Governing the Soul: The shaping of the private self&lt;/title&gt;&lt;/titles&gt;&lt;dates&gt;&lt;year&gt;1999&lt;/year&gt;&lt;/dates&gt;&lt;pub-location&gt;London&lt;/pub-location&gt;&lt;publisher&gt;Free Association Books&lt;/publisher&gt;&lt;urls&gt;&lt;/urls&gt;&lt;/record&gt;&lt;/Cite&gt;&lt;/EndNote&gt;</w:instrText>
      </w:r>
      <w:r w:rsidR="00606190" w:rsidRPr="00A04FA3">
        <w:rPr>
          <w:rFonts w:ascii="Gill Sans MT" w:hAnsi="Gill Sans MT"/>
          <w:sz w:val="24"/>
          <w:szCs w:val="24"/>
        </w:rPr>
        <w:fldChar w:fldCharType="separate"/>
      </w:r>
      <w:r w:rsidR="00606190" w:rsidRPr="00A04FA3">
        <w:rPr>
          <w:rFonts w:ascii="Gill Sans MT" w:hAnsi="Gill Sans MT"/>
          <w:noProof/>
          <w:sz w:val="24"/>
          <w:szCs w:val="24"/>
        </w:rPr>
        <w:t>(1999, 146)</w:t>
      </w:r>
      <w:r w:rsidR="00606190" w:rsidRPr="00A04FA3">
        <w:rPr>
          <w:rFonts w:ascii="Gill Sans MT" w:hAnsi="Gill Sans MT"/>
          <w:sz w:val="24"/>
          <w:szCs w:val="24"/>
        </w:rPr>
        <w:fldChar w:fldCharType="end"/>
      </w:r>
      <w:r w:rsidRPr="00A04FA3">
        <w:rPr>
          <w:rFonts w:ascii="Gill Sans MT" w:hAnsi="Gill Sans MT"/>
          <w:sz w:val="24"/>
          <w:szCs w:val="24"/>
        </w:rPr>
        <w:t xml:space="preserve"> of the techniques through which </w:t>
      </w:r>
      <w:r w:rsidR="0060226B" w:rsidRPr="00A04FA3">
        <w:rPr>
          <w:rFonts w:ascii="Gill Sans MT" w:hAnsi="Gill Sans MT"/>
          <w:sz w:val="24"/>
          <w:szCs w:val="24"/>
        </w:rPr>
        <w:t xml:space="preserve">the psychological sciences </w:t>
      </w:r>
      <w:r w:rsidRPr="00A04FA3">
        <w:rPr>
          <w:rFonts w:ascii="Gill Sans MT" w:hAnsi="Gill Sans MT"/>
          <w:sz w:val="24"/>
          <w:szCs w:val="24"/>
        </w:rPr>
        <w:t xml:space="preserve">discipline human difference through observation, </w:t>
      </w:r>
      <w:proofErr w:type="spellStart"/>
      <w:r w:rsidRPr="00A04FA3">
        <w:rPr>
          <w:rFonts w:ascii="Gill Sans MT" w:hAnsi="Gill Sans MT"/>
          <w:sz w:val="24"/>
          <w:szCs w:val="24"/>
        </w:rPr>
        <w:t>standardisation</w:t>
      </w:r>
      <w:proofErr w:type="spellEnd"/>
      <w:r w:rsidRPr="00A04FA3">
        <w:rPr>
          <w:rFonts w:ascii="Gill Sans MT" w:hAnsi="Gill Sans MT"/>
          <w:sz w:val="24"/>
          <w:szCs w:val="24"/>
        </w:rPr>
        <w:t xml:space="preserve"> and </w:t>
      </w:r>
      <w:proofErr w:type="spellStart"/>
      <w:r w:rsidRPr="00A04FA3">
        <w:rPr>
          <w:rFonts w:ascii="Gill Sans MT" w:hAnsi="Gill Sans MT"/>
          <w:sz w:val="24"/>
          <w:szCs w:val="24"/>
        </w:rPr>
        <w:t>normalisation</w:t>
      </w:r>
      <w:proofErr w:type="spellEnd"/>
      <w:r w:rsidRPr="00A04FA3">
        <w:rPr>
          <w:rFonts w:ascii="Gill Sans MT" w:hAnsi="Gill Sans MT"/>
          <w:sz w:val="24"/>
          <w:szCs w:val="24"/>
        </w:rPr>
        <w:t xml:space="preserve">.  The emergence and extension of new institutional forms, particularly the clinic and the nursery school, which gathered young children together and made their behaviour accessible to researchers </w:t>
      </w:r>
      <w:r w:rsidR="00606190" w:rsidRPr="00A04FA3">
        <w:rPr>
          <w:rFonts w:ascii="Gill Sans MT" w:hAnsi="Gill Sans MT"/>
          <w:sz w:val="24"/>
          <w:szCs w:val="24"/>
        </w:rPr>
        <w:fldChar w:fldCharType="begin"/>
      </w:r>
      <w:r w:rsidR="00606190" w:rsidRPr="00A04FA3">
        <w:rPr>
          <w:rFonts w:ascii="Gill Sans MT" w:hAnsi="Gill Sans MT"/>
          <w:sz w:val="24"/>
          <w:szCs w:val="24"/>
        </w:rPr>
        <w:instrText xml:space="preserve"> ADDIN EN.CITE &lt;EndNote&gt;&lt;Cite&gt;&lt;Author&gt;Rose&lt;/Author&gt;&lt;Year&gt;1999&lt;/Year&gt;&lt;RecNum&gt;538&lt;/RecNum&gt;&lt;DisplayText&gt;(Rose 1999)&lt;/DisplayText&gt;&lt;record&gt;&lt;rec-number&gt;538&lt;/rec-number&gt;&lt;foreign-keys&gt;&lt;key app="EN" db-id="t5sdr2v00dedroexd0m5eexb5zwd5wfeprzp" timestamp="0"&gt;538&lt;/key&gt;&lt;/foreign-keys&gt;&lt;ref-type name="Book"&gt;6&lt;/ref-type&gt;&lt;contributors&gt;&lt;authors&gt;&lt;author&gt;Rose, Nikolas&lt;/author&gt;&lt;/authors&gt;&lt;/contributors&gt;&lt;titles&gt;&lt;title&gt;Governing the Soul: The shaping of the private self&lt;/title&gt;&lt;/titles&gt;&lt;dates&gt;&lt;year&gt;1999&lt;/year&gt;&lt;/dates&gt;&lt;pub-location&gt;London&lt;/pub-location&gt;&lt;publisher&gt;Free Association Books&lt;/publisher&gt;&lt;urls&gt;&lt;/urls&gt;&lt;/record&gt;&lt;/Cite&gt;&lt;/EndNote&gt;</w:instrText>
      </w:r>
      <w:r w:rsidR="00606190" w:rsidRPr="00A04FA3">
        <w:rPr>
          <w:rFonts w:ascii="Gill Sans MT" w:hAnsi="Gill Sans MT"/>
          <w:sz w:val="24"/>
          <w:szCs w:val="24"/>
        </w:rPr>
        <w:fldChar w:fldCharType="separate"/>
      </w:r>
      <w:r w:rsidR="00606190" w:rsidRPr="00A04FA3">
        <w:rPr>
          <w:rFonts w:ascii="Gill Sans MT" w:hAnsi="Gill Sans MT"/>
          <w:noProof/>
          <w:sz w:val="24"/>
          <w:szCs w:val="24"/>
        </w:rPr>
        <w:t>(Rose 1999)</w:t>
      </w:r>
      <w:r w:rsidR="00606190" w:rsidRPr="00A04FA3">
        <w:rPr>
          <w:rFonts w:ascii="Gill Sans MT" w:hAnsi="Gill Sans MT"/>
          <w:sz w:val="24"/>
          <w:szCs w:val="24"/>
        </w:rPr>
        <w:fldChar w:fldCharType="end"/>
      </w:r>
      <w:r w:rsidR="000E3EAD" w:rsidRPr="00A04FA3">
        <w:rPr>
          <w:rFonts w:ascii="Gill Sans MT" w:hAnsi="Gill Sans MT"/>
          <w:sz w:val="24"/>
          <w:szCs w:val="24"/>
        </w:rPr>
        <w:t>,</w:t>
      </w:r>
      <w:r w:rsidRPr="00A04FA3">
        <w:rPr>
          <w:rFonts w:ascii="Gill Sans MT" w:hAnsi="Gill Sans MT"/>
          <w:sz w:val="24"/>
          <w:szCs w:val="24"/>
        </w:rPr>
        <w:t xml:space="preserve"> </w:t>
      </w:r>
      <w:r w:rsidR="0060226B" w:rsidRPr="00A04FA3">
        <w:rPr>
          <w:rFonts w:ascii="Gill Sans MT" w:hAnsi="Gill Sans MT"/>
          <w:sz w:val="24"/>
          <w:szCs w:val="24"/>
        </w:rPr>
        <w:t>alongside a range of more conventionally</w:t>
      </w:r>
      <w:r w:rsidRPr="00A04FA3">
        <w:rPr>
          <w:rFonts w:ascii="Gill Sans MT" w:hAnsi="Gill Sans MT"/>
          <w:sz w:val="24"/>
          <w:szCs w:val="24"/>
        </w:rPr>
        <w:t xml:space="preserve"> technological advances enabled a wide range of methodological innovations that allowed Golden Age researchers to record and evaluate their observations systematically. Gesell’s novel ‘</w:t>
      </w:r>
      <w:proofErr w:type="spellStart"/>
      <w:r w:rsidRPr="00A04FA3">
        <w:rPr>
          <w:rFonts w:ascii="Gill Sans MT" w:hAnsi="Gill Sans MT"/>
          <w:sz w:val="24"/>
          <w:szCs w:val="24"/>
        </w:rPr>
        <w:t>morphographic</w:t>
      </w:r>
      <w:proofErr w:type="spellEnd"/>
      <w:r w:rsidRPr="00A04FA3">
        <w:rPr>
          <w:rFonts w:ascii="Gill Sans MT" w:hAnsi="Gill Sans MT"/>
          <w:sz w:val="24"/>
          <w:szCs w:val="24"/>
        </w:rPr>
        <w:t xml:space="preserve"> methods’ and ‘analytic cinematography’ </w:t>
      </w:r>
      <w:r w:rsidRPr="00A04FA3">
        <w:rPr>
          <w:rFonts w:ascii="Gill Sans MT" w:hAnsi="Gill Sans MT"/>
          <w:sz w:val="24"/>
          <w:szCs w:val="24"/>
        </w:rPr>
        <w:fldChar w:fldCharType="begin"/>
      </w:r>
      <w:r w:rsidR="00606190" w:rsidRPr="00A04FA3">
        <w:rPr>
          <w:rFonts w:ascii="Gill Sans MT" w:hAnsi="Gill Sans MT"/>
          <w:sz w:val="24"/>
          <w:szCs w:val="24"/>
        </w:rPr>
        <w:instrText xml:space="preserve"> ADDIN EN.CITE &lt;EndNote&gt;&lt;Cite&gt;&lt;Author&gt;Gesell&lt;/Author&gt;&lt;Year&gt;1934&lt;/Year&gt;&lt;RecNum&gt;493&lt;/RecNum&gt;&lt;Pages&gt;4&lt;/Pages&gt;&lt;DisplayText&gt;(Gesell and Thompson 1934, 4)&lt;/DisplayText&gt;&lt;record&gt;&lt;rec-number&gt;493&lt;/rec-number&gt;&lt;foreign-keys&gt;&lt;key app="EN" db-id="t5sdr2v00dedroexd0m5eexb5zwd5wfeprzp" timestamp="0"&gt;493&lt;/key&gt;&lt;/foreign-keys&gt;&lt;ref-type name="Book"&gt;6&lt;/ref-type&gt;&lt;contributors&gt;&lt;authors&gt;&lt;author&gt;Gesell, Alfred L.&lt;/author&gt;&lt;author&gt;Thompson, H.&lt;/author&gt;&lt;/authors&gt;&lt;/contributors&gt;&lt;titles&gt;&lt;title&gt;Infant Behaviour: Its genesis and growth&lt;/title&gt;&lt;/titles&gt;&lt;dates&gt;&lt;year&gt;1934&lt;/year&gt;&lt;/dates&gt;&lt;pub-location&gt;New York&lt;/pub-location&gt;&lt;publisher&gt;McGraw-Hill&lt;/publisher&gt;&lt;urls&gt;&lt;/urls&gt;&lt;/record&gt;&lt;/Cite&gt;&lt;/EndNote&gt;</w:instrText>
      </w:r>
      <w:r w:rsidRPr="00A04FA3">
        <w:rPr>
          <w:rFonts w:ascii="Gill Sans MT" w:hAnsi="Gill Sans MT"/>
          <w:sz w:val="24"/>
          <w:szCs w:val="24"/>
        </w:rPr>
        <w:fldChar w:fldCharType="separate"/>
      </w:r>
      <w:r w:rsidR="00606190" w:rsidRPr="00A04FA3">
        <w:rPr>
          <w:rFonts w:ascii="Gill Sans MT" w:hAnsi="Gill Sans MT"/>
          <w:noProof/>
          <w:sz w:val="24"/>
          <w:szCs w:val="24"/>
        </w:rPr>
        <w:t>(Gesell and Thompson 1934, 4)</w:t>
      </w:r>
      <w:r w:rsidRPr="00A04FA3">
        <w:rPr>
          <w:rFonts w:ascii="Gill Sans MT" w:hAnsi="Gill Sans MT"/>
          <w:sz w:val="24"/>
          <w:szCs w:val="24"/>
        </w:rPr>
        <w:fldChar w:fldCharType="end"/>
      </w:r>
      <w:r w:rsidRPr="00A04FA3">
        <w:rPr>
          <w:rFonts w:ascii="Gill Sans MT" w:hAnsi="Gill Sans MT"/>
          <w:sz w:val="24"/>
          <w:szCs w:val="24"/>
        </w:rPr>
        <w:t xml:space="preserve"> </w:t>
      </w:r>
      <w:r w:rsidR="0060226B" w:rsidRPr="00A04FA3">
        <w:rPr>
          <w:rFonts w:ascii="Gill Sans MT" w:hAnsi="Gill Sans MT"/>
          <w:sz w:val="24"/>
          <w:szCs w:val="24"/>
        </w:rPr>
        <w:t>were applied to young</w:t>
      </w:r>
      <w:r w:rsidRPr="00A04FA3">
        <w:rPr>
          <w:rFonts w:ascii="Gill Sans MT" w:hAnsi="Gill Sans MT"/>
          <w:sz w:val="24"/>
          <w:szCs w:val="24"/>
        </w:rPr>
        <w:t xml:space="preserve"> children in</w:t>
      </w:r>
      <w:r w:rsidR="0060226B" w:rsidRPr="00A04FA3">
        <w:rPr>
          <w:rFonts w:ascii="Gill Sans MT" w:hAnsi="Gill Sans MT"/>
          <w:sz w:val="24"/>
          <w:szCs w:val="24"/>
        </w:rPr>
        <w:t>side</w:t>
      </w:r>
      <w:r w:rsidRPr="00A04FA3">
        <w:rPr>
          <w:rFonts w:ascii="Gill Sans MT" w:hAnsi="Gill Sans MT"/>
          <w:sz w:val="24"/>
          <w:szCs w:val="24"/>
        </w:rPr>
        <w:t xml:space="preserve"> his specially designed</w:t>
      </w:r>
      <w:r w:rsidRPr="00A04FA3">
        <w:rPr>
          <w:rFonts w:ascii="Gill Sans MT" w:hAnsi="Gill Sans MT"/>
          <w:sz w:val="24"/>
          <w:szCs w:val="24"/>
          <w:lang w:val="fr-FR"/>
        </w:rPr>
        <w:t xml:space="preserve"> observation</w:t>
      </w:r>
      <w:r w:rsidRPr="00A04FA3">
        <w:rPr>
          <w:rFonts w:ascii="Gill Sans MT" w:hAnsi="Gill Sans MT"/>
          <w:sz w:val="24"/>
          <w:szCs w:val="24"/>
        </w:rPr>
        <w:t xml:space="preserve"> dome at Yale University. </w:t>
      </w:r>
      <w:r w:rsidR="0060226B" w:rsidRPr="00A04FA3">
        <w:rPr>
          <w:rFonts w:ascii="Gill Sans MT" w:hAnsi="Gill Sans MT"/>
          <w:sz w:val="24"/>
          <w:szCs w:val="24"/>
        </w:rPr>
        <w:t>Children</w:t>
      </w:r>
      <w:r w:rsidRPr="00A04FA3">
        <w:rPr>
          <w:rFonts w:ascii="Gill Sans MT" w:hAnsi="Gill Sans MT"/>
          <w:sz w:val="24"/>
          <w:szCs w:val="24"/>
        </w:rPr>
        <w:t xml:space="preserve"> inside the dome </w:t>
      </w:r>
      <w:proofErr w:type="gramStart"/>
      <w:r w:rsidR="0060226B" w:rsidRPr="00A04FA3">
        <w:rPr>
          <w:rFonts w:ascii="Gill Sans MT" w:hAnsi="Gill Sans MT"/>
          <w:sz w:val="24"/>
          <w:szCs w:val="24"/>
        </w:rPr>
        <w:t>were filmed</w:t>
      </w:r>
      <w:proofErr w:type="gramEnd"/>
      <w:r w:rsidR="0060226B" w:rsidRPr="00A04FA3">
        <w:rPr>
          <w:rFonts w:ascii="Gill Sans MT" w:hAnsi="Gill Sans MT"/>
          <w:sz w:val="24"/>
          <w:szCs w:val="24"/>
        </w:rPr>
        <w:t xml:space="preserve"> as they</w:t>
      </w:r>
      <w:r w:rsidRPr="00A04FA3">
        <w:rPr>
          <w:rFonts w:ascii="Gill Sans MT" w:hAnsi="Gill Sans MT"/>
          <w:sz w:val="24"/>
          <w:szCs w:val="24"/>
        </w:rPr>
        <w:t xml:space="preserve"> performed a ra</w:t>
      </w:r>
      <w:r w:rsidR="00606190" w:rsidRPr="00A04FA3">
        <w:rPr>
          <w:rFonts w:ascii="Gill Sans MT" w:hAnsi="Gill Sans MT"/>
          <w:sz w:val="24"/>
          <w:szCs w:val="24"/>
        </w:rPr>
        <w:t xml:space="preserve">nge of </w:t>
      </w:r>
      <w:proofErr w:type="spellStart"/>
      <w:r w:rsidR="00606190" w:rsidRPr="00A04FA3">
        <w:rPr>
          <w:rFonts w:ascii="Gill Sans MT" w:hAnsi="Gill Sans MT"/>
          <w:sz w:val="24"/>
          <w:szCs w:val="24"/>
        </w:rPr>
        <w:t>standardised</w:t>
      </w:r>
      <w:proofErr w:type="spellEnd"/>
      <w:r w:rsidR="00606190" w:rsidRPr="00A04FA3">
        <w:rPr>
          <w:rFonts w:ascii="Gill Sans MT" w:hAnsi="Gill Sans MT"/>
          <w:sz w:val="24"/>
          <w:szCs w:val="24"/>
        </w:rPr>
        <w:t xml:space="preserve"> tasks. </w:t>
      </w:r>
      <w:r w:rsidR="000E3EAD" w:rsidRPr="00A04FA3">
        <w:rPr>
          <w:rFonts w:ascii="Gill Sans MT" w:hAnsi="Gill Sans MT"/>
          <w:sz w:val="24"/>
          <w:szCs w:val="24"/>
        </w:rPr>
        <w:t>R</w:t>
      </w:r>
      <w:r w:rsidR="00606190" w:rsidRPr="00A04FA3">
        <w:rPr>
          <w:rFonts w:ascii="Gill Sans MT" w:hAnsi="Gill Sans MT"/>
          <w:sz w:val="24"/>
          <w:szCs w:val="24"/>
        </w:rPr>
        <w:t>esearchers</w:t>
      </w:r>
      <w:r w:rsidRPr="00A04FA3">
        <w:rPr>
          <w:rFonts w:ascii="Gill Sans MT" w:hAnsi="Gill Sans MT"/>
          <w:sz w:val="24"/>
          <w:szCs w:val="24"/>
        </w:rPr>
        <w:t xml:space="preserve"> reviewed </w:t>
      </w:r>
      <w:r w:rsidR="00606190" w:rsidRPr="00A04FA3">
        <w:rPr>
          <w:rFonts w:ascii="Gill Sans MT" w:hAnsi="Gill Sans MT"/>
          <w:sz w:val="24"/>
          <w:szCs w:val="24"/>
        </w:rPr>
        <w:t>the videos</w:t>
      </w:r>
      <w:r w:rsidRPr="00A04FA3">
        <w:rPr>
          <w:rFonts w:ascii="Gill Sans MT" w:hAnsi="Gill Sans MT"/>
          <w:sz w:val="24"/>
          <w:szCs w:val="24"/>
        </w:rPr>
        <w:t xml:space="preserve"> and individual photographic stills were isolated and captioned </w:t>
      </w:r>
      <w:r w:rsidR="00606190" w:rsidRPr="00A04FA3">
        <w:rPr>
          <w:rFonts w:ascii="Gill Sans MT" w:hAnsi="Gill Sans MT"/>
          <w:sz w:val="24"/>
          <w:szCs w:val="24"/>
        </w:rPr>
        <w:t>to</w:t>
      </w:r>
      <w:r w:rsidRPr="00A04FA3">
        <w:rPr>
          <w:rFonts w:ascii="Gill Sans MT" w:hAnsi="Gill Sans MT"/>
          <w:sz w:val="24"/>
          <w:szCs w:val="24"/>
        </w:rPr>
        <w:t xml:space="preserve"> become illustra</w:t>
      </w:r>
      <w:r w:rsidR="00590361" w:rsidRPr="00A04FA3">
        <w:rPr>
          <w:rFonts w:ascii="Gill Sans MT" w:hAnsi="Gill Sans MT"/>
          <w:sz w:val="24"/>
          <w:szCs w:val="24"/>
        </w:rPr>
        <w:t xml:space="preserve">tions of particular </w:t>
      </w:r>
      <w:proofErr w:type="spellStart"/>
      <w:r w:rsidR="00590361" w:rsidRPr="00A04FA3">
        <w:rPr>
          <w:rFonts w:ascii="Gill Sans MT" w:hAnsi="Gill Sans MT"/>
          <w:sz w:val="24"/>
          <w:szCs w:val="24"/>
        </w:rPr>
        <w:t>behaviours</w:t>
      </w:r>
      <w:proofErr w:type="spellEnd"/>
      <w:r w:rsidR="00590361" w:rsidRPr="00A04FA3">
        <w:rPr>
          <w:rFonts w:ascii="Gill Sans MT" w:hAnsi="Gill Sans MT"/>
          <w:sz w:val="24"/>
          <w:szCs w:val="24"/>
        </w:rPr>
        <w:t xml:space="preserve">. </w:t>
      </w:r>
      <w:r w:rsidRPr="00A04FA3">
        <w:rPr>
          <w:rFonts w:ascii="Gill Sans MT" w:hAnsi="Gill Sans MT"/>
          <w:sz w:val="24"/>
          <w:szCs w:val="24"/>
        </w:rPr>
        <w:t xml:space="preserve">This process of captioning was not merely descriptive, but served an analytic function insofar as they produced ‘instructed readings’ of the out of context images, which could then be compared and rendered intelligible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&lt;EndNote&gt;&lt;Cite&gt;&lt;Author&gt;Livingstone&lt;/Author&gt;&lt;Year&gt;1995&lt;/Year&gt;&lt;RecNum&gt;527&lt;/RecNum&gt;&lt;DisplayText&gt;(Livingstone 1995)&lt;/DisplayText&gt;&lt;record&gt;&lt;rec-number&gt;527&lt;/rec-number&gt;&lt;foreign-keys&gt;&lt;key app="EN" db-id="t5sdr2v00dedroexd0m5eexb5zwd5wfeprzp" timestamp="0"&gt;527&lt;/key&gt;&lt;/foreign-keys&gt;&lt;ref-type name="Book"&gt;6&lt;/ref-type&gt;&lt;contributors&gt;&lt;authors&gt;&lt;author&gt;Livingstone, Eric&lt;/author&gt;&lt;/authors&gt;&lt;/contributors&gt;&lt;titles&gt;&lt;title&gt;An Anthropology of Reading&lt;/title&gt;&lt;/titles&gt;&lt;dates&gt;&lt;year&gt;1995&lt;/year&gt;&lt;/dates&gt;&lt;pub-location&gt;Bloomington and Indianapolis&lt;/pub-location&gt;&lt;publisher&gt;Indiana University Press&lt;/publisher&gt;&lt;urls&gt;&lt;/urls&gt;&lt;/record&gt;&lt;/Cite&gt;&lt;/EndNote&gt;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(Livingstone 1995)</w:t>
      </w:r>
      <w:r w:rsidRPr="00A04FA3">
        <w:rPr>
          <w:rFonts w:ascii="Gill Sans MT" w:hAnsi="Gill Sans MT"/>
          <w:sz w:val="24"/>
          <w:szCs w:val="24"/>
        </w:rPr>
        <w:fldChar w:fldCharType="end"/>
      </w:r>
      <w:r w:rsidRPr="00A04FA3">
        <w:rPr>
          <w:rFonts w:ascii="Gill Sans MT" w:hAnsi="Gill Sans MT"/>
          <w:sz w:val="24"/>
          <w:szCs w:val="24"/>
        </w:rPr>
        <w:t xml:space="preserve">. </w:t>
      </w:r>
      <w:r w:rsidRPr="00A04FA3">
        <w:rPr>
          <w:rFonts w:ascii="Gill Sans MT" w:hAnsi="Gill Sans MT"/>
          <w:sz w:val="24"/>
          <w:szCs w:val="24"/>
          <w:lang w:val="de-DE"/>
        </w:rPr>
        <w:t>As such, Gesell</w:t>
      </w:r>
      <w:r w:rsidRPr="00A04FA3">
        <w:rPr>
          <w:rFonts w:ascii="Gill Sans MT" w:hAnsi="Gill Sans MT"/>
          <w:sz w:val="24"/>
          <w:szCs w:val="24"/>
        </w:rPr>
        <w:t xml:space="preserve">’s </w:t>
      </w:r>
      <w:proofErr w:type="spellStart"/>
      <w:r w:rsidRPr="00A04FA3">
        <w:rPr>
          <w:rFonts w:ascii="Gill Sans MT" w:hAnsi="Gill Sans MT"/>
          <w:sz w:val="24"/>
          <w:szCs w:val="24"/>
        </w:rPr>
        <w:t>morphographic</w:t>
      </w:r>
      <w:proofErr w:type="spellEnd"/>
      <w:r w:rsidRPr="00A04FA3">
        <w:rPr>
          <w:rFonts w:ascii="Gill Sans MT" w:hAnsi="Gill Sans MT"/>
          <w:sz w:val="24"/>
          <w:szCs w:val="24"/>
        </w:rPr>
        <w:t xml:space="preserve"> methods did not simply make child development visible; the techniques his team employed shaped what exactly was made visible and how it could be understood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&lt;EndNote&gt;&lt;Cite&gt;&lt;Author&gt;Rose&lt;/Author&gt;&lt;Year&gt;1999&lt;/Year&gt;&lt;RecNum&gt;538&lt;/RecNum&gt;&lt;DisplayText&gt;(Rose 1999)&lt;/DisplayText&gt;&lt;record&gt;&lt;rec-number&gt;538&lt;/rec-number&gt;&lt;foreign-keys&gt;&lt;key app="EN" db-id="t5sdr2v00dedroexd0m5eexb5zwd5wfeprzp" timestamp="0"&gt;538&lt;/key&gt;&lt;/foreign-keys&gt;&lt;ref-type name="Book"&gt;6&lt;/ref-type&gt;&lt;contributors&gt;&lt;authors&gt;&lt;author&gt;Rose, Nikolas&lt;/author&gt;&lt;/authors&gt;&lt;/contributors&gt;&lt;titles&gt;&lt;title&gt;Governing the Soul: The shaping of the private self&lt;/title&gt;&lt;/titles&gt;&lt;dates&gt;&lt;year&gt;1999&lt;/year&gt;&lt;/dates&gt;&lt;pub-location&gt;London&lt;/pub-location&gt;&lt;publisher&gt;Free Association Books&lt;/publisher&gt;&lt;urls&gt;&lt;/urls&gt;&lt;/record&gt;&lt;/Cite&gt;&lt;/EndNote&gt;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(Rose 1999)</w:t>
      </w:r>
      <w:r w:rsidRPr="00A04FA3">
        <w:rPr>
          <w:rFonts w:ascii="Gill Sans MT" w:hAnsi="Gill Sans MT"/>
          <w:sz w:val="24"/>
          <w:szCs w:val="24"/>
        </w:rPr>
        <w:fldChar w:fldCharType="end"/>
      </w:r>
      <w:r w:rsidRPr="00A04FA3">
        <w:rPr>
          <w:rFonts w:ascii="Gill Sans MT" w:hAnsi="Gill Sans MT"/>
          <w:sz w:val="24"/>
          <w:szCs w:val="24"/>
        </w:rPr>
        <w:t>.</w:t>
      </w:r>
      <w:r w:rsidR="00590361" w:rsidRPr="00A04FA3">
        <w:rPr>
          <w:rFonts w:ascii="Gill Sans MT" w:hAnsi="Gill Sans MT"/>
          <w:sz w:val="24"/>
          <w:szCs w:val="24"/>
        </w:rPr>
        <w:t xml:space="preserve"> Figure 3 shows how an infant isolated from the environment can become an illustration of ‘standing with </w:t>
      </w:r>
      <w:r w:rsidR="000E3EAD" w:rsidRPr="00A04FA3">
        <w:rPr>
          <w:rFonts w:ascii="Gill Sans MT" w:hAnsi="Gill Sans MT"/>
          <w:sz w:val="24"/>
          <w:szCs w:val="24"/>
        </w:rPr>
        <w:t>assistance</w:t>
      </w:r>
      <w:r w:rsidR="00590361" w:rsidRPr="00A04FA3">
        <w:rPr>
          <w:rFonts w:ascii="Gill Sans MT" w:hAnsi="Gill Sans MT"/>
          <w:sz w:val="24"/>
          <w:szCs w:val="24"/>
        </w:rPr>
        <w:t xml:space="preserve">’. </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before="200" w:after="240"/>
        <w:outlineLvl w:val="0"/>
        <w:rPr>
          <w:rFonts w:ascii="Gill Sans MT" w:eastAsia="Gill Sans MT" w:hAnsi="Gill Sans MT" w:cs="Gill Sans MT"/>
          <w:sz w:val="24"/>
          <w:szCs w:val="24"/>
          <w:u w:color="000000"/>
        </w:rPr>
      </w:pPr>
      <w:r w:rsidRPr="00A04FA3">
        <w:rPr>
          <w:rFonts w:ascii="Gill Sans MT" w:hAnsi="Gill Sans MT"/>
          <w:sz w:val="24"/>
          <w:szCs w:val="24"/>
          <w:u w:color="000000"/>
        </w:rPr>
        <w:t xml:space="preserve">Rose argues that these charts and tables act as ‘immutable mobiles’ </w:t>
      </w:r>
      <w:r w:rsidRPr="00A04FA3">
        <w:rPr>
          <w:rFonts w:ascii="Gill Sans MT" w:hAnsi="Gill Sans MT"/>
          <w:sz w:val="24"/>
          <w:szCs w:val="24"/>
          <w:u w:color="000000"/>
        </w:rPr>
        <w:fldChar w:fldCharType="begin"/>
      </w:r>
      <w:r w:rsidR="00606190" w:rsidRPr="00A04FA3">
        <w:rPr>
          <w:rFonts w:ascii="Gill Sans MT" w:hAnsi="Gill Sans MT"/>
          <w:sz w:val="24"/>
          <w:szCs w:val="24"/>
          <w:u w:color="000000"/>
        </w:rPr>
        <w:instrText xml:space="preserve"> ADDIN EN.CITE &lt;EndNote&gt;&lt;Cite&gt;&lt;Author&gt;Latour&lt;/Author&gt;&lt;Year&gt;1987&lt;/Year&gt;&lt;RecNum&gt;526&lt;/RecNum&gt;&lt;Prefix&gt;see &lt;/Prefix&gt;&lt;DisplayText&gt;(see Latour 1987)&lt;/DisplayText&gt;&lt;record&gt;&lt;rec-number&gt;526&lt;/rec-number&gt;&lt;foreign-keys&gt;&lt;key app="EN" db-id="t5sdr2v00dedroexd0m5eexb5zwd5wfeprzp" timestamp="0"&gt;526&lt;/key&gt;&lt;/foreign-keys&gt;&lt;ref-type name="Book"&gt;6&lt;/ref-type&gt;&lt;contributors&gt;&lt;authors&gt;&lt;author&gt;Latour, Bruno&lt;/author&gt;&lt;/authors&gt;&lt;/contributors&gt;&lt;titles&gt;&lt;title&gt;Science in Action: How to follow scientists and engineers through society&lt;/title&gt;&lt;/titles&gt;&lt;dates&gt;&lt;year&gt;1987&lt;/year&gt;&lt;/dates&gt;&lt;pub-location&gt;Milton Keynes&lt;/pub-location&gt;&lt;publisher&gt;Open University Press&lt;/publisher&gt;&lt;urls&gt;&lt;/urls&gt;&lt;/record&gt;&lt;/Cite&gt;&lt;/EndNote&gt;</w:instrText>
      </w:r>
      <w:r w:rsidRPr="00A04FA3">
        <w:rPr>
          <w:rFonts w:ascii="Gill Sans MT" w:hAnsi="Gill Sans MT"/>
          <w:sz w:val="24"/>
          <w:szCs w:val="24"/>
          <w:u w:color="000000"/>
        </w:rPr>
        <w:fldChar w:fldCharType="separate"/>
      </w:r>
      <w:r w:rsidR="00606190" w:rsidRPr="00A04FA3">
        <w:rPr>
          <w:rFonts w:ascii="Gill Sans MT" w:hAnsi="Gill Sans MT"/>
          <w:noProof/>
          <w:sz w:val="24"/>
          <w:szCs w:val="24"/>
          <w:u w:color="000000"/>
        </w:rPr>
        <w:t>(see Latour 1987)</w:t>
      </w:r>
      <w:r w:rsidRPr="00A04FA3">
        <w:rPr>
          <w:rFonts w:ascii="Gill Sans MT" w:hAnsi="Gill Sans MT"/>
          <w:sz w:val="24"/>
          <w:szCs w:val="24"/>
          <w:u w:color="000000"/>
        </w:rPr>
        <w:fldChar w:fldCharType="end"/>
      </w:r>
      <w:r w:rsidR="000E3EAD" w:rsidRPr="00A04FA3">
        <w:rPr>
          <w:rFonts w:ascii="Gill Sans MT" w:hAnsi="Gill Sans MT"/>
          <w:sz w:val="24"/>
          <w:szCs w:val="24"/>
          <w:u w:color="000000"/>
        </w:rPr>
        <w:t>, which</w:t>
      </w:r>
      <w:r w:rsidRPr="00A04FA3">
        <w:rPr>
          <w:rFonts w:ascii="Gill Sans MT" w:hAnsi="Gill Sans MT"/>
          <w:sz w:val="24"/>
          <w:szCs w:val="24"/>
          <w:u w:color="000000"/>
        </w:rPr>
        <w:t xml:space="preserve"> translate the ‘unstable and inconvenient’ reality of individual children into stable forms that could be used outside of the clinic or laboratory </w:t>
      </w:r>
      <w:r w:rsidRPr="00A04FA3">
        <w:rPr>
          <w:rFonts w:ascii="Gill Sans MT" w:hAnsi="Gill Sans MT"/>
          <w:sz w:val="24"/>
          <w:szCs w:val="24"/>
          <w:u w:color="000000"/>
        </w:rPr>
        <w:fldChar w:fldCharType="begin"/>
      </w:r>
      <w:r w:rsidR="00606190" w:rsidRPr="00A04FA3">
        <w:rPr>
          <w:rFonts w:ascii="Gill Sans MT" w:hAnsi="Gill Sans MT"/>
          <w:sz w:val="24"/>
          <w:szCs w:val="24"/>
          <w:u w:color="000000"/>
        </w:rPr>
        <w:instrText xml:space="preserve"> ADDIN EN.CITE &lt;EndNote&gt;&lt;Cite&gt;&lt;Author&gt;Rose&lt;/Author&gt;&lt;Year&gt;1999&lt;/Year&gt;&lt;RecNum&gt;538&lt;/RecNum&gt;&lt;Pages&gt;148&lt;/Pages&gt;&lt;DisplayText&gt;(Rose 1999, 148)&lt;/DisplayText&gt;&lt;record&gt;&lt;rec-number&gt;538&lt;/rec-number&gt;&lt;foreign-keys&gt;&lt;key app="EN" db-id="t5sdr2v00dedroexd0m5eexb5zwd5wfeprzp" timestamp="0"&gt;538&lt;/key&gt;&lt;/foreign-keys&gt;&lt;ref-type name="Book"&gt;6&lt;/ref-type&gt;&lt;contributors&gt;&lt;authors&gt;&lt;author&gt;Rose, Nikolas&lt;/author&gt;&lt;/authors&gt;&lt;/contributors&gt;&lt;titles&gt;&lt;title&gt;Governing the Soul: The shaping of the private self&lt;/title&gt;&lt;/titles&gt;&lt;dates&gt;&lt;year&gt;1999&lt;/year&gt;&lt;/dates&gt;&lt;pub-location&gt;London&lt;/pub-location&gt;&lt;publisher&gt;Free Association Books&lt;/publisher&gt;&lt;urls&gt;&lt;/urls&gt;&lt;/record&gt;&lt;/Cite&gt;&lt;/EndNote&gt;</w:instrText>
      </w:r>
      <w:r w:rsidRPr="00A04FA3">
        <w:rPr>
          <w:rFonts w:ascii="Gill Sans MT" w:hAnsi="Gill Sans MT"/>
          <w:sz w:val="24"/>
          <w:szCs w:val="24"/>
          <w:u w:color="000000"/>
        </w:rPr>
        <w:fldChar w:fldCharType="separate"/>
      </w:r>
      <w:r w:rsidR="00606190" w:rsidRPr="00A04FA3">
        <w:rPr>
          <w:rFonts w:ascii="Gill Sans MT" w:hAnsi="Gill Sans MT"/>
          <w:noProof/>
          <w:sz w:val="24"/>
          <w:szCs w:val="24"/>
          <w:u w:color="000000"/>
        </w:rPr>
        <w:t>(Rose 1999, 148)</w:t>
      </w:r>
      <w:r w:rsidRPr="00A04FA3">
        <w:rPr>
          <w:rFonts w:ascii="Gill Sans MT" w:hAnsi="Gill Sans MT"/>
          <w:sz w:val="24"/>
          <w:szCs w:val="24"/>
          <w:u w:color="000000"/>
        </w:rPr>
        <w:fldChar w:fldCharType="end"/>
      </w:r>
      <w:r w:rsidRPr="00A04FA3">
        <w:rPr>
          <w:rFonts w:ascii="Gill Sans MT" w:hAnsi="Gill Sans MT"/>
          <w:sz w:val="24"/>
          <w:szCs w:val="24"/>
          <w:u w:color="000000"/>
        </w:rPr>
        <w:t xml:space="preserve">. The captioned </w:t>
      </w:r>
      <w:r w:rsidRPr="00A04FA3">
        <w:rPr>
          <w:rFonts w:ascii="Gill Sans MT" w:hAnsi="Gill Sans MT"/>
          <w:sz w:val="24"/>
          <w:szCs w:val="24"/>
          <w:u w:color="000000"/>
        </w:rPr>
        <w:lastRenderedPageBreak/>
        <w:t xml:space="preserve">photographs </w:t>
      </w:r>
      <w:proofErr w:type="gramStart"/>
      <w:r w:rsidRPr="00A04FA3">
        <w:rPr>
          <w:rFonts w:ascii="Gill Sans MT" w:hAnsi="Gill Sans MT"/>
          <w:sz w:val="24"/>
          <w:szCs w:val="24"/>
          <w:u w:color="000000"/>
        </w:rPr>
        <w:t>could be compared s</w:t>
      </w:r>
      <w:r w:rsidR="000E3EAD" w:rsidRPr="00A04FA3">
        <w:rPr>
          <w:rFonts w:ascii="Gill Sans MT" w:hAnsi="Gill Sans MT"/>
          <w:sz w:val="24"/>
          <w:szCs w:val="24"/>
          <w:u w:color="000000"/>
        </w:rPr>
        <w:t>ide by side and, in doing so,</w:t>
      </w:r>
      <w:r w:rsidRPr="00A04FA3">
        <w:rPr>
          <w:rFonts w:ascii="Gill Sans MT" w:hAnsi="Gill Sans MT"/>
          <w:sz w:val="24"/>
          <w:szCs w:val="24"/>
          <w:u w:color="000000"/>
        </w:rPr>
        <w:t xml:space="preserve"> used to demonstrate and </w:t>
      </w:r>
      <w:proofErr w:type="spellStart"/>
      <w:r w:rsidRPr="00A04FA3">
        <w:rPr>
          <w:rFonts w:ascii="Gill Sans MT" w:hAnsi="Gill Sans MT"/>
          <w:sz w:val="24"/>
          <w:szCs w:val="24"/>
          <w:u w:color="000000"/>
        </w:rPr>
        <w:t>summarise</w:t>
      </w:r>
      <w:proofErr w:type="spellEnd"/>
      <w:r w:rsidRPr="00A04FA3">
        <w:rPr>
          <w:rFonts w:ascii="Gill Sans MT" w:hAnsi="Gill Sans MT"/>
          <w:sz w:val="24"/>
          <w:szCs w:val="24"/>
          <w:u w:color="000000"/>
        </w:rPr>
        <w:t xml:space="preserve"> the development of all children through a whole range of tables and charts of ‘developmental milestones’.</w:t>
      </w:r>
      <w:proofErr w:type="gramEnd"/>
      <w:r w:rsidRPr="00A04FA3">
        <w:rPr>
          <w:rFonts w:ascii="Gill Sans MT" w:hAnsi="Gill Sans MT"/>
          <w:sz w:val="24"/>
          <w:szCs w:val="24"/>
          <w:u w:color="000000"/>
        </w:rPr>
        <w:t xml:space="preserve"> Amber Coons </w:t>
      </w:r>
      <w:r w:rsidRPr="00A04FA3">
        <w:rPr>
          <w:rFonts w:ascii="Gill Sans MT" w:hAnsi="Gill Sans MT"/>
          <w:sz w:val="24"/>
          <w:szCs w:val="24"/>
          <w:u w:color="000000"/>
        </w:rPr>
        <w:fldChar w:fldCharType="begin"/>
      </w:r>
      <w:r w:rsidRPr="00A04FA3">
        <w:rPr>
          <w:rFonts w:ascii="Gill Sans MT" w:hAnsi="Gill Sans MT"/>
          <w:sz w:val="24"/>
          <w:szCs w:val="24"/>
          <w:u w:color="000000"/>
        </w:rPr>
        <w:instrText xml:space="preserve"> ADDIN EN.CITE &lt;EndNote&gt;&lt;Cite ExcludeAuth="1"&gt;&lt;Author&gt;Coons&lt;/Author&gt;&lt;Year&gt;2014&lt;/Year&gt;&lt;RecNum&gt;935&lt;/RecNum&gt;&lt;DisplayText&gt;(2014)&lt;/DisplayText&gt;&lt;record&gt;&lt;rec-number&gt;935&lt;/rec-number&gt;&lt;foreign-keys&gt;&lt;key app="EN" db-id="t5sdr2v00dedroexd0m5eexb5zwd5wfeprzp" timestamp="0"&gt;935&lt;/key&gt;&lt;/foreign-keys&gt;&lt;ref-type name="Journal Article"&gt;17&lt;/ref-type&gt;&lt;contributors&gt;&lt;authors&gt;&lt;author&gt;Coons, Ginger&lt;/author&gt;&lt;/authors&gt;&lt;/contributors&gt;&lt;titles&gt;&lt;title&gt;The replacement of geography by standards and what to do about it&lt;/title&gt;&lt;secondary-title&gt;Journal of Science and Technology of the Arts&lt;/secondary-title&gt;&lt;/titles&gt;&lt;pages&gt;31-40&lt;/pages&gt;&lt;volume&gt;6&lt;/volume&gt;&lt;number&gt;1&lt;/number&gt;&lt;dates&gt;&lt;year&gt;2014&lt;/year&gt;&lt;/dates&gt;&lt;urls&gt;&lt;/urls&gt;&lt;/record&gt;&lt;/Cite&gt;&lt;/EndNote&gt;</w:instrText>
      </w:r>
      <w:r w:rsidRPr="00A04FA3">
        <w:rPr>
          <w:rFonts w:ascii="Gill Sans MT" w:hAnsi="Gill Sans MT"/>
          <w:sz w:val="24"/>
          <w:szCs w:val="24"/>
          <w:u w:color="000000"/>
        </w:rPr>
        <w:fldChar w:fldCharType="separate"/>
      </w:r>
      <w:r w:rsidRPr="00A04FA3">
        <w:rPr>
          <w:rFonts w:ascii="Gill Sans MT" w:hAnsi="Gill Sans MT"/>
          <w:noProof/>
          <w:sz w:val="24"/>
          <w:szCs w:val="24"/>
          <w:u w:color="000000"/>
        </w:rPr>
        <w:t>(2014)</w:t>
      </w:r>
      <w:r w:rsidRPr="00A04FA3">
        <w:rPr>
          <w:rFonts w:ascii="Gill Sans MT" w:hAnsi="Gill Sans MT"/>
          <w:sz w:val="24"/>
          <w:szCs w:val="24"/>
          <w:u w:color="000000"/>
        </w:rPr>
        <w:fldChar w:fldCharType="end"/>
      </w:r>
      <w:r w:rsidRPr="00A04FA3">
        <w:rPr>
          <w:rFonts w:ascii="Gill Sans MT" w:hAnsi="Gill Sans MT"/>
          <w:sz w:val="24"/>
          <w:szCs w:val="24"/>
          <w:u w:color="000000"/>
        </w:rPr>
        <w:t xml:space="preserve"> suggests that milestone charts, like other immutable mobiles, allow us to replace </w:t>
      </w:r>
      <w:r w:rsidRPr="00A04FA3">
        <w:rPr>
          <w:rFonts w:ascii="Gill Sans MT" w:hAnsi="Gill Sans MT"/>
          <w:i/>
          <w:iCs/>
          <w:sz w:val="24"/>
          <w:szCs w:val="24"/>
          <w:u w:color="000000"/>
        </w:rPr>
        <w:t>geography</w:t>
      </w:r>
      <w:r w:rsidRPr="00A04FA3">
        <w:rPr>
          <w:rFonts w:ascii="Gill Sans MT" w:hAnsi="Gill Sans MT"/>
          <w:sz w:val="24"/>
          <w:szCs w:val="24"/>
          <w:u w:color="000000"/>
        </w:rPr>
        <w:t xml:space="preserve"> with </w:t>
      </w:r>
      <w:r w:rsidRPr="00A04FA3">
        <w:rPr>
          <w:rFonts w:ascii="Gill Sans MT" w:hAnsi="Gill Sans MT"/>
          <w:i/>
          <w:iCs/>
          <w:sz w:val="24"/>
          <w:szCs w:val="24"/>
          <w:u w:color="000000"/>
        </w:rPr>
        <w:t>standards</w:t>
      </w:r>
      <w:r w:rsidRPr="00A04FA3">
        <w:rPr>
          <w:rFonts w:ascii="Gill Sans MT" w:hAnsi="Gill Sans MT"/>
          <w:sz w:val="24"/>
          <w:szCs w:val="24"/>
          <w:u w:color="000000"/>
        </w:rPr>
        <w:t>. That is, milestone charts encourage us to ignore the geographically variable factors that influence children’s bodily growth and change and, instead, present a standard sequence of developmental norms against which all children’s development can be assessed</w:t>
      </w:r>
      <w:r w:rsidR="0060226B" w:rsidRPr="00A04FA3">
        <w:rPr>
          <w:rFonts w:ascii="Gill Sans MT" w:hAnsi="Gill Sans MT"/>
          <w:sz w:val="24"/>
          <w:szCs w:val="24"/>
          <w:u w:color="000000"/>
        </w:rPr>
        <w:t>. In this sense, m</w:t>
      </w:r>
      <w:r w:rsidRPr="00A04FA3">
        <w:rPr>
          <w:rFonts w:ascii="Gill Sans MT" w:hAnsi="Gill Sans MT"/>
          <w:sz w:val="24"/>
          <w:szCs w:val="24"/>
          <w:u w:color="000000"/>
        </w:rPr>
        <w:t xml:space="preserve">ilestone charts do not simply act as mere </w:t>
      </w:r>
      <w:r w:rsidRPr="00A04FA3">
        <w:rPr>
          <w:rFonts w:ascii="Gill Sans MT" w:hAnsi="Gill Sans MT"/>
          <w:i/>
          <w:iCs/>
          <w:sz w:val="24"/>
          <w:szCs w:val="24"/>
          <w:u w:color="000000"/>
        </w:rPr>
        <w:t>references</w:t>
      </w:r>
      <w:r w:rsidRPr="00A04FA3">
        <w:rPr>
          <w:rFonts w:ascii="Gill Sans MT" w:hAnsi="Gill Sans MT"/>
          <w:sz w:val="24"/>
          <w:szCs w:val="24"/>
          <w:u w:color="000000"/>
        </w:rPr>
        <w:t xml:space="preserve"> for child development within a particular population, but as </w:t>
      </w:r>
      <w:r w:rsidRPr="00A04FA3">
        <w:rPr>
          <w:rFonts w:ascii="Gill Sans MT" w:hAnsi="Gill Sans MT"/>
          <w:i/>
          <w:iCs/>
          <w:sz w:val="24"/>
          <w:szCs w:val="24"/>
          <w:u w:color="000000"/>
        </w:rPr>
        <w:t>standards</w:t>
      </w:r>
      <w:r w:rsidRPr="00A04FA3">
        <w:rPr>
          <w:rFonts w:ascii="Gill Sans MT" w:hAnsi="Gill Sans MT"/>
          <w:sz w:val="24"/>
          <w:szCs w:val="24"/>
          <w:u w:color="000000"/>
        </w:rPr>
        <w:t xml:space="preserve"> that children </w:t>
      </w:r>
      <w:proofErr w:type="gramStart"/>
      <w:r w:rsidRPr="00A04FA3">
        <w:rPr>
          <w:rFonts w:ascii="Gill Sans MT" w:hAnsi="Gill Sans MT"/>
          <w:sz w:val="24"/>
          <w:szCs w:val="24"/>
          <w:u w:color="000000"/>
        </w:rPr>
        <w:t>are expected</w:t>
      </w:r>
      <w:proofErr w:type="gramEnd"/>
      <w:r w:rsidRPr="00A04FA3">
        <w:rPr>
          <w:rFonts w:ascii="Gill Sans MT" w:hAnsi="Gill Sans MT"/>
          <w:sz w:val="24"/>
          <w:szCs w:val="24"/>
          <w:u w:color="000000"/>
        </w:rPr>
        <w:t xml:space="preserve"> to achieve and against which their development can be judged as accelerated, normal or delayed.</w:t>
      </w:r>
    </w:p>
    <w:p w:rsidR="00C12BBB" w:rsidRPr="00A04FA3" w:rsidRDefault="000E3EAD" w:rsidP="00C733C7">
      <w:pPr>
        <w:pStyle w:val="Default"/>
        <w:tabs>
          <w:tab w:val="left" w:pos="1440"/>
          <w:tab w:val="left" w:pos="2880"/>
          <w:tab w:val="left" w:pos="4320"/>
          <w:tab w:val="left" w:pos="5760"/>
          <w:tab w:val="left" w:pos="7200"/>
          <w:tab w:val="left" w:pos="8640"/>
        </w:tabs>
        <w:suppressAutoHyphens/>
        <w:spacing w:before="200" w:after="240"/>
        <w:outlineLvl w:val="0"/>
        <w:rPr>
          <w:rFonts w:ascii="Gill Sans MT" w:eastAsia="Gill Sans MT" w:hAnsi="Gill Sans MT" w:cs="Gill Sans MT"/>
          <w:sz w:val="24"/>
          <w:szCs w:val="24"/>
        </w:rPr>
      </w:pPr>
      <w:r w:rsidRPr="00A04FA3">
        <w:rPr>
          <w:rFonts w:ascii="Gill Sans MT" w:hAnsi="Gill Sans MT"/>
          <w:sz w:val="24"/>
          <w:szCs w:val="24"/>
        </w:rPr>
        <w:t>D</w:t>
      </w:r>
      <w:r w:rsidR="00B80614" w:rsidRPr="00A04FA3">
        <w:rPr>
          <w:rFonts w:ascii="Gill Sans MT" w:hAnsi="Gill Sans MT"/>
          <w:sz w:val="24"/>
          <w:szCs w:val="24"/>
        </w:rPr>
        <w:t>evelopmental milestones and norms have become ‘</w:t>
      </w:r>
      <w:r w:rsidR="00B80614" w:rsidRPr="00A04FA3">
        <w:rPr>
          <w:rFonts w:ascii="Gill Sans MT" w:hAnsi="Gill Sans MT"/>
          <w:i/>
          <w:iCs/>
          <w:sz w:val="24"/>
          <w:szCs w:val="24"/>
          <w:lang w:val="fr-FR"/>
        </w:rPr>
        <w:t>prescriptions</w:t>
      </w:r>
      <w:r w:rsidR="00B80614" w:rsidRPr="00A04FA3">
        <w:rPr>
          <w:rFonts w:ascii="Gill Sans MT" w:hAnsi="Gill Sans MT"/>
          <w:sz w:val="24"/>
          <w:szCs w:val="24"/>
        </w:rPr>
        <w:t xml:space="preserve"> of what is desired rather than relatively narrow </w:t>
      </w:r>
      <w:r w:rsidR="00B80614" w:rsidRPr="00A04FA3">
        <w:rPr>
          <w:rFonts w:ascii="Gill Sans MT" w:hAnsi="Gill Sans MT"/>
          <w:i/>
          <w:iCs/>
          <w:sz w:val="24"/>
          <w:szCs w:val="24"/>
        </w:rPr>
        <w:t>descriptions of what may be acquired</w:t>
      </w:r>
      <w:r w:rsidR="00B80614" w:rsidRPr="00A04FA3">
        <w:rPr>
          <w:rFonts w:ascii="Gill Sans MT" w:hAnsi="Gill Sans MT"/>
          <w:sz w:val="24"/>
          <w:szCs w:val="24"/>
        </w:rPr>
        <w:t xml:space="preserve">’ </w:t>
      </w:r>
      <w:r w:rsidR="00B80614" w:rsidRPr="00A04FA3">
        <w:rPr>
          <w:rFonts w:ascii="Gill Sans MT" w:hAnsi="Gill Sans MT"/>
          <w:sz w:val="24"/>
          <w:szCs w:val="24"/>
        </w:rPr>
        <w:fldChar w:fldCharType="begin"/>
      </w:r>
      <w:r w:rsidR="00606190" w:rsidRPr="00A04FA3">
        <w:rPr>
          <w:rFonts w:ascii="Gill Sans MT" w:hAnsi="Gill Sans MT"/>
          <w:sz w:val="24"/>
          <w:szCs w:val="24"/>
        </w:rPr>
        <w:instrText xml:space="preserve"> ADDIN EN.CITE &lt;EndNote&gt;&lt;Cite&gt;&lt;Author&gt;Karasik&lt;/Author&gt;&lt;Year&gt;2010&lt;/Year&gt;&lt;RecNum&gt;91&lt;/RecNum&gt;&lt;Suffix&gt;`, original emphasis&lt;/Suffix&gt;&lt;Pages&gt;95&lt;/Pages&gt;&lt;DisplayText&gt;(Karasik et al. 2010, 95, original emphasis)&lt;/DisplayText&gt;&lt;record&gt;&lt;rec-number&gt;91&lt;/rec-number&gt;&lt;foreign-keys&gt;&lt;key app="EN" db-id="t5sdr2v00dedroexd0m5eexb5zwd5wfeprzp" timestamp="0"&gt;91&lt;/key&gt;&lt;/foreign-keys&gt;&lt;ref-type name="Journal Article"&gt;17&lt;/ref-type&gt;&lt;contributors&gt;&lt;authors&gt;&lt;author&gt;Karasik, Lana B.&lt;/author&gt;&lt;author&gt;Adolph, Karen E.&lt;/author&gt;&lt;author&gt;Tamis-LeMonda, Catherine S.&lt;/author&gt;&lt;author&gt;Bornstein, Marc H.&lt;/author&gt;&lt;/authors&gt;&lt;/contributors&gt;&lt;titles&gt;&lt;title&gt;WEIRD walking: Cross-cultural research on motor development&lt;/title&gt;&lt;secondary-title&gt;Behavioral and Brain Sciences&lt;/secondary-title&gt;&lt;/titles&gt;&lt;pages&gt;95-96&lt;/pages&gt;&lt;volume&gt;33&lt;/volume&gt;&lt;number&gt;2-3&lt;/number&gt;&lt;dates&gt;&lt;year&gt;2010&lt;/year&gt;&lt;/dates&gt;&lt;isbn&gt;0140-525X&amp;#xD;1469-1825&lt;/isbn&gt;&lt;urls&gt;&lt;/urls&gt;&lt;electronic-resource-num&gt;10.1017/S0140525X10000117&lt;/electronic-resource-num&gt;&lt;/record&gt;&lt;/Cite&gt;&lt;/EndNote&gt;</w:instrText>
      </w:r>
      <w:r w:rsidR="00B80614" w:rsidRPr="00A04FA3">
        <w:rPr>
          <w:rFonts w:ascii="Gill Sans MT" w:hAnsi="Gill Sans MT"/>
          <w:sz w:val="24"/>
          <w:szCs w:val="24"/>
        </w:rPr>
        <w:fldChar w:fldCharType="separate"/>
      </w:r>
      <w:r w:rsidR="00606190" w:rsidRPr="00A04FA3">
        <w:rPr>
          <w:rFonts w:ascii="Gill Sans MT" w:hAnsi="Gill Sans MT"/>
          <w:noProof/>
          <w:sz w:val="24"/>
          <w:szCs w:val="24"/>
        </w:rPr>
        <w:t>(Karasik et al. 2010, 95, original emphasis)</w:t>
      </w:r>
      <w:r w:rsidR="00B80614" w:rsidRPr="00A04FA3">
        <w:rPr>
          <w:rFonts w:ascii="Gill Sans MT" w:hAnsi="Gill Sans MT"/>
          <w:sz w:val="24"/>
          <w:szCs w:val="24"/>
        </w:rPr>
        <w:fldChar w:fldCharType="end"/>
      </w:r>
      <w:r w:rsidR="00B80614" w:rsidRPr="00A04FA3">
        <w:rPr>
          <w:rFonts w:ascii="Gill Sans MT" w:hAnsi="Gill Sans MT"/>
          <w:sz w:val="24"/>
          <w:szCs w:val="24"/>
        </w:rPr>
        <w:t xml:space="preserve">. There may be some fudging around the universality of any given set of norms (often expressed as a set of age ranges, or small print advising that individual children may reach developmental milestones at different ages), but the concept of developmental milestones itself remains unquestioned and apparently unquestionable.  </w:t>
      </w:r>
      <w:proofErr w:type="gramStart"/>
      <w:r w:rsidR="00B80614" w:rsidRPr="00A04FA3">
        <w:rPr>
          <w:rFonts w:ascii="Gill Sans MT" w:hAnsi="Gill Sans MT"/>
          <w:sz w:val="24"/>
          <w:szCs w:val="24"/>
        </w:rPr>
        <w:t xml:space="preserve">Milestones charts and the milestones metaphor </w:t>
      </w:r>
      <w:r w:rsidRPr="00A04FA3">
        <w:rPr>
          <w:rFonts w:ascii="Gill Sans MT" w:hAnsi="Gill Sans MT"/>
          <w:sz w:val="24"/>
          <w:szCs w:val="24"/>
        </w:rPr>
        <w:t>they represent were, and continue to be,</w:t>
      </w:r>
      <w:r w:rsidR="00B80614" w:rsidRPr="00A04FA3">
        <w:rPr>
          <w:rFonts w:ascii="Gill Sans MT" w:hAnsi="Gill Sans MT"/>
          <w:sz w:val="24"/>
          <w:szCs w:val="24"/>
        </w:rPr>
        <w:t xml:space="preserve"> diffused through scientific, professional and popular literatures.</w:t>
      </w:r>
      <w:proofErr w:type="gramEnd"/>
      <w:r w:rsidR="00B80614" w:rsidRPr="00A04FA3">
        <w:rPr>
          <w:rFonts w:ascii="Gill Sans MT" w:hAnsi="Gill Sans MT"/>
          <w:sz w:val="24"/>
          <w:szCs w:val="24"/>
        </w:rPr>
        <w:t xml:space="preserve"> </w:t>
      </w:r>
      <w:proofErr w:type="spellStart"/>
      <w:r w:rsidR="00B80614" w:rsidRPr="00A04FA3">
        <w:rPr>
          <w:rFonts w:ascii="Gill Sans MT" w:hAnsi="Gill Sans MT"/>
          <w:sz w:val="24"/>
          <w:szCs w:val="24"/>
        </w:rPr>
        <w:t>A</w:t>
      </w:r>
      <w:proofErr w:type="spellEnd"/>
      <w:r w:rsidR="00B80614" w:rsidRPr="00A04FA3">
        <w:rPr>
          <w:rFonts w:ascii="Gill Sans MT" w:hAnsi="Gill Sans MT"/>
          <w:sz w:val="24"/>
          <w:szCs w:val="24"/>
        </w:rPr>
        <w:t xml:space="preserve"> enormous range of parenting and childcare manuals, advice for teachers and early years practitioners and psychology textbooks began to incorporate ideas of ‘milestones’ and ‘</w:t>
      </w:r>
      <w:r w:rsidR="00B80614" w:rsidRPr="00A04FA3">
        <w:rPr>
          <w:rFonts w:ascii="Gill Sans MT" w:hAnsi="Gill Sans MT"/>
          <w:sz w:val="24"/>
          <w:szCs w:val="24"/>
          <w:lang w:val="da-DK"/>
        </w:rPr>
        <w:t>landmarks</w:t>
      </w:r>
      <w:r w:rsidR="00B80614" w:rsidRPr="00A04FA3">
        <w:rPr>
          <w:rFonts w:ascii="Gill Sans MT" w:hAnsi="Gill Sans MT"/>
          <w:sz w:val="24"/>
          <w:szCs w:val="24"/>
        </w:rPr>
        <w:t xml:space="preserve">’ of development </w:t>
      </w:r>
      <w:r w:rsidR="00B80614" w:rsidRPr="00A04FA3">
        <w:rPr>
          <w:rFonts w:ascii="Gill Sans MT" w:hAnsi="Gill Sans MT"/>
          <w:sz w:val="24"/>
          <w:szCs w:val="24"/>
        </w:rPr>
        <w:fldChar w:fldCharType="begin"/>
      </w:r>
      <w:r w:rsidR="00B80614" w:rsidRPr="00A04FA3">
        <w:rPr>
          <w:rFonts w:ascii="Gill Sans MT" w:hAnsi="Gill Sans MT"/>
          <w:sz w:val="24"/>
          <w:szCs w:val="24"/>
        </w:rPr>
        <w:instrText xml:space="preserve"> ADDIN EN.CITE &lt;EndNote&gt;&lt;Cite&gt;&lt;Author&gt;Hardyment&lt;/Author&gt;&lt;Year&gt;2007&lt;/Year&gt;&lt;RecNum&gt;501&lt;/RecNum&gt;&lt;DisplayText&gt;(Hardyment 2007)&lt;/DisplayText&gt;&lt;record&gt;&lt;rec-number&gt;501&lt;/rec-number&gt;&lt;foreign-keys&gt;&lt;key app="EN" db-id="t5sdr2v00dedroexd0m5eexb5zwd5wfeprzp" timestamp="0"&gt;501&lt;/key&gt;&lt;/foreign-keys&gt;&lt;ref-type name="Book"&gt;6&lt;/ref-type&gt;&lt;contributors&gt;&lt;authors&gt;&lt;author&gt;Hardyment, Christina&lt;/author&gt;&lt;/authors&gt;&lt;/contributors&gt;&lt;titles&gt;&lt;title&gt;Dream Babies: Childcare advice from John Locke to Gina Ford&lt;/title&gt;&lt;/titles&gt;&lt;dates&gt;&lt;year&gt;2007&lt;/year&gt;&lt;/dates&gt;&lt;pub-location&gt;London&lt;/pub-location&gt;&lt;publisher&gt;Frances Lincoln&lt;/publisher&gt;&lt;urls&gt;&lt;/urls&gt;&lt;/record&gt;&lt;/Cite&gt;&lt;/EndNote&gt;</w:instrText>
      </w:r>
      <w:r w:rsidR="00B80614" w:rsidRPr="00A04FA3">
        <w:rPr>
          <w:rFonts w:ascii="Gill Sans MT" w:hAnsi="Gill Sans MT"/>
          <w:sz w:val="24"/>
          <w:szCs w:val="24"/>
        </w:rPr>
        <w:fldChar w:fldCharType="separate"/>
      </w:r>
      <w:r w:rsidR="00B80614" w:rsidRPr="00A04FA3">
        <w:rPr>
          <w:rFonts w:ascii="Gill Sans MT" w:hAnsi="Gill Sans MT"/>
          <w:noProof/>
          <w:sz w:val="24"/>
          <w:szCs w:val="24"/>
        </w:rPr>
        <w:t>(Hardyment 2007)</w:t>
      </w:r>
      <w:r w:rsidR="00B80614" w:rsidRPr="00A04FA3">
        <w:rPr>
          <w:rFonts w:ascii="Gill Sans MT" w:hAnsi="Gill Sans MT"/>
          <w:sz w:val="24"/>
          <w:szCs w:val="24"/>
        </w:rPr>
        <w:fldChar w:fldCharType="end"/>
      </w:r>
      <w:r w:rsidR="00B80614" w:rsidRPr="00A04FA3">
        <w:rPr>
          <w:rFonts w:ascii="Gill Sans MT" w:hAnsi="Gill Sans MT"/>
          <w:sz w:val="24"/>
          <w:szCs w:val="24"/>
        </w:rPr>
        <w:t xml:space="preserve">. The enduring influence of the ‘golden age’ of physical developmental research can be seen in contemporary health monitoring practices, early years curricula, advice for parents and in everyday conversation. One key consequence of the </w:t>
      </w:r>
      <w:proofErr w:type="spellStart"/>
      <w:r w:rsidR="00B80614" w:rsidRPr="00A04FA3">
        <w:rPr>
          <w:rFonts w:ascii="Gill Sans MT" w:hAnsi="Gill Sans MT"/>
          <w:sz w:val="24"/>
          <w:szCs w:val="24"/>
        </w:rPr>
        <w:t>popularisation</w:t>
      </w:r>
      <w:proofErr w:type="spellEnd"/>
      <w:r w:rsidR="00B80614" w:rsidRPr="00A04FA3">
        <w:rPr>
          <w:rFonts w:ascii="Gill Sans MT" w:hAnsi="Gill Sans MT"/>
          <w:sz w:val="24"/>
          <w:szCs w:val="24"/>
        </w:rPr>
        <w:t xml:space="preserve"> of the milestones metaphor and its accompanying iconography has been to make it possible for a much wider range of people, indeed potentially anyone, to evaluate a child in developmental terms </w:t>
      </w:r>
      <w:r w:rsidR="00B80614" w:rsidRPr="00A04FA3">
        <w:rPr>
          <w:rFonts w:ascii="Gill Sans MT" w:hAnsi="Gill Sans MT"/>
          <w:sz w:val="24"/>
          <w:szCs w:val="24"/>
        </w:rPr>
        <w:fldChar w:fldCharType="begin"/>
      </w:r>
      <w:r w:rsidR="008B085F">
        <w:rPr>
          <w:rFonts w:ascii="Gill Sans MT" w:hAnsi="Gill Sans MT"/>
          <w:sz w:val="24"/>
          <w:szCs w:val="24"/>
        </w:rPr>
        <w:instrText xml:space="preserve"> ADDIN EN.CITE &lt;EndNote&gt;&lt;Cite&gt;&lt;Author&gt;Thelen&lt;/Author&gt;&lt;Year&gt;1992&lt;/Year&gt;&lt;RecNum&gt;548&lt;/RecNum&gt;&lt;DisplayText&gt;(Thelen and Adolph 1992, Rose 1999)&lt;/DisplayText&gt;&lt;record&gt;&lt;rec-number&gt;548&lt;/rec-number&gt;&lt;foreign-keys&gt;&lt;key app="EN" db-id="t5sdr2v00dedroexd0m5eexb5zwd5wfeprzp" timestamp="0"&gt;548&lt;/key&gt;&lt;/foreign-keys&gt;&lt;ref-type name="Journal Article"&gt;17&lt;/ref-type&gt;&lt;contributors&gt;&lt;authors&gt;&lt;author&gt;Thelen, Esther&lt;/author&gt;&lt;author&gt;Adolph, Karen E.&lt;/author&gt;&lt;/authors&gt;&lt;/contributors&gt;&lt;titles&gt;&lt;title&gt;Arnold L. Gesell: The paradox of nature and nurture&lt;/title&gt;&lt;secondary-title&gt;Developmental Psychology&lt;/secondary-title&gt;&lt;/titles&gt;&lt;periodical&gt;&lt;full-title&gt;Developmental psychology&lt;/full-title&gt;&lt;/periodical&gt;&lt;pages&gt;119-121&lt;/pages&gt;&lt;volume&gt;3&lt;/volume&gt;&lt;dates&gt;&lt;year&gt;1992&lt;/year&gt;&lt;/dates&gt;&lt;urls&gt;&lt;/urls&gt;&lt;/record&gt;&lt;/Cite&gt;&lt;Cite&gt;&lt;Author&gt;Rose&lt;/Author&gt;&lt;Year&gt;1999&lt;/Year&gt;&lt;RecNum&gt;538&lt;/RecNum&gt;&lt;record&gt;&lt;rec-number&gt;538&lt;/rec-number&gt;&lt;foreign-keys&gt;&lt;key app="EN" db-id="t5sdr2v00dedroexd0m5eexb5zwd5wfeprzp" timestamp="0"&gt;538&lt;/key&gt;&lt;/foreign-keys&gt;&lt;ref-type name="Book"&gt;6&lt;/ref-type&gt;&lt;contributors&gt;&lt;authors&gt;&lt;author&gt;Rose, Nikolas&lt;/author&gt;&lt;/authors&gt;&lt;/contributors&gt;&lt;titles&gt;&lt;title&gt;Governing the Soul: The shaping of the private self&lt;/title&gt;&lt;/titles&gt;&lt;dates&gt;&lt;year&gt;1999&lt;/year&gt;&lt;/dates&gt;&lt;pub-location&gt;London&lt;/pub-location&gt;&lt;publisher&gt;Free Association Books&lt;/publisher&gt;&lt;urls&gt;&lt;/urls&gt;&lt;/record&gt;&lt;/Cite&gt;&lt;/EndNote&gt;</w:instrText>
      </w:r>
      <w:r w:rsidR="00B80614" w:rsidRPr="00A04FA3">
        <w:rPr>
          <w:rFonts w:ascii="Gill Sans MT" w:hAnsi="Gill Sans MT"/>
          <w:sz w:val="24"/>
          <w:szCs w:val="24"/>
        </w:rPr>
        <w:fldChar w:fldCharType="separate"/>
      </w:r>
      <w:r w:rsidR="00B80614" w:rsidRPr="00A04FA3">
        <w:rPr>
          <w:rFonts w:ascii="Gill Sans MT" w:hAnsi="Gill Sans MT"/>
          <w:noProof/>
          <w:sz w:val="24"/>
          <w:szCs w:val="24"/>
        </w:rPr>
        <w:t>(Thelen and Adolph 1992, Rose 1999)</w:t>
      </w:r>
      <w:r w:rsidR="00B80614" w:rsidRPr="00A04FA3">
        <w:rPr>
          <w:rFonts w:ascii="Gill Sans MT" w:hAnsi="Gill Sans MT"/>
          <w:sz w:val="24"/>
          <w:szCs w:val="24"/>
        </w:rPr>
        <w:fldChar w:fldCharType="end"/>
      </w:r>
      <w:r w:rsidR="00B80614" w:rsidRPr="00A04FA3">
        <w:rPr>
          <w:rFonts w:ascii="Gill Sans MT" w:hAnsi="Gill Sans MT"/>
          <w:sz w:val="24"/>
          <w:szCs w:val="24"/>
        </w:rPr>
        <w:t xml:space="preserve">. </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r w:rsidRPr="00A04FA3">
        <w:rPr>
          <w:rFonts w:ascii="Gill Sans MT" w:hAnsi="Gill Sans MT"/>
          <w:sz w:val="24"/>
          <w:szCs w:val="24"/>
        </w:rPr>
        <w:t xml:space="preserve">Adolph and Robinson describe the iconography and metaphorical language surrounding motor skills development as both ‘compelling and dangerous’ </w:t>
      </w:r>
      <w:r w:rsidRPr="00A04FA3">
        <w:rPr>
          <w:rFonts w:ascii="Gill Sans MT" w:hAnsi="Gill Sans MT"/>
          <w:sz w:val="24"/>
          <w:szCs w:val="24"/>
        </w:rPr>
        <w:fldChar w:fldCharType="begin"/>
      </w:r>
      <w:r w:rsidR="00606190" w:rsidRPr="00A04FA3">
        <w:rPr>
          <w:rFonts w:ascii="Gill Sans MT" w:hAnsi="Gill Sans MT"/>
          <w:sz w:val="24"/>
          <w:szCs w:val="24"/>
        </w:rPr>
        <w:instrText xml:space="preserve"> ADDIN EN.CITE &lt;EndNote&gt;&lt;Cite ExcludeAuth="1"&gt;&lt;Author&gt;Adolph&lt;/Author&gt;&lt;Year&gt;2013&lt;/Year&gt;&lt;RecNum&gt;403&lt;/RecNum&gt;&lt;Pages&gt;405&lt;/Pages&gt;&lt;DisplayText&gt;(2013, 405)&lt;/DisplayText&gt;&lt;record&gt;&lt;rec-number&gt;403&lt;/rec-number&gt;&lt;foreign-keys&gt;&lt;key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Pr="00A04FA3">
        <w:rPr>
          <w:rFonts w:ascii="Gill Sans MT" w:hAnsi="Gill Sans MT"/>
          <w:sz w:val="24"/>
          <w:szCs w:val="24"/>
        </w:rPr>
        <w:fldChar w:fldCharType="separate"/>
      </w:r>
      <w:r w:rsidR="00606190" w:rsidRPr="00A04FA3">
        <w:rPr>
          <w:rFonts w:ascii="Gill Sans MT" w:hAnsi="Gill Sans MT"/>
          <w:noProof/>
          <w:sz w:val="24"/>
          <w:szCs w:val="24"/>
        </w:rPr>
        <w:t>(2013, 405)</w:t>
      </w:r>
      <w:r w:rsidRPr="00A04FA3">
        <w:rPr>
          <w:rFonts w:ascii="Gill Sans MT" w:hAnsi="Gill Sans MT"/>
          <w:sz w:val="24"/>
          <w:szCs w:val="24"/>
        </w:rPr>
        <w:fldChar w:fldCharType="end"/>
      </w:r>
      <w:r w:rsidR="00E77D6C" w:rsidRPr="00A04FA3">
        <w:rPr>
          <w:rFonts w:ascii="Gill Sans MT" w:hAnsi="Gill Sans MT"/>
          <w:sz w:val="24"/>
          <w:szCs w:val="24"/>
        </w:rPr>
        <w:t>. The metaphor is</w:t>
      </w:r>
      <w:r w:rsidRPr="00A04FA3">
        <w:rPr>
          <w:rFonts w:ascii="Gill Sans MT" w:hAnsi="Gill Sans MT"/>
          <w:sz w:val="24"/>
          <w:szCs w:val="24"/>
        </w:rPr>
        <w:t xml:space="preserve"> compelling insofar as </w:t>
      </w:r>
      <w:r w:rsidR="00E77D6C" w:rsidRPr="00A04FA3">
        <w:rPr>
          <w:rFonts w:ascii="Gill Sans MT" w:hAnsi="Gill Sans MT"/>
          <w:sz w:val="24"/>
          <w:szCs w:val="24"/>
        </w:rPr>
        <w:t>it</w:t>
      </w:r>
      <w:r w:rsidRPr="00A04FA3">
        <w:rPr>
          <w:rFonts w:ascii="Gill Sans MT" w:hAnsi="Gill Sans MT"/>
          <w:sz w:val="24"/>
          <w:szCs w:val="24"/>
        </w:rPr>
        <w:t xml:space="preserve"> ‘resonate</w:t>
      </w:r>
      <w:r w:rsidR="00E77D6C" w:rsidRPr="00A04FA3">
        <w:rPr>
          <w:rFonts w:ascii="Gill Sans MT" w:hAnsi="Gill Sans MT"/>
          <w:sz w:val="24"/>
          <w:szCs w:val="24"/>
        </w:rPr>
        <w:t>[s]</w:t>
      </w:r>
      <w:r w:rsidRPr="00A04FA3">
        <w:rPr>
          <w:rFonts w:ascii="Gill Sans MT" w:hAnsi="Gill Sans MT"/>
          <w:sz w:val="24"/>
          <w:szCs w:val="24"/>
        </w:rPr>
        <w:t xml:space="preserve"> with our hopes for progress’, but </w:t>
      </w:r>
      <w:r w:rsidR="00E77D6C" w:rsidRPr="00A04FA3">
        <w:rPr>
          <w:rFonts w:ascii="Gill Sans MT" w:hAnsi="Gill Sans MT"/>
          <w:sz w:val="24"/>
          <w:szCs w:val="24"/>
        </w:rPr>
        <w:t>it has</w:t>
      </w:r>
      <w:r w:rsidRPr="00A04FA3">
        <w:rPr>
          <w:rFonts w:ascii="Gill Sans MT" w:hAnsi="Gill Sans MT"/>
          <w:sz w:val="24"/>
          <w:szCs w:val="24"/>
        </w:rPr>
        <w:t xml:space="preserve"> become dangerously reified.</w:t>
      </w:r>
      <w:r w:rsidRPr="00A04FA3">
        <w:rPr>
          <w:rFonts w:ascii="Gill Sans MT" w:hAnsi="Gill Sans MT"/>
          <w:b/>
          <w:bCs/>
          <w:sz w:val="24"/>
          <w:szCs w:val="24"/>
        </w:rPr>
        <w:t xml:space="preserve"> </w:t>
      </w:r>
      <w:r w:rsidRPr="00A04FA3">
        <w:rPr>
          <w:rFonts w:ascii="Gill Sans MT" w:hAnsi="Gill Sans MT"/>
          <w:sz w:val="24"/>
          <w:szCs w:val="24"/>
        </w:rPr>
        <w:t xml:space="preserve">Rose argues that the milestones metaphor has become reified to the extent that the </w:t>
      </w:r>
      <w:proofErr w:type="spellStart"/>
      <w:r w:rsidRPr="00A04FA3">
        <w:rPr>
          <w:rFonts w:ascii="Gill Sans MT" w:hAnsi="Gill Sans MT"/>
          <w:sz w:val="24"/>
          <w:szCs w:val="24"/>
        </w:rPr>
        <w:t>standardised</w:t>
      </w:r>
      <w:proofErr w:type="spellEnd"/>
      <w:r w:rsidRPr="00A04FA3">
        <w:rPr>
          <w:rFonts w:ascii="Gill Sans MT" w:hAnsi="Gill Sans MT"/>
          <w:sz w:val="24"/>
          <w:szCs w:val="24"/>
        </w:rPr>
        <w:t xml:space="preserve"> and stable sequences of skills and postures presented within milestone charts seem more reliable, and indeed more </w:t>
      </w:r>
      <w:r w:rsidRPr="00A04FA3">
        <w:rPr>
          <w:rFonts w:ascii="Gill Sans MT" w:hAnsi="Gill Sans MT"/>
          <w:i/>
          <w:iCs/>
          <w:sz w:val="24"/>
          <w:szCs w:val="24"/>
        </w:rPr>
        <w:t>real,</w:t>
      </w:r>
      <w:r w:rsidRPr="00A04FA3">
        <w:rPr>
          <w:rFonts w:ascii="Gill Sans MT" w:hAnsi="Gill Sans MT"/>
          <w:sz w:val="24"/>
          <w:szCs w:val="24"/>
        </w:rPr>
        <w:t xml:space="preserve"> than individual children themselves </w:t>
      </w:r>
      <w:r w:rsidRPr="00A04FA3">
        <w:rPr>
          <w:rFonts w:ascii="Gill Sans MT" w:hAnsi="Gill Sans MT"/>
          <w:sz w:val="24"/>
          <w:szCs w:val="24"/>
        </w:rPr>
        <w:fldChar w:fldCharType="begin"/>
      </w:r>
      <w:r w:rsidR="0060226B" w:rsidRPr="00A04FA3">
        <w:rPr>
          <w:rFonts w:ascii="Gill Sans MT" w:hAnsi="Gill Sans MT"/>
          <w:sz w:val="24"/>
          <w:szCs w:val="24"/>
        </w:rPr>
        <w:instrText xml:space="preserve"> ADDIN EN.CITE &lt;EndNote&gt;&lt;Cite ExcludeAuth="1"&gt;&lt;Author&gt;Rose&lt;/Author&gt;&lt;Year&gt;1999&lt;/Year&gt;&lt;RecNum&gt;538&lt;/RecNum&gt;&lt;DisplayText&gt;(1999)&lt;/DisplayText&gt;&lt;record&gt;&lt;rec-number&gt;538&lt;/rec-number&gt;&lt;foreign-keys&gt;&lt;key app="EN" db-id="t5sdr2v00dedroexd0m5eexb5zwd5wfeprzp" timestamp="0"&gt;538&lt;/key&gt;&lt;/foreign-keys&gt;&lt;ref-type name="Book"&gt;6&lt;/ref-type&gt;&lt;contributors&gt;&lt;authors&gt;&lt;author&gt;Rose, Nikolas&lt;/author&gt;&lt;/authors&gt;&lt;/contributors&gt;&lt;titles&gt;&lt;title&gt;Governing the Soul: The shaping of the private self&lt;/title&gt;&lt;/titles&gt;&lt;dates&gt;&lt;year&gt;1999&lt;/year&gt;&lt;/dates&gt;&lt;pub-location&gt;London&lt;/pub-location&gt;&lt;publisher&gt;Free Association Books&lt;/publisher&gt;&lt;urls&gt;&lt;/urls&gt;&lt;/record&gt;&lt;/Cite&gt;&lt;/EndNote&gt;</w:instrText>
      </w:r>
      <w:r w:rsidRPr="00A04FA3">
        <w:rPr>
          <w:rFonts w:ascii="Gill Sans MT" w:hAnsi="Gill Sans MT"/>
          <w:sz w:val="24"/>
          <w:szCs w:val="24"/>
        </w:rPr>
        <w:fldChar w:fldCharType="separate"/>
      </w:r>
      <w:r w:rsidR="0060226B" w:rsidRPr="00A04FA3">
        <w:rPr>
          <w:rFonts w:ascii="Gill Sans MT" w:hAnsi="Gill Sans MT"/>
          <w:noProof/>
          <w:sz w:val="24"/>
          <w:szCs w:val="24"/>
        </w:rPr>
        <w:t>(1999)</w:t>
      </w:r>
      <w:r w:rsidRPr="00A04FA3">
        <w:rPr>
          <w:rFonts w:ascii="Gill Sans MT" w:hAnsi="Gill Sans MT"/>
          <w:sz w:val="24"/>
          <w:szCs w:val="24"/>
        </w:rPr>
        <w:fldChar w:fldCharType="end"/>
      </w:r>
      <w:r w:rsidRPr="00A04FA3">
        <w:rPr>
          <w:rFonts w:ascii="Gill Sans MT" w:hAnsi="Gill Sans MT"/>
          <w:sz w:val="24"/>
          <w:szCs w:val="24"/>
        </w:rPr>
        <w:t xml:space="preserve">. In this sense, the milestones metaphor is a particularly good example of the </w:t>
      </w:r>
      <w:proofErr w:type="spellStart"/>
      <w:r w:rsidRPr="00A04FA3">
        <w:rPr>
          <w:rFonts w:ascii="Gill Sans MT" w:hAnsi="Gill Sans MT"/>
          <w:sz w:val="24"/>
          <w:szCs w:val="24"/>
        </w:rPr>
        <w:t>naturalisation</w:t>
      </w:r>
      <w:proofErr w:type="spellEnd"/>
      <w:r w:rsidRPr="00A04FA3">
        <w:rPr>
          <w:rFonts w:ascii="Gill Sans MT" w:hAnsi="Gill Sans MT"/>
          <w:sz w:val="24"/>
          <w:szCs w:val="24"/>
        </w:rPr>
        <w:t xml:space="preserve"> of developmental knowledges in society </w:t>
      </w:r>
      <w:r w:rsidRPr="00A04FA3">
        <w:rPr>
          <w:rFonts w:ascii="Gill Sans MT" w:hAnsi="Gill Sans MT"/>
          <w:sz w:val="24"/>
          <w:szCs w:val="24"/>
        </w:rPr>
        <w:fldChar w:fldCharType="begin"/>
      </w:r>
      <w:r w:rsidR="008B085F">
        <w:rPr>
          <w:rFonts w:ascii="Gill Sans MT" w:hAnsi="Gill Sans MT"/>
          <w:sz w:val="24"/>
          <w:szCs w:val="24"/>
        </w:rPr>
        <w:instrText xml:space="preserve"> ADDIN EN.CITE &lt;EndNote&gt;&lt;Cite&gt;&lt;Author&gt;Burman&lt;/Author&gt;&lt;Year&gt;2017&lt;/Year&gt;&lt;RecNum&gt;665&lt;/RecNum&gt;&lt;DisplayText&gt;(Burman 2017)&lt;/DisplayText&gt;&lt;record&gt;&lt;rec-number&gt;665&lt;/rec-number&gt;&lt;foreign-keys&gt;&lt;key app="EN" db-id="t5sdr2v00dedroexd0m5eexb5zwd5wfeprzp" timestamp="0"&gt;665&lt;/key&gt;&lt;/foreign-keys&gt;&lt;ref-type name="Book"&gt;6&lt;/ref-type&gt;&lt;contributors&gt;&lt;authors&gt;&lt;author&gt;Burman, Erica&lt;/author&gt;&lt;/authors&gt;&lt;/contributors&gt;&lt;titles&gt;&lt;title&gt;Deconstructing Developmental Psychology&lt;/title&gt;&lt;/titles&gt;&lt;edition&gt;3rd&lt;/edition&gt;&lt;dates&gt;&lt;year&gt;2017&lt;/year&gt;&lt;/dates&gt;&lt;pub-location&gt;London&lt;/pub-location&gt;&lt;publisher&gt;Routledge&lt;/publisher&gt;&lt;isbn&gt;1138846961&amp;#xD;9781138846968&lt;/isbn&gt;&lt;urls&gt;&lt;/urls&gt;&lt;/record&gt;&lt;/Cite&gt;&lt;/EndNote&gt;</w:instrText>
      </w:r>
      <w:r w:rsidRPr="00A04FA3">
        <w:rPr>
          <w:rFonts w:ascii="Gill Sans MT" w:hAnsi="Gill Sans MT"/>
          <w:sz w:val="24"/>
          <w:szCs w:val="24"/>
        </w:rPr>
        <w:fldChar w:fldCharType="separate"/>
      </w:r>
      <w:r w:rsidR="008B085F">
        <w:rPr>
          <w:rFonts w:ascii="Gill Sans MT" w:hAnsi="Gill Sans MT"/>
          <w:noProof/>
          <w:sz w:val="24"/>
          <w:szCs w:val="24"/>
        </w:rPr>
        <w:t>(Burman 2017)</w:t>
      </w:r>
      <w:r w:rsidRPr="00A04FA3">
        <w:rPr>
          <w:rFonts w:ascii="Gill Sans MT" w:hAnsi="Gill Sans MT"/>
          <w:sz w:val="24"/>
          <w:szCs w:val="24"/>
        </w:rPr>
        <w:fldChar w:fldCharType="end"/>
      </w:r>
      <w:r w:rsidRPr="00A04FA3">
        <w:rPr>
          <w:rFonts w:ascii="Gill Sans MT" w:hAnsi="Gill Sans MT"/>
          <w:sz w:val="24"/>
          <w:szCs w:val="24"/>
        </w:rPr>
        <w:t xml:space="preserve">. We do not tend to think of developmental milestones as a developmental theory at all, but as the natural truth of childhood growth and change. For Adolph and Robinson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 ExcludeAuth="1"&gt;&lt;Author&gt;Adolph&lt;/Author&gt;&lt;Year&gt;2013&lt;/Year&gt;&lt;RecNum&gt;403&lt;/RecNum&gt;&lt;DisplayText&gt;(2013)&lt;/DisplayText&gt;&lt;record&gt;&lt;rec-number&gt;403&lt;/rec-number&gt;&lt;foreign-keys&gt;&lt;key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(2013)</w:t>
      </w:r>
      <w:r w:rsidRPr="00A04FA3">
        <w:rPr>
          <w:rFonts w:ascii="Gill Sans MT" w:hAnsi="Gill Sans MT"/>
          <w:sz w:val="24"/>
          <w:szCs w:val="24"/>
        </w:rPr>
        <w:fldChar w:fldCharType="end"/>
      </w:r>
      <w:r w:rsidRPr="00A04FA3">
        <w:rPr>
          <w:rFonts w:ascii="Gill Sans MT" w:hAnsi="Gill Sans MT"/>
          <w:sz w:val="24"/>
          <w:szCs w:val="24"/>
        </w:rPr>
        <w:t xml:space="preserve"> this is particularly problematic because the milestones metaphor distorts our thinking around how children grow and acquire</w:t>
      </w:r>
      <w:r w:rsidR="0060226B" w:rsidRPr="00A04FA3">
        <w:rPr>
          <w:rFonts w:ascii="Gill Sans MT" w:hAnsi="Gill Sans MT"/>
          <w:sz w:val="24"/>
          <w:szCs w:val="24"/>
        </w:rPr>
        <w:t xml:space="preserve"> bodily capacities and skills. M</w:t>
      </w:r>
      <w:r w:rsidRPr="00A04FA3">
        <w:rPr>
          <w:rFonts w:ascii="Gill Sans MT" w:hAnsi="Gill Sans MT"/>
          <w:sz w:val="24"/>
          <w:szCs w:val="24"/>
        </w:rPr>
        <w:t>ilestone charts simply do not represent what actually happens as children’</w:t>
      </w:r>
      <w:r w:rsidRPr="00A04FA3">
        <w:rPr>
          <w:rFonts w:ascii="Gill Sans MT" w:hAnsi="Gill Sans MT"/>
          <w:sz w:val="24"/>
          <w:szCs w:val="24"/>
          <w:lang w:val="de-DE"/>
        </w:rPr>
        <w:t>s bodies grow and change</w:t>
      </w:r>
      <w:r w:rsidRPr="00A04FA3">
        <w:rPr>
          <w:rFonts w:ascii="Gill Sans MT" w:hAnsi="Gill Sans MT"/>
          <w:sz w:val="24"/>
          <w:szCs w:val="24"/>
        </w:rPr>
        <w:t>.</w:t>
      </w:r>
    </w:p>
    <w:p w:rsidR="008B085F" w:rsidRDefault="00B80614" w:rsidP="00C733C7">
      <w:pPr>
        <w:pStyle w:val="Default"/>
        <w:tabs>
          <w:tab w:val="left" w:pos="1440"/>
          <w:tab w:val="left" w:pos="2880"/>
          <w:tab w:val="left" w:pos="4320"/>
          <w:tab w:val="left" w:pos="5760"/>
          <w:tab w:val="left" w:pos="7200"/>
          <w:tab w:val="left" w:pos="8640"/>
        </w:tabs>
        <w:suppressAutoHyphens/>
        <w:spacing w:before="200" w:after="240"/>
        <w:outlineLvl w:val="0"/>
        <w:rPr>
          <w:rFonts w:ascii="Gill Sans MT" w:hAnsi="Gill Sans MT"/>
          <w:sz w:val="24"/>
          <w:szCs w:val="24"/>
        </w:rPr>
      </w:pPr>
      <w:r w:rsidRPr="00A04FA3">
        <w:rPr>
          <w:rFonts w:ascii="Gill Sans MT" w:hAnsi="Gill Sans MT"/>
          <w:sz w:val="24"/>
          <w:szCs w:val="24"/>
        </w:rPr>
        <w:t xml:space="preserve">The value of the milestones metaphor, then, appears to lie in the simplicity of the message and the convenience of </w:t>
      </w:r>
      <w:r w:rsidR="0060226B" w:rsidRPr="00A04FA3">
        <w:rPr>
          <w:rFonts w:ascii="Gill Sans MT" w:hAnsi="Gill Sans MT"/>
          <w:sz w:val="24"/>
          <w:szCs w:val="24"/>
        </w:rPr>
        <w:t>its</w:t>
      </w:r>
      <w:r w:rsidRPr="00A04FA3">
        <w:rPr>
          <w:rFonts w:ascii="Gill Sans MT" w:hAnsi="Gill Sans MT"/>
          <w:sz w:val="24"/>
          <w:szCs w:val="24"/>
        </w:rPr>
        <w:t xml:space="preserve"> simple iconographic representation rather than because it accurately</w:t>
      </w:r>
      <w:r w:rsidRPr="00A04FA3">
        <w:rPr>
          <w:rFonts w:ascii="Gill Sans MT" w:hAnsi="Gill Sans MT"/>
          <w:sz w:val="24"/>
          <w:szCs w:val="24"/>
          <w:lang w:val="it-IT"/>
        </w:rPr>
        <w:t xml:space="preserve"> represent</w:t>
      </w:r>
      <w:r w:rsidRPr="00A04FA3">
        <w:rPr>
          <w:rFonts w:ascii="Gill Sans MT" w:hAnsi="Gill Sans MT"/>
          <w:sz w:val="24"/>
          <w:szCs w:val="24"/>
        </w:rPr>
        <w:t>s bodily growth and change in infancy and early childhood.</w:t>
      </w:r>
      <w:r w:rsidRPr="00A04FA3">
        <w:rPr>
          <w:rFonts w:ascii="Gill Sans MT" w:hAnsi="Gill Sans MT"/>
          <w:b/>
          <w:bCs/>
          <w:sz w:val="24"/>
          <w:szCs w:val="24"/>
        </w:rPr>
        <w:t xml:space="preserve"> </w:t>
      </w:r>
      <w:r w:rsidR="008B085F">
        <w:rPr>
          <w:rFonts w:ascii="Gill Sans MT" w:hAnsi="Gill Sans MT"/>
          <w:bCs/>
          <w:sz w:val="24"/>
          <w:szCs w:val="24"/>
        </w:rPr>
        <w:t xml:space="preserve">Adolph and Robinson </w:t>
      </w:r>
      <w:r w:rsidR="008B085F">
        <w:rPr>
          <w:rFonts w:ascii="Gill Sans MT" w:hAnsi="Gill Sans MT"/>
          <w:bCs/>
          <w:sz w:val="24"/>
          <w:szCs w:val="24"/>
        </w:rPr>
        <w:fldChar w:fldCharType="begin"/>
      </w:r>
      <w:r w:rsidR="008B085F">
        <w:rPr>
          <w:rFonts w:ascii="Gill Sans MT" w:hAnsi="Gill Sans MT"/>
          <w:bCs/>
          <w:sz w:val="24"/>
          <w:szCs w:val="24"/>
        </w:rPr>
        <w:instrText xml:space="preserve"> ADDIN EN.CITE &lt;EndNote&gt;&lt;Cite ExcludeAuth="1"&gt;&lt;Author&gt;Adolph&lt;/Author&gt;&lt;Year&gt;2013&lt;/Year&gt;&lt;RecNum&gt;403&lt;/RecNum&gt;&lt;DisplayText&gt;(2013)&lt;/DisplayText&gt;&lt;record&gt;&lt;rec-number&gt;403&lt;/rec-number&gt;&lt;foreign-keys&gt;&lt;key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008B085F">
        <w:rPr>
          <w:rFonts w:ascii="Gill Sans MT" w:hAnsi="Gill Sans MT"/>
          <w:bCs/>
          <w:sz w:val="24"/>
          <w:szCs w:val="24"/>
        </w:rPr>
        <w:fldChar w:fldCharType="separate"/>
      </w:r>
      <w:r w:rsidR="008B085F">
        <w:rPr>
          <w:rFonts w:ascii="Gill Sans MT" w:hAnsi="Gill Sans MT"/>
          <w:bCs/>
          <w:noProof/>
          <w:sz w:val="24"/>
          <w:szCs w:val="24"/>
        </w:rPr>
        <w:t>(2013)</w:t>
      </w:r>
      <w:r w:rsidR="008B085F">
        <w:rPr>
          <w:rFonts w:ascii="Gill Sans MT" w:hAnsi="Gill Sans MT"/>
          <w:bCs/>
          <w:sz w:val="24"/>
          <w:szCs w:val="24"/>
        </w:rPr>
        <w:fldChar w:fldCharType="end"/>
      </w:r>
      <w:r w:rsidR="008B085F">
        <w:rPr>
          <w:rFonts w:ascii="Gill Sans MT" w:hAnsi="Gill Sans MT"/>
          <w:bCs/>
          <w:sz w:val="24"/>
          <w:szCs w:val="24"/>
        </w:rPr>
        <w:t xml:space="preserve"> review r</w:t>
      </w:r>
      <w:r w:rsidR="008B085F" w:rsidRPr="00A04FA3">
        <w:rPr>
          <w:rFonts w:ascii="Gill Sans MT" w:hAnsi="Gill Sans MT"/>
          <w:sz w:val="24"/>
          <w:szCs w:val="24"/>
        </w:rPr>
        <w:t>esearch in developmental movement science over the last 30 or so years has clearly demonstrated the inadequacy of the milestones metaphor in representing both the character and the shape of developmental change</w:t>
      </w:r>
      <w:r w:rsidR="008B085F">
        <w:rPr>
          <w:rFonts w:ascii="Gill Sans MT" w:hAnsi="Gill Sans MT"/>
          <w:sz w:val="24"/>
          <w:szCs w:val="24"/>
        </w:rPr>
        <w:t xml:space="preserve"> </w:t>
      </w:r>
      <w:r w:rsidR="008B085F">
        <w:rPr>
          <w:rFonts w:ascii="Gill Sans MT" w:hAnsi="Gill Sans MT"/>
          <w:sz w:val="24"/>
          <w:szCs w:val="24"/>
        </w:rPr>
        <w:fldChar w:fldCharType="begin"/>
      </w:r>
      <w:r w:rsidR="008B085F">
        <w:rPr>
          <w:rFonts w:ascii="Gill Sans MT" w:hAnsi="Gill Sans MT"/>
          <w:sz w:val="24"/>
          <w:szCs w:val="24"/>
        </w:rPr>
        <w:instrText xml:space="preserve"> ADDIN EN.CITE &lt;EndNote&gt;&lt;Cite&gt;&lt;Author&gt;Adolph&lt;/Author&gt;&lt;Year&gt;2015&lt;/Year&gt;&lt;RecNum&gt;460&lt;/RecNum&gt;&lt;Prefix&gt;see also`, &lt;/Prefix&gt;&lt;DisplayText&gt;(see also, Adolph and Berger 2015, Adolph and Robinson 2015)&lt;/DisplayText&gt;&lt;record&gt;&lt;rec-number&gt;460&lt;/rec-number&gt;&lt;foreign-keys&gt;&lt;key app="EN" db-id="t5sdr2v00dedroexd0m5eexb5zwd5wfeprzp" timestamp="0"&gt;460&lt;/key&gt;&lt;/foreign-keys&gt;&lt;ref-type name="Book Section"&gt;5&lt;/ref-type&gt;&lt;contributors&gt;&lt;authors&gt;&lt;author&gt;Adolph, Karen E.&lt;/author&gt;&lt;author&gt;Berger, S.E.&lt;/author&gt;&lt;/authors&gt;&lt;secondary-authors&gt;&lt;author&gt;Bornstein, M.H.&lt;/author&gt;&lt;author&gt;Lamb, M.E.&lt;/author&gt;&lt;/secondary-authors&gt;&lt;/contributors&gt;&lt;titles&gt;&lt;title&gt;Physical and motor development&lt;/title&gt;&lt;secondary-title&gt;Developmental science: An advanced textbook&lt;/secondary-title&gt;&lt;/titles&gt;&lt;pages&gt;261-333&lt;/pages&gt;&lt;edition&gt;7th&lt;/edition&gt;&lt;dates&gt;&lt;year&gt;2015&lt;/year&gt;&lt;/dates&gt;&lt;pub-location&gt;New York&lt;/pub-location&gt;&lt;publisher&gt;Psychology Press/Taylor &amp;amp; Francis&lt;/publisher&gt;&lt;urls&gt;&lt;/urls&gt;&lt;/record&gt;&lt;/Cite&gt;&lt;Cite&gt;&lt;Author&gt;Adolph&lt;/Author&gt;&lt;Year&gt;2015&lt;/Year&gt;&lt;RecNum&gt;463&lt;/RecNum&gt;&lt;record&gt;&lt;rec-number&gt;463&lt;/rec-number&gt;&lt;foreign-keys&gt;&lt;key app="EN" db-id="t5sdr2v00dedroexd0m5eexb5zwd5wfeprzp" timestamp="0"&gt;463&lt;/key&gt;&lt;/foreign-keys&gt;&lt;ref-type name="Book Section"&gt;5&lt;/ref-type&gt;&lt;contributors&gt;&lt;authors&gt;&lt;author&gt;Adolph, Karen E.&lt;/author&gt;&lt;author&gt;Robinson, Scott, R.&lt;/author&gt;&lt;/authors&gt;&lt;secondary-authors&gt;&lt;author&gt;Liben, L&lt;/author&gt;&lt;author&gt;Mullet, U.&lt;/author&gt;&lt;/secondary-authors&gt;&lt;/contributors&gt;&lt;titles&gt;&lt;title&gt;Motor development&lt;/title&gt;&lt;secondary-title&gt;Handbook of Child Psychology and Developmental Science&lt;/secondary-title&gt;&lt;/titles&gt;&lt;volume&gt;2 Cognitive Processes&lt;/volume&gt;&lt;dates&gt;&lt;year&gt;2015&lt;/year&gt;&lt;/dates&gt;&lt;pub-location&gt;New York&lt;/pub-location&gt;&lt;publisher&gt;Wiley&lt;/publisher&gt;&lt;urls&gt;&lt;/urls&gt;&lt;/record&gt;&lt;/Cite&gt;&lt;/EndNote&gt;</w:instrText>
      </w:r>
      <w:r w:rsidR="008B085F">
        <w:rPr>
          <w:rFonts w:ascii="Gill Sans MT" w:hAnsi="Gill Sans MT"/>
          <w:sz w:val="24"/>
          <w:szCs w:val="24"/>
        </w:rPr>
        <w:fldChar w:fldCharType="separate"/>
      </w:r>
      <w:r w:rsidR="008B085F">
        <w:rPr>
          <w:rFonts w:ascii="Gill Sans MT" w:hAnsi="Gill Sans MT"/>
          <w:noProof/>
          <w:sz w:val="24"/>
          <w:szCs w:val="24"/>
        </w:rPr>
        <w:t xml:space="preserve">(see also, Adolph </w:t>
      </w:r>
      <w:r w:rsidR="008B085F">
        <w:rPr>
          <w:rFonts w:ascii="Gill Sans MT" w:hAnsi="Gill Sans MT"/>
          <w:noProof/>
          <w:sz w:val="24"/>
          <w:szCs w:val="24"/>
        </w:rPr>
        <w:lastRenderedPageBreak/>
        <w:t>and Berger 2015, Adolph and Robinson 2015)</w:t>
      </w:r>
      <w:r w:rsidR="008B085F">
        <w:rPr>
          <w:rFonts w:ascii="Gill Sans MT" w:hAnsi="Gill Sans MT"/>
          <w:sz w:val="24"/>
          <w:szCs w:val="24"/>
        </w:rPr>
        <w:fldChar w:fldCharType="end"/>
      </w:r>
      <w:r w:rsidR="008B085F" w:rsidRPr="00A04FA3">
        <w:rPr>
          <w:rFonts w:ascii="Gill Sans MT" w:hAnsi="Gill Sans MT"/>
          <w:sz w:val="24"/>
          <w:szCs w:val="24"/>
        </w:rPr>
        <w:t xml:space="preserve">. Yet, the metaphor persists and continues to feature in guidance and resources for both practitioners and parents. As </w:t>
      </w:r>
      <w:r w:rsidR="008B085F">
        <w:rPr>
          <w:rFonts w:ascii="Gill Sans MT" w:hAnsi="Gill Sans MT"/>
          <w:sz w:val="24"/>
          <w:szCs w:val="24"/>
        </w:rPr>
        <w:t xml:space="preserve">they </w:t>
      </w:r>
      <w:r w:rsidR="008B085F" w:rsidRPr="00A04FA3">
        <w:rPr>
          <w:rFonts w:ascii="Gill Sans MT" w:hAnsi="Gill Sans MT"/>
          <w:sz w:val="24"/>
          <w:szCs w:val="24"/>
        </w:rPr>
        <w:t xml:space="preserve">explain: </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before="200" w:after="240"/>
        <w:ind w:left="567" w:right="567"/>
        <w:outlineLvl w:val="0"/>
        <w:rPr>
          <w:rFonts w:ascii="Gill Sans MT" w:eastAsia="Gill Sans MT" w:hAnsi="Gill Sans MT" w:cs="Gill Sans MT"/>
          <w:sz w:val="24"/>
          <w:szCs w:val="24"/>
        </w:rPr>
      </w:pPr>
      <w:r w:rsidRPr="00A04FA3">
        <w:rPr>
          <w:rFonts w:ascii="Gill Sans MT" w:hAnsi="Gill Sans MT"/>
          <w:sz w:val="24"/>
          <w:szCs w:val="24"/>
        </w:rPr>
        <w:t xml:space="preserve">The milestone chart with its ascending postural forms says in a picture what it has taken us more than 1000 words. It is the most pervasive metaphor for progress in motor development, but </w:t>
      </w:r>
      <w:r w:rsidRPr="00A04FA3">
        <w:rPr>
          <w:rFonts w:ascii="Gill Sans MT" w:hAnsi="Gill Sans MT"/>
          <w:i/>
          <w:iCs/>
          <w:sz w:val="24"/>
          <w:szCs w:val="24"/>
        </w:rPr>
        <w:t>the underlying message is more fable than fact</w:t>
      </w:r>
      <w:r w:rsidRPr="00A04FA3">
        <w:rPr>
          <w:rFonts w:ascii="Gill Sans MT" w:hAnsi="Gill Sans MT"/>
          <w:sz w:val="24"/>
          <w:szCs w:val="24"/>
        </w:rPr>
        <w:t xml:space="preserve">. </w:t>
      </w:r>
      <w:r w:rsidRPr="00A04FA3">
        <w:rPr>
          <w:rFonts w:ascii="Gill Sans MT" w:hAnsi="Gill Sans MT"/>
          <w:sz w:val="24"/>
          <w:szCs w:val="24"/>
        </w:rPr>
        <w:fldChar w:fldCharType="begin"/>
      </w:r>
      <w:r w:rsidR="00606190" w:rsidRPr="00A04FA3">
        <w:rPr>
          <w:rFonts w:ascii="Gill Sans MT" w:hAnsi="Gill Sans MT"/>
          <w:sz w:val="24"/>
          <w:szCs w:val="24"/>
        </w:rPr>
        <w:instrText xml:space="preserve"> ADDIN EN.CITE &lt;EndNote&gt;&lt;Cite&gt;&lt;Author&gt;Adolph&lt;/Author&gt;&lt;Year&gt;2013&lt;/Year&gt;&lt;RecNum&gt;403&lt;/RecNum&gt;&lt;Suffix&gt;`, my emphasis&lt;/Suffix&gt;&lt;Pages&gt;412&lt;/Pages&gt;&lt;DisplayText&gt;(Adolph and Robinson 2013, 412, my emphasis)&lt;/DisplayText&gt;&lt;record&gt;&lt;rec-number&gt;403&lt;/rec-number&gt;&lt;foreign-keys&gt;&lt;key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Pr="00A04FA3">
        <w:rPr>
          <w:rFonts w:ascii="Gill Sans MT" w:hAnsi="Gill Sans MT"/>
          <w:sz w:val="24"/>
          <w:szCs w:val="24"/>
        </w:rPr>
        <w:fldChar w:fldCharType="separate"/>
      </w:r>
      <w:r w:rsidR="00606190" w:rsidRPr="00A04FA3">
        <w:rPr>
          <w:rFonts w:ascii="Gill Sans MT" w:hAnsi="Gill Sans MT"/>
          <w:noProof/>
          <w:sz w:val="24"/>
          <w:szCs w:val="24"/>
        </w:rPr>
        <w:t>(Adolph and Robinson 2013, 412, my emphasis)</w:t>
      </w:r>
      <w:r w:rsidRPr="00A04FA3">
        <w:rPr>
          <w:rFonts w:ascii="Gill Sans MT" w:hAnsi="Gill Sans MT"/>
          <w:sz w:val="24"/>
          <w:szCs w:val="24"/>
        </w:rPr>
        <w:fldChar w:fldCharType="end"/>
      </w:r>
      <w:r w:rsidR="00606190" w:rsidRPr="00A04FA3">
        <w:rPr>
          <w:rFonts w:ascii="Gill Sans MT" w:hAnsi="Gill Sans MT"/>
          <w:sz w:val="24"/>
          <w:szCs w:val="24"/>
        </w:rPr>
        <w:t>.</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before="100" w:after="240"/>
        <w:outlineLvl w:val="1"/>
        <w:rPr>
          <w:rFonts w:ascii="Gill Sans MT" w:eastAsia="Gill Sans MT" w:hAnsi="Gill Sans MT" w:cs="Gill Sans MT"/>
          <w:sz w:val="24"/>
          <w:szCs w:val="24"/>
        </w:rPr>
      </w:pPr>
      <w:r w:rsidRPr="00A04FA3">
        <w:rPr>
          <w:rFonts w:ascii="Gill Sans MT" w:hAnsi="Gill Sans MT"/>
          <w:sz w:val="24"/>
          <w:szCs w:val="24"/>
        </w:rPr>
        <w:t>The simplicity of the milestones metaphor and its representation in milestones charts is what accounts for its endurance despite decades of research evidence demonstrating its inaccuracy.</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before="200" w:after="240"/>
        <w:outlineLvl w:val="0"/>
        <w:rPr>
          <w:rFonts w:ascii="Gill Sans MT" w:eastAsia="Gill Sans MT" w:hAnsi="Gill Sans MT" w:cs="Gill Sans MT"/>
          <w:sz w:val="24"/>
          <w:szCs w:val="24"/>
        </w:rPr>
      </w:pPr>
      <w:r w:rsidRPr="00A04FA3">
        <w:rPr>
          <w:rFonts w:ascii="Gill Sans MT" w:hAnsi="Gill Sans MT"/>
          <w:sz w:val="24"/>
          <w:szCs w:val="24"/>
        </w:rPr>
        <w:t>Metaphors necessarily simpl</w:t>
      </w:r>
      <w:r w:rsidR="00445801">
        <w:rPr>
          <w:rFonts w:ascii="Gill Sans MT" w:hAnsi="Gill Sans MT"/>
          <w:sz w:val="24"/>
          <w:szCs w:val="24"/>
        </w:rPr>
        <w:t>ify</w:t>
      </w:r>
      <w:r w:rsidRPr="00A04FA3">
        <w:rPr>
          <w:rFonts w:ascii="Gill Sans MT" w:hAnsi="Gill Sans MT"/>
          <w:sz w:val="24"/>
          <w:szCs w:val="24"/>
        </w:rPr>
        <w:t xml:space="preserve"> the world but, in doing so they make ideas more accessible. For some developmental movement scientists, metaphors may appear to be a ‘misguided economy’ </w:t>
      </w:r>
      <w:r w:rsidRPr="00A04FA3">
        <w:rPr>
          <w:rFonts w:ascii="Gill Sans MT" w:hAnsi="Gill Sans MT"/>
          <w:sz w:val="24"/>
          <w:szCs w:val="24"/>
        </w:rPr>
        <w:fldChar w:fldCharType="begin"/>
      </w:r>
      <w:r w:rsidR="00606190" w:rsidRPr="00A04FA3">
        <w:rPr>
          <w:rFonts w:ascii="Gill Sans MT" w:hAnsi="Gill Sans MT"/>
          <w:sz w:val="24"/>
          <w:szCs w:val="24"/>
        </w:rPr>
        <w:instrText xml:space="preserve"> ADDIN EN.CITE &lt;EndNote&gt;&lt;Cite&gt;&lt;Author&gt;Adolph&lt;/Author&gt;&lt;Year&gt;2013&lt;/Year&gt;&lt;RecNum&gt;403&lt;/RecNum&gt;&lt;Pages&gt;428&lt;/Pages&gt;&lt;DisplayText&gt;(Adolph and Robinson 2013, 428)&lt;/DisplayText&gt;&lt;record&gt;&lt;rec-number&gt;403&lt;/rec-number&gt;&lt;foreign-keys&gt;&lt;key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Pr="00A04FA3">
        <w:rPr>
          <w:rFonts w:ascii="Gill Sans MT" w:hAnsi="Gill Sans MT"/>
          <w:sz w:val="24"/>
          <w:szCs w:val="24"/>
        </w:rPr>
        <w:fldChar w:fldCharType="separate"/>
      </w:r>
      <w:r w:rsidR="00606190" w:rsidRPr="00A04FA3">
        <w:rPr>
          <w:rFonts w:ascii="Gill Sans MT" w:hAnsi="Gill Sans MT"/>
          <w:noProof/>
          <w:sz w:val="24"/>
          <w:szCs w:val="24"/>
        </w:rPr>
        <w:t>(Adolph and Robinson 2013, 428)</w:t>
      </w:r>
      <w:r w:rsidRPr="00A04FA3">
        <w:rPr>
          <w:rFonts w:ascii="Gill Sans MT" w:hAnsi="Gill Sans MT"/>
          <w:sz w:val="24"/>
          <w:szCs w:val="24"/>
        </w:rPr>
        <w:fldChar w:fldCharType="end"/>
      </w:r>
      <w:r w:rsidRPr="00A04FA3">
        <w:rPr>
          <w:rFonts w:ascii="Gill Sans MT" w:hAnsi="Gill Sans MT"/>
          <w:sz w:val="24"/>
          <w:szCs w:val="24"/>
        </w:rPr>
        <w:t xml:space="preserve"> which over-simplify and distort the results of empirical research. However, </w:t>
      </w:r>
      <w:proofErr w:type="spellStart"/>
      <w:r w:rsidRPr="00A04FA3">
        <w:rPr>
          <w:rFonts w:ascii="Gill Sans MT" w:hAnsi="Gill Sans MT"/>
          <w:sz w:val="24"/>
          <w:szCs w:val="24"/>
        </w:rPr>
        <w:t>Thelen</w:t>
      </w:r>
      <w:proofErr w:type="spellEnd"/>
      <w:r w:rsidRPr="00A04FA3">
        <w:rPr>
          <w:rFonts w:ascii="Gill Sans MT" w:hAnsi="Gill Sans MT"/>
          <w:sz w:val="24"/>
          <w:szCs w:val="24"/>
        </w:rPr>
        <w:t xml:space="preserve"> explains that metaphors help developmental scientists to attend to ‘the big picture’ as well as ‘the details of content’ in their research</w:t>
      </w:r>
      <w:r w:rsidR="00606190" w:rsidRPr="00A04FA3">
        <w:rPr>
          <w:rFonts w:ascii="Gill Sans MT" w:hAnsi="Gill Sans MT"/>
          <w:sz w:val="24"/>
          <w:szCs w:val="24"/>
        </w:rPr>
        <w:t xml:space="preserve"> </w:t>
      </w:r>
      <w:r w:rsidR="00606190" w:rsidRPr="00A04FA3">
        <w:rPr>
          <w:rFonts w:ascii="Gill Sans MT" w:hAnsi="Gill Sans MT"/>
          <w:sz w:val="24"/>
          <w:szCs w:val="24"/>
        </w:rPr>
        <w:fldChar w:fldCharType="begin"/>
      </w:r>
      <w:r w:rsidR="00D24E48" w:rsidRPr="00A04FA3">
        <w:rPr>
          <w:rFonts w:ascii="Gill Sans MT" w:hAnsi="Gill Sans MT"/>
          <w:sz w:val="24"/>
          <w:szCs w:val="24"/>
        </w:rPr>
        <w:instrText xml:space="preserve"> ADDIN EN.CITE &lt;EndNote&gt;&lt;Cite ExcludeAuth="1"&gt;&lt;Author&gt;Thelen&lt;/Author&gt;&lt;Year&gt;2005&lt;/Year&gt;&lt;RecNum&gt;982&lt;/RecNum&gt;&lt;Pages&gt;256&lt;/Pages&gt;&lt;DisplayText&gt;(2005, 256)&lt;/DisplayText&gt;&lt;record&gt;&lt;rec-number&gt;982&lt;/rec-number&gt;&lt;foreign-keys&gt;&lt;key app="EN" db-id="t5sdr2v00dedroexd0m5eexb5zwd5wfeprzp" timestamp="1497437323"&gt;982&lt;/key&gt;&lt;/foreign-keys&gt;&lt;ref-type name="Journal Article"&gt;17&lt;/ref-type&gt;&lt;contributors&gt;&lt;authors&gt;&lt;author&gt;Thelen, Esther&lt;/author&gt;&lt;/authors&gt;&lt;/contributors&gt;&lt;titles&gt;&lt;title&gt;Dynamic Systems Theory and the Complexity of Change&lt;/title&gt;&lt;secondary-title&gt;Psychoanalytic Dialogues&lt;/secondary-title&gt;&lt;/titles&gt;&lt;periodical&gt;&lt;full-title&gt;Psychoanalytic Dialogues&lt;/full-title&gt;&lt;/periodical&gt;&lt;pages&gt;255-283&lt;/pages&gt;&lt;volume&gt;15&lt;/volume&gt;&lt;number&gt;2&lt;/number&gt;&lt;dates&gt;&lt;year&gt;2005&lt;/year&gt;&lt;pub-dates&gt;&lt;date&gt;2005/04/15&lt;/date&gt;&lt;/pub-dates&gt;&lt;/dates&gt;&lt;publisher&gt;Routledge&lt;/publisher&gt;&lt;isbn&gt;1048-1885&lt;/isbn&gt;&lt;urls&gt;&lt;related-urls&gt;&lt;url&gt;http://dx.doi.org/10.1080/10481881509348831&lt;/url&gt;&lt;/related-urls&gt;&lt;/urls&gt;&lt;electronic-resource-num&gt;10.1080/10481881509348831&lt;/electronic-resource-num&gt;&lt;/record&gt;&lt;/Cite&gt;&lt;/EndNote&gt;</w:instrText>
      </w:r>
      <w:r w:rsidR="00606190" w:rsidRPr="00A04FA3">
        <w:rPr>
          <w:rFonts w:ascii="Gill Sans MT" w:hAnsi="Gill Sans MT"/>
          <w:sz w:val="24"/>
          <w:szCs w:val="24"/>
        </w:rPr>
        <w:fldChar w:fldCharType="separate"/>
      </w:r>
      <w:r w:rsidR="00D24E48" w:rsidRPr="00A04FA3">
        <w:rPr>
          <w:rFonts w:ascii="Gill Sans MT" w:hAnsi="Gill Sans MT"/>
          <w:noProof/>
          <w:sz w:val="24"/>
          <w:szCs w:val="24"/>
        </w:rPr>
        <w:t>(2005, 256)</w:t>
      </w:r>
      <w:r w:rsidR="00606190" w:rsidRPr="00A04FA3">
        <w:rPr>
          <w:rFonts w:ascii="Gill Sans MT" w:hAnsi="Gill Sans MT"/>
          <w:sz w:val="24"/>
          <w:szCs w:val="24"/>
        </w:rPr>
        <w:fldChar w:fldCharType="end"/>
      </w:r>
      <w:r w:rsidRPr="00A04FA3">
        <w:rPr>
          <w:rFonts w:ascii="Gill Sans MT" w:hAnsi="Gill Sans MT"/>
          <w:sz w:val="24"/>
          <w:szCs w:val="24"/>
        </w:rPr>
        <w:t xml:space="preserve">. </w:t>
      </w:r>
      <w:r w:rsidR="0060226B" w:rsidRPr="00A04FA3">
        <w:rPr>
          <w:rFonts w:ascii="Gill Sans MT" w:hAnsi="Gill Sans MT"/>
          <w:sz w:val="24"/>
          <w:szCs w:val="24"/>
        </w:rPr>
        <w:t>Exploring</w:t>
      </w:r>
      <w:r w:rsidRPr="00A04FA3">
        <w:rPr>
          <w:rFonts w:ascii="Gill Sans MT" w:hAnsi="Gill Sans MT"/>
          <w:sz w:val="24"/>
          <w:szCs w:val="24"/>
        </w:rPr>
        <w:t xml:space="preserve"> alternative metaphors</w:t>
      </w:r>
      <w:r w:rsidR="0060226B" w:rsidRPr="00A04FA3">
        <w:rPr>
          <w:rFonts w:ascii="Gill Sans MT" w:hAnsi="Gill Sans MT"/>
          <w:sz w:val="24"/>
          <w:szCs w:val="24"/>
        </w:rPr>
        <w:t>, then, might</w:t>
      </w:r>
      <w:r w:rsidRPr="00A04FA3">
        <w:rPr>
          <w:rFonts w:ascii="Gill Sans MT" w:hAnsi="Gill Sans MT"/>
          <w:sz w:val="24"/>
          <w:szCs w:val="24"/>
        </w:rPr>
        <w:t xml:space="preserve"> make it easier to navigate the complex evidence and theories within developmental science</w:t>
      </w:r>
      <w:r w:rsidR="0060226B" w:rsidRPr="00A04FA3">
        <w:rPr>
          <w:rFonts w:ascii="Gill Sans MT" w:hAnsi="Gill Sans MT"/>
          <w:sz w:val="24"/>
          <w:szCs w:val="24"/>
        </w:rPr>
        <w:t xml:space="preserve"> and make them accessible to wider audiences</w:t>
      </w:r>
      <w:r w:rsidRPr="00A04FA3">
        <w:rPr>
          <w:rFonts w:ascii="Gill Sans MT" w:hAnsi="Gill Sans MT"/>
          <w:sz w:val="24"/>
          <w:szCs w:val="24"/>
        </w:rPr>
        <w:t xml:space="preserve">. This is important because, as </w:t>
      </w:r>
      <w:proofErr w:type="spellStart"/>
      <w:r w:rsidRPr="00A04FA3">
        <w:rPr>
          <w:rFonts w:ascii="Gill Sans MT" w:hAnsi="Gill Sans MT"/>
          <w:sz w:val="24"/>
          <w:szCs w:val="24"/>
        </w:rPr>
        <w:t>Thelen</w:t>
      </w:r>
      <w:proofErr w:type="spellEnd"/>
      <w:r w:rsidRPr="00A04FA3">
        <w:rPr>
          <w:rFonts w:ascii="Gill Sans MT" w:hAnsi="Gill Sans MT"/>
          <w:sz w:val="24"/>
          <w:szCs w:val="24"/>
        </w:rPr>
        <w:t xml:space="preserve"> reminds us, developmental theory affects how understand and interpret childhood and, as a result, how we treat children. The next two sections of the article will explore metaphors associated with the two dominant theoretical perspectives within motor development research. First, I will discuss dynamic systems approaches, which understand development as an emergent property of self-</w:t>
      </w:r>
      <w:proofErr w:type="spellStart"/>
      <w:r w:rsidRPr="00A04FA3">
        <w:rPr>
          <w:rFonts w:ascii="Gill Sans MT" w:hAnsi="Gill Sans MT"/>
          <w:sz w:val="24"/>
          <w:szCs w:val="24"/>
        </w:rPr>
        <w:t>organising</w:t>
      </w:r>
      <w:proofErr w:type="spellEnd"/>
      <w:r w:rsidRPr="00A04FA3">
        <w:rPr>
          <w:rFonts w:ascii="Gill Sans MT" w:hAnsi="Gill Sans MT"/>
          <w:sz w:val="24"/>
          <w:szCs w:val="24"/>
        </w:rPr>
        <w:t xml:space="preserve"> systems. This approach is most associated with Esther </w:t>
      </w:r>
      <w:proofErr w:type="spellStart"/>
      <w:r w:rsidRPr="00A04FA3">
        <w:rPr>
          <w:rFonts w:ascii="Gill Sans MT" w:hAnsi="Gill Sans MT"/>
          <w:sz w:val="24"/>
          <w:szCs w:val="24"/>
        </w:rPr>
        <w:t>Thelen</w:t>
      </w:r>
      <w:proofErr w:type="spellEnd"/>
      <w:r w:rsidRPr="00A04FA3">
        <w:rPr>
          <w:rFonts w:ascii="Gill Sans MT" w:hAnsi="Gill Sans MT"/>
          <w:sz w:val="24"/>
          <w:szCs w:val="24"/>
        </w:rPr>
        <w:t xml:space="preserve">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 ExcludeAuth="1"&gt;&lt;Author&gt;Thelen&lt;/Author&gt;&lt;Year&gt;1996&lt;/Year&gt;&lt;RecNum&gt;423&lt;/RecNum&gt;&lt;DisplayText&gt;(1996, 2005)&lt;/DisplayText&gt;&lt;record&gt;&lt;rec-number&gt;423&lt;/rec-number&gt;&lt;foreign-keys&gt;&lt;key app="EN" db-id="t5sdr2v00dedroexd0m5eexb5zwd5wfeprzp" timestamp="0"&gt;423&lt;/key&gt;&lt;/foreign-keys&gt;&lt;ref-type name="Book"&gt;6&lt;/ref-type&gt;&lt;contributors&gt;&lt;authors&gt;&lt;author&gt;Thelen, Esther&lt;/author&gt;&lt;author&gt;Smith, Linda B.&lt;/author&gt;&lt;/authors&gt;&lt;/contributors&gt;&lt;titles&gt;&lt;title&gt;A Dynamic Systems Approach to the Development of Cognition and Action&lt;/title&gt;&lt;/titles&gt;&lt;dates&gt;&lt;year&gt;1996&lt;/year&gt;&lt;/dates&gt;&lt;pub-location&gt;Cambridge, MA&lt;/pub-location&gt;&lt;publisher&gt;The MIT Press&lt;/publisher&gt;&lt;urls&gt;&lt;/urls&gt;&lt;/record&gt;&lt;/Cite&gt;&lt;Cite ExcludeAuth="1"&gt;&lt;Author&gt;Thelen&lt;/Author&gt;&lt;Year&gt;2005&lt;/Year&gt;&lt;RecNum&gt;982&lt;/RecNum&gt;&lt;record&gt;&lt;rec-number&gt;982&lt;/rec-number&gt;&lt;foreign-keys&gt;&lt;key app="EN" db-id="t5sdr2v00dedroexd0m5eexb5zwd5wfeprzp" timestamp="1497437323"&gt;982&lt;/key&gt;&lt;/foreign-keys&gt;&lt;ref-type name="Journal Article"&gt;17&lt;/ref-type&gt;&lt;contributors&gt;&lt;authors&gt;&lt;author&gt;Thelen, Esther&lt;/author&gt;&lt;/authors&gt;&lt;/contributors&gt;&lt;titles&gt;&lt;title&gt;Dynamic Systems Theory and the Complexity of Change&lt;/title&gt;&lt;secondary-title&gt;Psychoanalytic Dialogues&lt;/secondary-title&gt;&lt;/titles&gt;&lt;periodical&gt;&lt;full-title&gt;Psychoanalytic Dialogues&lt;/full-title&gt;&lt;/periodical&gt;&lt;pages&gt;255-283&lt;/pages&gt;&lt;volume&gt;15&lt;/volume&gt;&lt;number&gt;2&lt;/number&gt;&lt;dates&gt;&lt;year&gt;2005&lt;/year&gt;&lt;pub-dates&gt;&lt;date&gt;2005/04/15&lt;/date&gt;&lt;/pub-dates&gt;&lt;/dates&gt;&lt;publisher&gt;Routledge&lt;/publisher&gt;&lt;isbn&gt;1048-1885&lt;/isbn&gt;&lt;urls&gt;&lt;related-urls&gt;&lt;url&gt;http://dx.doi.org/10.1080/10481881509348831&lt;/url&gt;&lt;/related-urls&gt;&lt;/urls&gt;&lt;electronic-resource-num&gt;10.1080/10481881509348831&lt;/electronic-resource-num&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(1996, 2005)</w:t>
      </w:r>
      <w:r w:rsidRPr="00A04FA3">
        <w:rPr>
          <w:rFonts w:ascii="Gill Sans MT" w:hAnsi="Gill Sans MT"/>
          <w:sz w:val="24"/>
          <w:szCs w:val="24"/>
        </w:rPr>
        <w:fldChar w:fldCharType="end"/>
      </w:r>
      <w:r w:rsidRPr="00A04FA3">
        <w:rPr>
          <w:rFonts w:ascii="Gill Sans MT" w:hAnsi="Gill Sans MT"/>
          <w:sz w:val="24"/>
          <w:szCs w:val="24"/>
        </w:rPr>
        <w:t xml:space="preserve"> and often invokes metaphors based on the evolution of physical landscapes. Then, I will explore ecological approaches, which understand movement as a perception-action system </w:t>
      </w:r>
      <w:r w:rsidRPr="00A04FA3">
        <w:rPr>
          <w:rFonts w:ascii="Gill Sans MT" w:hAnsi="Gill Sans MT"/>
          <w:sz w:val="24"/>
          <w:szCs w:val="24"/>
        </w:rPr>
        <w:fldChar w:fldCharType="begin"/>
      </w:r>
      <w:r w:rsidR="00AD7911" w:rsidRPr="00A04FA3">
        <w:rPr>
          <w:rFonts w:ascii="Gill Sans MT" w:hAnsi="Gill Sans MT"/>
          <w:sz w:val="24"/>
          <w:szCs w:val="24"/>
        </w:rPr>
        <w:instrText xml:space="preserve"> ADDIN EN.CITE &lt;EndNote&gt;&lt;Cite&gt;&lt;Author&gt;Gibson&lt;/Author&gt;&lt;Year&gt;1988&lt;/Year&gt;&lt;RecNum&gt;987&lt;/RecNum&gt;&lt;DisplayText&gt;(Gibson 1988, 2000)&lt;/DisplayText&gt;&lt;record&gt;&lt;rec-number&gt;987&lt;/rec-number&gt;&lt;foreign-keys&gt;&lt;key app="EN" db-id="t5sdr2v00dedroexd0m5eexb5zwd5wfeprzp" timestamp="1497858312"&gt;987&lt;/key&gt;&lt;/foreign-keys&gt;&lt;ref-type name="Journal Article"&gt;17&lt;/ref-type&gt;&lt;contributors&gt;&lt;authors&gt;&lt;author&gt;Gibson, Eleanor J&lt;/author&gt;&lt;/authors&gt;&lt;/contributors&gt;&lt;titles&gt;&lt;title&gt;Exploratory behavior in the development of perceiving, acting, and the acquiring of knowledge&lt;/title&gt;&lt;secondary-title&gt;Annual review of psychology&lt;/secondary-title&gt;&lt;/titles&gt;&lt;periodical&gt;&lt;full-title&gt;Annual review of psychology&lt;/full-title&gt;&lt;/periodical&gt;&lt;pages&gt;1-42&lt;/pages&gt;&lt;volume&gt;39&lt;/volume&gt;&lt;number&gt;1&lt;/number&gt;&lt;dates&gt;&lt;year&gt;1988&lt;/year&gt;&lt;/dates&gt;&lt;isbn&gt;0066-4308&lt;/isbn&gt;&lt;urls&gt;&lt;/urls&gt;&lt;/record&gt;&lt;/Cite&gt;&lt;Cite ExcludeAuth="1"&gt;&lt;Author&gt;Gibson&lt;/Author&gt;&lt;Year&gt;2000&lt;/Year&gt;&lt;RecNum&gt;979&lt;/RecNum&gt;&lt;record&gt;&lt;rec-number&gt;979&lt;/rec-number&gt;&lt;foreign-keys&gt;&lt;key app="EN" db-id="t5sdr2v00dedroexd0m5eexb5zwd5wfeprzp" timestamp="0"&gt;979&lt;/key&gt;&lt;/foreign-keys&gt;&lt;ref-type name="Book"&gt;6&lt;/ref-type&gt;&lt;contributors&gt;&lt;authors&gt;&lt;author&gt;Gibson, Eleanor J&lt;/author&gt;&lt;author&gt;Pick, Anne&lt;/author&gt;&lt;/authors&gt;&lt;/contributors&gt;&lt;titles&gt;&lt;title&gt;An Ecological Approach to Perceptual Learning and Development&lt;/title&gt;&lt;/titles&gt;&lt;dates&gt;&lt;year&gt;2000&lt;/year&gt;&lt;/dates&gt;&lt;pub-location&gt;Oxford&lt;/pub-location&gt;&lt;publisher&gt;Oxford University Press&lt;/publisher&gt;&lt;urls&gt;&lt;/urls&gt;&lt;/record&gt;&lt;/Cite&gt;&lt;/EndNote&gt;</w:instrText>
      </w:r>
      <w:r w:rsidRPr="00A04FA3">
        <w:rPr>
          <w:rFonts w:ascii="Gill Sans MT" w:hAnsi="Gill Sans MT"/>
          <w:sz w:val="24"/>
          <w:szCs w:val="24"/>
        </w:rPr>
        <w:fldChar w:fldCharType="separate"/>
      </w:r>
      <w:r w:rsidR="00D24E48" w:rsidRPr="00A04FA3">
        <w:rPr>
          <w:rFonts w:ascii="Gill Sans MT" w:hAnsi="Gill Sans MT"/>
          <w:noProof/>
          <w:sz w:val="24"/>
          <w:szCs w:val="24"/>
        </w:rPr>
        <w:t>(Gibson 1988, 2000)</w:t>
      </w:r>
      <w:r w:rsidRPr="00A04FA3">
        <w:rPr>
          <w:rFonts w:ascii="Gill Sans MT" w:hAnsi="Gill Sans MT"/>
          <w:sz w:val="24"/>
          <w:szCs w:val="24"/>
        </w:rPr>
        <w:fldChar w:fldCharType="end"/>
      </w:r>
      <w:r w:rsidRPr="00A04FA3">
        <w:rPr>
          <w:rFonts w:ascii="Gill Sans MT" w:hAnsi="Gill Sans MT"/>
          <w:sz w:val="24"/>
          <w:szCs w:val="24"/>
        </w:rPr>
        <w:t xml:space="preserve"> and is sometimes associated with more botanical metaphors. </w:t>
      </w:r>
    </w:p>
    <w:p w:rsidR="00C12BBB" w:rsidRPr="00A04FA3" w:rsidRDefault="00B80614" w:rsidP="00C733C7">
      <w:pPr>
        <w:pStyle w:val="Title"/>
        <w:keepNext w:val="0"/>
        <w:tabs>
          <w:tab w:val="left" w:pos="1440"/>
          <w:tab w:val="left" w:pos="2880"/>
          <w:tab w:val="left" w:pos="4320"/>
          <w:tab w:val="left" w:pos="5760"/>
          <w:tab w:val="left" w:pos="7200"/>
          <w:tab w:val="left" w:pos="8640"/>
        </w:tabs>
        <w:suppressAutoHyphens/>
        <w:spacing w:after="240"/>
        <w:jc w:val="center"/>
        <w:outlineLvl w:val="0"/>
        <w:rPr>
          <w:rFonts w:ascii="Gill Sans MT" w:eastAsia="Gill Sans MT" w:hAnsi="Gill Sans MT" w:cs="Gill Sans MT"/>
          <w:sz w:val="24"/>
          <w:szCs w:val="24"/>
        </w:rPr>
      </w:pPr>
      <w:r w:rsidRPr="00A04FA3">
        <w:rPr>
          <w:rFonts w:ascii="Gill Sans MT" w:hAnsi="Gill Sans MT"/>
          <w:sz w:val="24"/>
          <w:szCs w:val="24"/>
        </w:rPr>
        <w:t xml:space="preserve">Landscapes and dynamic systems </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before="200" w:after="240"/>
        <w:outlineLvl w:val="0"/>
        <w:rPr>
          <w:rFonts w:ascii="Gill Sans MT" w:eastAsia="Gill Sans MT" w:hAnsi="Gill Sans MT" w:cs="Gill Sans MT"/>
          <w:sz w:val="24"/>
          <w:szCs w:val="24"/>
        </w:rPr>
      </w:pPr>
      <w:r w:rsidRPr="00A04FA3">
        <w:rPr>
          <w:rFonts w:ascii="Gill Sans MT" w:hAnsi="Gill Sans MT"/>
          <w:sz w:val="24"/>
          <w:szCs w:val="24"/>
        </w:rPr>
        <w:t xml:space="preserve">The milestones metaphor emerged from maturational approaches to development in which bodily growth and change </w:t>
      </w:r>
      <w:proofErr w:type="gramStart"/>
      <w:r w:rsidRPr="00A04FA3">
        <w:rPr>
          <w:rFonts w:ascii="Gill Sans MT" w:hAnsi="Gill Sans MT"/>
          <w:sz w:val="24"/>
          <w:szCs w:val="24"/>
        </w:rPr>
        <w:t>were understood</w:t>
      </w:r>
      <w:proofErr w:type="gramEnd"/>
      <w:r w:rsidRPr="00A04FA3">
        <w:rPr>
          <w:rFonts w:ascii="Gill Sans MT" w:hAnsi="Gill Sans MT"/>
          <w:sz w:val="24"/>
          <w:szCs w:val="24"/>
        </w:rPr>
        <w:t xml:space="preserve"> as an unfolding of biological destiny. Gesell’s norms </w:t>
      </w:r>
      <w:proofErr w:type="gramStart"/>
      <w:r w:rsidRPr="00A04FA3">
        <w:rPr>
          <w:rFonts w:ascii="Gill Sans MT" w:hAnsi="Gill Sans MT"/>
          <w:sz w:val="24"/>
          <w:szCs w:val="24"/>
        </w:rPr>
        <w:t>were based</w:t>
      </w:r>
      <w:proofErr w:type="gramEnd"/>
      <w:r w:rsidRPr="00A04FA3">
        <w:rPr>
          <w:rFonts w:ascii="Gill Sans MT" w:hAnsi="Gill Sans MT"/>
          <w:sz w:val="24"/>
          <w:szCs w:val="24"/>
        </w:rPr>
        <w:t xml:space="preserve"> on a highly unrepresentative sample of young children. </w:t>
      </w:r>
      <w:proofErr w:type="spellStart"/>
      <w:r w:rsidRPr="00A04FA3">
        <w:rPr>
          <w:rFonts w:ascii="Gill Sans MT" w:hAnsi="Gill Sans MT"/>
          <w:sz w:val="24"/>
          <w:szCs w:val="24"/>
        </w:rPr>
        <w:t>Thelen</w:t>
      </w:r>
      <w:proofErr w:type="spellEnd"/>
      <w:r w:rsidRPr="00A04FA3">
        <w:rPr>
          <w:rFonts w:ascii="Gill Sans MT" w:hAnsi="Gill Sans MT"/>
          <w:sz w:val="24"/>
          <w:szCs w:val="24"/>
        </w:rPr>
        <w:t xml:space="preserve"> and Adolph explain that the Yale Psycho Clinic drew its participants from its local community. While the research involved more than 500 children (50 children in each age category), the sample was ‘a homogenous white, middle-class group of British or German extraction from intact two-parent families’ </w:t>
      </w:r>
      <w:r w:rsidRPr="00A04FA3">
        <w:rPr>
          <w:rFonts w:ascii="Gill Sans MT" w:hAnsi="Gill Sans MT"/>
          <w:sz w:val="24"/>
          <w:szCs w:val="24"/>
        </w:rPr>
        <w:fldChar w:fldCharType="begin"/>
      </w:r>
      <w:r w:rsidR="008B085F">
        <w:rPr>
          <w:rFonts w:ascii="Gill Sans MT" w:hAnsi="Gill Sans MT"/>
          <w:sz w:val="24"/>
          <w:szCs w:val="24"/>
        </w:rPr>
        <w:instrText xml:space="preserve"> ADDIN EN.CITE &lt;EndNote&gt;&lt;Cite ExcludeAuth="1"&gt;&lt;Author&gt;Thelen&lt;/Author&gt;&lt;Year&gt;1992&lt;/Year&gt;&lt;RecNum&gt;548&lt;/RecNum&gt;&lt;Pages&gt;372&lt;/Pages&gt;&lt;DisplayText&gt;(1992, 372)&lt;/DisplayText&gt;&lt;record&gt;&lt;rec-number&gt;548&lt;/rec-number&gt;&lt;foreign-keys&gt;&lt;key app="EN" db-id="t5sdr2v00dedroexd0m5eexb5zwd5wfeprzp" timestamp="0"&gt;548&lt;/key&gt;&lt;/foreign-keys&gt;&lt;ref-type name="Journal Article"&gt;17&lt;/ref-type&gt;&lt;contributors&gt;&lt;authors&gt;&lt;author&gt;Thelen, Esther&lt;/author&gt;&lt;author&gt;Adolph, Karen E.&lt;/author&gt;&lt;/authors&gt;&lt;/contributors&gt;&lt;titles&gt;&lt;title&gt;Arnold L. Gesell: The paradox of nature and nurture&lt;/title&gt;&lt;secondary-title&gt;Developmental Psychology&lt;/secondary-title&gt;&lt;/titles&gt;&lt;periodical&gt;&lt;full-title&gt;Developmental psychology&lt;/full-title&gt;&lt;/periodical&gt;&lt;pages&gt;119-121&lt;/pages&gt;&lt;volume&gt;3&lt;/volume&gt;&lt;dates&gt;&lt;year&gt;1992&lt;/year&gt;&lt;/dates&gt;&lt;urls&gt;&lt;/urls&gt;&lt;/record&gt;&lt;/Cite&gt;&lt;/EndNote&gt;</w:instrText>
      </w:r>
      <w:r w:rsidRPr="00A04FA3">
        <w:rPr>
          <w:rFonts w:ascii="Gill Sans MT" w:hAnsi="Gill Sans MT"/>
          <w:sz w:val="24"/>
          <w:szCs w:val="24"/>
        </w:rPr>
        <w:fldChar w:fldCharType="separate"/>
      </w:r>
      <w:r w:rsidR="00E77D6C" w:rsidRPr="00A04FA3">
        <w:rPr>
          <w:rFonts w:ascii="Gill Sans MT" w:hAnsi="Gill Sans MT"/>
          <w:noProof/>
          <w:sz w:val="24"/>
          <w:szCs w:val="24"/>
        </w:rPr>
        <w:t>(1992, 372)</w:t>
      </w:r>
      <w:r w:rsidRPr="00A04FA3">
        <w:rPr>
          <w:rFonts w:ascii="Gill Sans MT" w:hAnsi="Gill Sans MT"/>
          <w:sz w:val="24"/>
          <w:szCs w:val="24"/>
        </w:rPr>
        <w:fldChar w:fldCharType="end"/>
      </w:r>
      <w:r w:rsidRPr="00A04FA3">
        <w:rPr>
          <w:rFonts w:ascii="Gill Sans MT" w:hAnsi="Gill Sans MT"/>
          <w:sz w:val="24"/>
          <w:szCs w:val="24"/>
        </w:rPr>
        <w:t xml:space="preserve">. However, Gesell did not consider this sample </w:t>
      </w:r>
      <w:proofErr w:type="gramStart"/>
      <w:r w:rsidRPr="00A04FA3">
        <w:rPr>
          <w:rFonts w:ascii="Gill Sans MT" w:hAnsi="Gill Sans MT"/>
          <w:sz w:val="24"/>
          <w:szCs w:val="24"/>
        </w:rPr>
        <w:t>to be problematic</w:t>
      </w:r>
      <w:proofErr w:type="gramEnd"/>
      <w:r w:rsidRPr="00A04FA3">
        <w:rPr>
          <w:rFonts w:ascii="Gill Sans MT" w:hAnsi="Gill Sans MT"/>
          <w:sz w:val="24"/>
          <w:szCs w:val="24"/>
        </w:rPr>
        <w:t xml:space="preserve"> because of the epistemological framework within which he operated. He viewed children’s development to be a natural process of biological maturation. As such, he set out to uncover the universal ‘laws’ of children’s ‘natural growth’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&lt;EndNote&gt;&lt;Cite&gt;&lt;Author&gt;Gesell&lt;/Author&gt;&lt;Year&gt;1948&lt;/Year&gt;&lt;RecNum&gt;492&lt;/RecNum&gt;&lt;DisplayText&gt;(Gesell 1948)&lt;/DisplayText&gt;&lt;record&gt;&lt;rec-number&gt;492&lt;/rec-number&gt;&lt;foreign-keys&gt;&lt;key app="EN" db-id="t5sdr2v00dedroexd0m5eexb5zwd5wfeprzp" timestamp="0"&gt;492&lt;/key&gt;&lt;/foreign-keys&gt;&lt;ref-type name="Book"&gt;6&lt;/ref-type&gt;&lt;contributors&gt;&lt;authors&gt;&lt;author&gt;Gesell, Alfred L.&lt;/author&gt;&lt;/authors&gt;&lt;/contributors&gt;&lt;titles&gt;&lt;title&gt;Studies in Child Development&lt;/title&gt;&lt;/titles&gt;&lt;dates&gt;&lt;year&gt;1948&lt;/year&gt;&lt;/dates&gt;&lt;pub-location&gt;Westport, CT&lt;/pub-location&gt;&lt;publisher&gt;Greenwood Press&lt;/publisher&gt;&lt;urls&gt;&lt;/urls&gt;&lt;/record&gt;&lt;/Cite&gt;&lt;/EndNote&gt;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(Gesell 1948)</w:t>
      </w:r>
      <w:r w:rsidRPr="00A04FA3">
        <w:rPr>
          <w:rFonts w:ascii="Gill Sans MT" w:hAnsi="Gill Sans MT"/>
          <w:sz w:val="24"/>
          <w:szCs w:val="24"/>
        </w:rPr>
        <w:fldChar w:fldCharType="end"/>
      </w:r>
      <w:r w:rsidRPr="00A04FA3">
        <w:rPr>
          <w:rFonts w:ascii="Gill Sans MT" w:hAnsi="Gill Sans MT"/>
          <w:sz w:val="24"/>
          <w:szCs w:val="24"/>
        </w:rPr>
        <w:t>. He sampled multiple children, not because he required a large sample in order to produce generalizable results, but because it would be too onerous (for the child) to study an</w:t>
      </w:r>
      <w:r w:rsidR="00E77D6C" w:rsidRPr="00A04FA3">
        <w:rPr>
          <w:rFonts w:ascii="Gill Sans MT" w:hAnsi="Gill Sans MT"/>
          <w:sz w:val="24"/>
          <w:szCs w:val="24"/>
        </w:rPr>
        <w:t>y</w:t>
      </w:r>
      <w:r w:rsidRPr="00A04FA3">
        <w:rPr>
          <w:rFonts w:ascii="Gill Sans MT" w:hAnsi="Gill Sans MT"/>
          <w:sz w:val="24"/>
          <w:szCs w:val="24"/>
        </w:rPr>
        <w:t xml:space="preserve"> individual child in sufficient detail. Subsequent research has sought to address this particular methodological failing in Gesell’s norms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&lt;EndNote&gt;&lt;Cite&gt;&lt;Author&gt;WHO Multicentre Growth Reference Study Group&lt;/Author&gt;&lt;Year&gt;2006&lt;/Year&gt;&lt;RecNum&gt;553&lt;/RecNum&gt;&lt;Prefix&gt;for example &lt;/Prefix&gt;&lt;DisplayText&gt;(for example WHO Multicentre Growth Reference Study Group 2006)&lt;/DisplayText&gt;&lt;record&gt;&lt;rec-number&gt;553&lt;/rec-number&gt;&lt;foreign-keys&gt;&lt;key app="EN" db-id="t5sdr2v00dedroexd0m5eexb5zwd5wfeprzp" timestamp="0"&gt;553&lt;/key&gt;&lt;/foreign-keys&gt;&lt;ref-type name="Journal Article"&gt;17&lt;/ref-type&gt;&lt;contributors&gt;&lt;authors&gt;&lt;author&gt;WHO Multicentre Growth Reference Study Group,&lt;/author&gt;&lt;/authors&gt;&lt;/contributors&gt;&lt;titles&gt;&lt;title&gt;WHO Motor Development Study: Windows of achievement for six gross motor development milestones&lt;/title&gt;&lt;secondary-title&gt;Acta Paediatrica&lt;/secondary-title&gt;&lt;/titles&gt;&lt;pages&gt;86-95&lt;/pages&gt;&lt;volume&gt;Supplement 450&lt;/volume&gt;&lt;dates&gt;&lt;year&gt;2006&lt;/year&gt;&lt;/dates&gt;&lt;urls&gt;&lt;/urls&gt;&lt;/record&gt;&lt;/Cite&gt;&lt;/EndNote&gt;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(for example WHO Multicentre Growth Reference Study Group 2006)</w:t>
      </w:r>
      <w:r w:rsidRPr="00A04FA3">
        <w:rPr>
          <w:rFonts w:ascii="Gill Sans MT" w:hAnsi="Gill Sans MT"/>
          <w:sz w:val="24"/>
          <w:szCs w:val="24"/>
        </w:rPr>
        <w:fldChar w:fldCharType="end"/>
      </w:r>
      <w:r w:rsidRPr="00A04FA3">
        <w:rPr>
          <w:rFonts w:ascii="Gill Sans MT" w:hAnsi="Gill Sans MT"/>
          <w:sz w:val="24"/>
          <w:szCs w:val="24"/>
        </w:rPr>
        <w:t xml:space="preserve"> but the resulting milestones charts retain this maturational logic.</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before="200" w:after="240"/>
        <w:outlineLvl w:val="0"/>
        <w:rPr>
          <w:rFonts w:ascii="Gill Sans MT" w:eastAsia="Gill Sans MT" w:hAnsi="Gill Sans MT" w:cs="Gill Sans MT"/>
          <w:sz w:val="24"/>
          <w:szCs w:val="24"/>
        </w:rPr>
      </w:pPr>
      <w:r w:rsidRPr="00A04FA3">
        <w:rPr>
          <w:rFonts w:ascii="Gill Sans MT" w:hAnsi="Gill Sans MT"/>
          <w:sz w:val="24"/>
          <w:szCs w:val="24"/>
        </w:rPr>
        <w:t xml:space="preserve">Maturational approaches to children’s bodily growth and change offer a </w:t>
      </w:r>
      <w:r w:rsidRPr="00A04FA3">
        <w:rPr>
          <w:rFonts w:ascii="Gill Sans MT" w:hAnsi="Gill Sans MT"/>
          <w:i/>
          <w:iCs/>
          <w:sz w:val="24"/>
          <w:szCs w:val="24"/>
        </w:rPr>
        <w:t>descriptive</w:t>
      </w:r>
      <w:r w:rsidRPr="00A04FA3">
        <w:rPr>
          <w:rFonts w:ascii="Gill Sans MT" w:hAnsi="Gill Sans MT"/>
          <w:sz w:val="24"/>
          <w:szCs w:val="24"/>
        </w:rPr>
        <w:t xml:space="preserve"> rather than an </w:t>
      </w:r>
      <w:r w:rsidRPr="00A04FA3">
        <w:rPr>
          <w:rFonts w:ascii="Gill Sans MT" w:hAnsi="Gill Sans MT"/>
          <w:i/>
          <w:iCs/>
          <w:sz w:val="24"/>
          <w:szCs w:val="24"/>
        </w:rPr>
        <w:t>explanatory</w:t>
      </w:r>
      <w:r w:rsidRPr="00A04FA3">
        <w:rPr>
          <w:rFonts w:ascii="Gill Sans MT" w:hAnsi="Gill Sans MT"/>
          <w:sz w:val="24"/>
          <w:szCs w:val="24"/>
        </w:rPr>
        <w:t xml:space="preserve"> account of child development. Milestones charts identify only a progression of forms, skills and postures and rely on maturation as the explanatory </w:t>
      </w:r>
      <w:r w:rsidRPr="00A04FA3">
        <w:rPr>
          <w:rFonts w:ascii="Gill Sans MT" w:hAnsi="Gill Sans MT"/>
          <w:sz w:val="24"/>
          <w:szCs w:val="24"/>
        </w:rPr>
        <w:lastRenderedPageBreak/>
        <w:t xml:space="preserve">mechanism. However, </w:t>
      </w:r>
      <w:proofErr w:type="spellStart"/>
      <w:r w:rsidRPr="00A04FA3">
        <w:rPr>
          <w:rFonts w:ascii="Gill Sans MT" w:hAnsi="Gill Sans MT"/>
          <w:sz w:val="24"/>
          <w:szCs w:val="24"/>
        </w:rPr>
        <w:t>Thelen</w:t>
      </w:r>
      <w:proofErr w:type="spellEnd"/>
      <w:r w:rsidRPr="00A04FA3">
        <w:rPr>
          <w:rFonts w:ascii="Gill Sans MT" w:hAnsi="Gill Sans MT"/>
          <w:sz w:val="24"/>
          <w:szCs w:val="24"/>
        </w:rPr>
        <w:t xml:space="preserve"> and Smith argue that maturational accounts of development are inherently teleological and tautological: ‘what started out as descriptive became explanatory’ </w:t>
      </w:r>
      <w:r w:rsidRPr="00A04FA3">
        <w:rPr>
          <w:rFonts w:ascii="Gill Sans MT" w:hAnsi="Gill Sans MT"/>
          <w:sz w:val="24"/>
          <w:szCs w:val="24"/>
        </w:rPr>
        <w:fldChar w:fldCharType="begin"/>
      </w:r>
      <w:r w:rsidR="00D24E48" w:rsidRPr="00A04FA3">
        <w:rPr>
          <w:rFonts w:ascii="Gill Sans MT" w:hAnsi="Gill Sans MT"/>
          <w:sz w:val="24"/>
          <w:szCs w:val="24"/>
        </w:rPr>
        <w:instrText xml:space="preserve"> ADDIN EN.CITE &lt;EndNote&gt;&lt;Cite ExcludeAuth="1"&gt;&lt;Author&gt;Thelen&lt;/Author&gt;&lt;Year&gt;1996&lt;/Year&gt;&lt;RecNum&gt;423&lt;/RecNum&gt;&lt;Pages&gt;7&lt;/Pages&gt;&lt;DisplayText&gt;(1996, 7)&lt;/DisplayText&gt;&lt;record&gt;&lt;rec-number&gt;423&lt;/rec-number&gt;&lt;foreign-keys&gt;&lt;key app="EN" db-id="t5sdr2v00dedroexd0m5eexb5zwd5wfeprzp" timestamp="0"&gt;423&lt;/key&gt;&lt;/foreign-keys&gt;&lt;ref-type name="Book"&gt;6&lt;/ref-type&gt;&lt;contributors&gt;&lt;authors&gt;&lt;author&gt;Thelen, Esther&lt;/author&gt;&lt;author&gt;Smith, Linda B.&lt;/author&gt;&lt;/authors&gt;&lt;/contributors&gt;&lt;titles&gt;&lt;title&gt;A Dynamic Systems Approach to the Development of Cognition and Action&lt;/title&gt;&lt;/titles&gt;&lt;dates&gt;&lt;year&gt;1996&lt;/year&gt;&lt;/dates&gt;&lt;pub-location&gt;Cambridge, MA&lt;/pub-location&gt;&lt;publisher&gt;The MIT Press&lt;/publisher&gt;&lt;urls&gt;&lt;/urls&gt;&lt;/record&gt;&lt;/Cite&gt;&lt;/EndNote&gt;</w:instrText>
      </w:r>
      <w:r w:rsidRPr="00A04FA3">
        <w:rPr>
          <w:rFonts w:ascii="Gill Sans MT" w:hAnsi="Gill Sans MT"/>
          <w:sz w:val="24"/>
          <w:szCs w:val="24"/>
        </w:rPr>
        <w:fldChar w:fldCharType="separate"/>
      </w:r>
      <w:r w:rsidR="00D24E48" w:rsidRPr="00A04FA3">
        <w:rPr>
          <w:rFonts w:ascii="Gill Sans MT" w:hAnsi="Gill Sans MT"/>
          <w:noProof/>
          <w:sz w:val="24"/>
          <w:szCs w:val="24"/>
        </w:rPr>
        <w:t>(1996, 7)</w:t>
      </w:r>
      <w:r w:rsidRPr="00A04FA3">
        <w:rPr>
          <w:rFonts w:ascii="Gill Sans MT" w:hAnsi="Gill Sans MT"/>
          <w:sz w:val="24"/>
          <w:szCs w:val="24"/>
        </w:rPr>
        <w:fldChar w:fldCharType="end"/>
      </w:r>
      <w:r w:rsidRPr="00A04FA3">
        <w:rPr>
          <w:rFonts w:ascii="Gill Sans MT" w:hAnsi="Gill Sans MT"/>
          <w:sz w:val="24"/>
          <w:szCs w:val="24"/>
        </w:rPr>
        <w:t xml:space="preserve">. Developmental progress </w:t>
      </w:r>
      <w:proofErr w:type="gramStart"/>
      <w:r w:rsidRPr="00A04FA3">
        <w:rPr>
          <w:rFonts w:ascii="Gill Sans MT" w:hAnsi="Gill Sans MT"/>
          <w:sz w:val="24"/>
          <w:szCs w:val="24"/>
        </w:rPr>
        <w:t>is explained</w:t>
      </w:r>
      <w:proofErr w:type="gramEnd"/>
      <w:r w:rsidRPr="00A04FA3">
        <w:rPr>
          <w:rFonts w:ascii="Gill Sans MT" w:hAnsi="Gill Sans MT"/>
          <w:sz w:val="24"/>
          <w:szCs w:val="24"/>
        </w:rPr>
        <w:t xml:space="preserve"> only in terms of the ‘milestones’ within the grand </w:t>
      </w:r>
      <w:proofErr w:type="spellStart"/>
      <w:r w:rsidRPr="00A04FA3">
        <w:rPr>
          <w:rFonts w:ascii="Gill Sans MT" w:hAnsi="Gill Sans MT"/>
          <w:sz w:val="24"/>
          <w:szCs w:val="24"/>
        </w:rPr>
        <w:t>ontogentic</w:t>
      </w:r>
      <w:proofErr w:type="spellEnd"/>
      <w:r w:rsidRPr="00A04FA3">
        <w:rPr>
          <w:rFonts w:ascii="Gill Sans MT" w:hAnsi="Gill Sans MT"/>
          <w:sz w:val="24"/>
          <w:szCs w:val="24"/>
        </w:rPr>
        <w:t xml:space="preserve"> plan outlined in milestones charts. </w:t>
      </w:r>
      <w:r w:rsidR="0060226B" w:rsidRPr="00A04FA3">
        <w:rPr>
          <w:rFonts w:ascii="Gill Sans MT" w:hAnsi="Gill Sans MT"/>
          <w:sz w:val="24"/>
          <w:szCs w:val="24"/>
        </w:rPr>
        <w:t>The concept of m</w:t>
      </w:r>
      <w:r w:rsidRPr="00A04FA3">
        <w:rPr>
          <w:rFonts w:ascii="Gill Sans MT" w:hAnsi="Gill Sans MT"/>
          <w:sz w:val="24"/>
          <w:szCs w:val="24"/>
        </w:rPr>
        <w:t>aturation is mired in a logic of infinite regress in which the supposed single cause of development retreats e</w:t>
      </w:r>
      <w:r w:rsidR="00E77D6C" w:rsidRPr="00A04FA3">
        <w:rPr>
          <w:rFonts w:ascii="Gill Sans MT" w:hAnsi="Gill Sans MT"/>
          <w:sz w:val="24"/>
          <w:szCs w:val="24"/>
        </w:rPr>
        <w:t>ver further within the organism; t</w:t>
      </w:r>
      <w:r w:rsidRPr="00A04FA3">
        <w:rPr>
          <w:rFonts w:ascii="Gill Sans MT" w:hAnsi="Gill Sans MT"/>
          <w:sz w:val="24"/>
          <w:szCs w:val="24"/>
        </w:rPr>
        <w:t xml:space="preserve">he ‘instructions’ for the plan continually shift to some supposedly more fundamental or earlier process. Indeed, </w:t>
      </w:r>
      <w:proofErr w:type="spellStart"/>
      <w:r w:rsidRPr="00A04FA3">
        <w:rPr>
          <w:rFonts w:ascii="Gill Sans MT" w:hAnsi="Gill Sans MT"/>
          <w:sz w:val="24"/>
          <w:szCs w:val="24"/>
        </w:rPr>
        <w:t>Thelen</w:t>
      </w:r>
      <w:proofErr w:type="spellEnd"/>
      <w:r w:rsidRPr="00A04FA3">
        <w:rPr>
          <w:rFonts w:ascii="Gill Sans MT" w:hAnsi="Gill Sans MT"/>
          <w:sz w:val="24"/>
          <w:szCs w:val="24"/>
        </w:rPr>
        <w:t xml:space="preserve"> and Smith note that this ‘causal simplicity’ actually detracts from the ‘descriptive and theoretical richness’ of ‘Golden Age’ research. Gesell </w:t>
      </w:r>
      <w:r w:rsidR="0060226B" w:rsidRPr="00A04FA3">
        <w:rPr>
          <w:rFonts w:ascii="Gill Sans MT" w:hAnsi="Gill Sans MT"/>
          <w:sz w:val="24"/>
          <w:szCs w:val="24"/>
        </w:rPr>
        <w:t xml:space="preserve">and his contemporaries </w:t>
      </w:r>
      <w:r w:rsidRPr="00A04FA3">
        <w:rPr>
          <w:rFonts w:ascii="Gill Sans MT" w:hAnsi="Gill Sans MT"/>
          <w:sz w:val="24"/>
          <w:szCs w:val="24"/>
        </w:rPr>
        <w:t xml:space="preserve">produced what </w:t>
      </w:r>
      <w:proofErr w:type="spellStart"/>
      <w:r w:rsidR="0060226B" w:rsidRPr="00A04FA3">
        <w:rPr>
          <w:rFonts w:ascii="Gill Sans MT" w:hAnsi="Gill Sans MT"/>
          <w:sz w:val="24"/>
          <w:szCs w:val="24"/>
        </w:rPr>
        <w:t>Thelen</w:t>
      </w:r>
      <w:proofErr w:type="spellEnd"/>
      <w:r w:rsidR="0060226B" w:rsidRPr="00A04FA3">
        <w:rPr>
          <w:rFonts w:ascii="Gill Sans MT" w:hAnsi="Gill Sans MT"/>
          <w:sz w:val="24"/>
          <w:szCs w:val="24"/>
        </w:rPr>
        <w:t xml:space="preserve"> and Smith</w:t>
      </w:r>
      <w:r w:rsidRPr="00A04FA3">
        <w:rPr>
          <w:rFonts w:ascii="Gill Sans MT" w:hAnsi="Gill Sans MT"/>
          <w:sz w:val="24"/>
          <w:szCs w:val="24"/>
        </w:rPr>
        <w:t xml:space="preserve"> describe as ‘a sophisticated theory that acknowledged both the dynamic and nonlinear nature of developmental processes’ </w:t>
      </w:r>
      <w:r w:rsidRPr="00A04FA3">
        <w:rPr>
          <w:rFonts w:ascii="Gill Sans MT" w:hAnsi="Gill Sans MT"/>
          <w:sz w:val="24"/>
          <w:szCs w:val="24"/>
        </w:rPr>
        <w:fldChar w:fldCharType="begin"/>
      </w:r>
      <w:r w:rsidR="0060226B" w:rsidRPr="00A04FA3">
        <w:rPr>
          <w:rFonts w:ascii="Gill Sans MT" w:hAnsi="Gill Sans MT"/>
          <w:sz w:val="24"/>
          <w:szCs w:val="24"/>
        </w:rPr>
        <w:instrText xml:space="preserve"> ADDIN EN.CITE &lt;EndNote&gt;&lt;Cite ExcludeAuth="1"&gt;&lt;Author&gt;Thelen&lt;/Author&gt;&lt;Year&gt;1996&lt;/Year&gt;&lt;RecNum&gt;423&lt;/RecNum&gt;&lt;Pages&gt;5&lt;/Pages&gt;&lt;DisplayText&gt;(1996, 5)&lt;/DisplayText&gt;&lt;record&gt;&lt;rec-number&gt;423&lt;/rec-number&gt;&lt;foreign-keys&gt;&lt;key app="EN" db-id="t5sdr2v00dedroexd0m5eexb5zwd5wfeprzp" timestamp="0"&gt;423&lt;/key&gt;&lt;/foreign-keys&gt;&lt;ref-type name="Book"&gt;6&lt;/ref-type&gt;&lt;contributors&gt;&lt;authors&gt;&lt;author&gt;Thelen, Esther&lt;/author&gt;&lt;author&gt;Smith, Linda B.&lt;/author&gt;&lt;/authors&gt;&lt;/contributors&gt;&lt;titles&gt;&lt;title&gt;A Dynamic Systems Approach to the Development of Cognition and Action&lt;/title&gt;&lt;/titles&gt;&lt;dates&gt;&lt;year&gt;1996&lt;/year&gt;&lt;/dates&gt;&lt;pub-location&gt;Cambridge, MA&lt;/pub-location&gt;&lt;publisher&gt;The MIT Press&lt;/publisher&gt;&lt;urls&gt;&lt;/urls&gt;&lt;/record&gt;&lt;/Cite&gt;&lt;/EndNote&gt;</w:instrText>
      </w:r>
      <w:r w:rsidRPr="00A04FA3">
        <w:rPr>
          <w:rFonts w:ascii="Gill Sans MT" w:hAnsi="Gill Sans MT"/>
          <w:sz w:val="24"/>
          <w:szCs w:val="24"/>
        </w:rPr>
        <w:fldChar w:fldCharType="separate"/>
      </w:r>
      <w:r w:rsidR="0060226B" w:rsidRPr="00A04FA3">
        <w:rPr>
          <w:rFonts w:ascii="Gill Sans MT" w:hAnsi="Gill Sans MT"/>
          <w:noProof/>
          <w:sz w:val="24"/>
          <w:szCs w:val="24"/>
        </w:rPr>
        <w:t>(1996, 5)</w:t>
      </w:r>
      <w:r w:rsidRPr="00A04FA3">
        <w:rPr>
          <w:rFonts w:ascii="Gill Sans MT" w:hAnsi="Gill Sans MT"/>
          <w:sz w:val="24"/>
          <w:szCs w:val="24"/>
        </w:rPr>
        <w:fldChar w:fldCharType="end"/>
      </w:r>
      <w:r w:rsidRPr="00A04FA3">
        <w:rPr>
          <w:rFonts w:ascii="Gill Sans MT" w:hAnsi="Gill Sans MT"/>
          <w:sz w:val="24"/>
          <w:szCs w:val="24"/>
        </w:rPr>
        <w:t xml:space="preserve"> but this simply does not come across in the milestones metaphor or the normative milestones charts that constitute </w:t>
      </w:r>
      <w:r w:rsidR="00E77D6C" w:rsidRPr="00A04FA3">
        <w:rPr>
          <w:rFonts w:ascii="Gill Sans MT" w:hAnsi="Gill Sans MT"/>
          <w:sz w:val="24"/>
          <w:szCs w:val="24"/>
        </w:rPr>
        <w:t>their</w:t>
      </w:r>
      <w:r w:rsidRPr="00A04FA3">
        <w:rPr>
          <w:rFonts w:ascii="Gill Sans MT" w:hAnsi="Gill Sans MT"/>
          <w:sz w:val="24"/>
          <w:szCs w:val="24"/>
        </w:rPr>
        <w:t xml:space="preserve"> legacy.</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before="200" w:after="240"/>
        <w:outlineLvl w:val="0"/>
        <w:rPr>
          <w:rFonts w:ascii="Gill Sans MT" w:eastAsia="Gill Sans MT" w:hAnsi="Gill Sans MT" w:cs="Gill Sans MT"/>
          <w:sz w:val="24"/>
          <w:szCs w:val="24"/>
        </w:rPr>
      </w:pPr>
      <w:r w:rsidRPr="00A04FA3">
        <w:rPr>
          <w:rFonts w:ascii="Gill Sans MT" w:hAnsi="Gill Sans MT"/>
          <w:sz w:val="24"/>
          <w:szCs w:val="24"/>
        </w:rPr>
        <w:t xml:space="preserve">By focusing entirely on the destination and the markers of progress along the way, the milestones metaphor fails to </w:t>
      </w:r>
      <w:proofErr w:type="spellStart"/>
      <w:r w:rsidRPr="00A04FA3">
        <w:rPr>
          <w:rFonts w:ascii="Gill Sans MT" w:hAnsi="Gill Sans MT"/>
          <w:sz w:val="24"/>
          <w:szCs w:val="24"/>
        </w:rPr>
        <w:t>recognise</w:t>
      </w:r>
      <w:proofErr w:type="spellEnd"/>
      <w:r w:rsidRPr="00A04FA3">
        <w:rPr>
          <w:rFonts w:ascii="Gill Sans MT" w:hAnsi="Gill Sans MT"/>
          <w:sz w:val="24"/>
          <w:szCs w:val="24"/>
        </w:rPr>
        <w:t xml:space="preserve"> the importance of the journey itself, never mind the possibilities for diversions, </w:t>
      </w:r>
      <w:r w:rsidR="006A675B" w:rsidRPr="00A04FA3">
        <w:rPr>
          <w:rFonts w:ascii="Gill Sans MT" w:hAnsi="Gill Sans MT"/>
          <w:sz w:val="24"/>
          <w:szCs w:val="24"/>
        </w:rPr>
        <w:t xml:space="preserve">periods of rest, </w:t>
      </w:r>
      <w:r w:rsidR="00E77D6C" w:rsidRPr="00A04FA3">
        <w:rPr>
          <w:rFonts w:ascii="Gill Sans MT" w:hAnsi="Gill Sans MT"/>
          <w:sz w:val="24"/>
          <w:szCs w:val="24"/>
        </w:rPr>
        <w:t>returns</w:t>
      </w:r>
      <w:r w:rsidR="006A675B" w:rsidRPr="00A04FA3">
        <w:rPr>
          <w:rFonts w:ascii="Gill Sans MT" w:hAnsi="Gill Sans MT"/>
          <w:sz w:val="24"/>
          <w:szCs w:val="24"/>
        </w:rPr>
        <w:t>,</w:t>
      </w:r>
      <w:r w:rsidRPr="00A04FA3">
        <w:rPr>
          <w:rFonts w:ascii="Gill Sans MT" w:hAnsi="Gill Sans MT"/>
          <w:sz w:val="24"/>
          <w:szCs w:val="24"/>
        </w:rPr>
        <w:t xml:space="preserve"> and redirections along the way. The milestones metaphor and its iconography can only describe the apparent </w:t>
      </w:r>
      <w:r w:rsidRPr="00A04FA3">
        <w:rPr>
          <w:rFonts w:ascii="Gill Sans MT" w:hAnsi="Gill Sans MT"/>
          <w:i/>
          <w:iCs/>
          <w:sz w:val="24"/>
          <w:szCs w:val="24"/>
        </w:rPr>
        <w:t>outcomes</w:t>
      </w:r>
      <w:r w:rsidRPr="00A04FA3">
        <w:rPr>
          <w:rFonts w:ascii="Gill Sans MT" w:hAnsi="Gill Sans MT"/>
          <w:sz w:val="24"/>
          <w:szCs w:val="24"/>
        </w:rPr>
        <w:t xml:space="preserve"> of development; it cannot begin to tackle the </w:t>
      </w:r>
      <w:r w:rsidRPr="00A04FA3">
        <w:rPr>
          <w:rFonts w:ascii="Gill Sans MT" w:hAnsi="Gill Sans MT"/>
          <w:i/>
          <w:iCs/>
          <w:sz w:val="24"/>
          <w:szCs w:val="24"/>
        </w:rPr>
        <w:t>processes</w:t>
      </w:r>
      <w:r w:rsidRPr="00A04FA3">
        <w:rPr>
          <w:rFonts w:ascii="Gill Sans MT" w:hAnsi="Gill Sans MT"/>
          <w:sz w:val="24"/>
          <w:szCs w:val="24"/>
        </w:rPr>
        <w:t xml:space="preserve"> and mechanisms through which development occurs.</w:t>
      </w:r>
      <w:r w:rsidRPr="00A04FA3">
        <w:rPr>
          <w:rFonts w:ascii="Gill Sans MT" w:hAnsi="Gill Sans MT"/>
          <w:b/>
          <w:bCs/>
          <w:sz w:val="24"/>
          <w:szCs w:val="24"/>
        </w:rPr>
        <w:t xml:space="preserve"> </w:t>
      </w:r>
      <w:r w:rsidRPr="00A04FA3">
        <w:rPr>
          <w:rFonts w:ascii="Gill Sans MT" w:hAnsi="Gill Sans MT"/>
          <w:sz w:val="24"/>
          <w:szCs w:val="24"/>
        </w:rPr>
        <w:t xml:space="preserve">Indeed, by working backwards from an assumed final form (mature, adult walking) and tracing the milestones along the way to achieving this form, milestones charts present development as the </w:t>
      </w:r>
      <w:proofErr w:type="spellStart"/>
      <w:r w:rsidRPr="00A04FA3">
        <w:rPr>
          <w:rFonts w:ascii="Gill Sans MT" w:hAnsi="Gill Sans MT"/>
          <w:sz w:val="24"/>
          <w:szCs w:val="24"/>
        </w:rPr>
        <w:t>realisation</w:t>
      </w:r>
      <w:proofErr w:type="spellEnd"/>
      <w:r w:rsidRPr="00A04FA3">
        <w:rPr>
          <w:rFonts w:ascii="Gill Sans MT" w:hAnsi="Gill Sans MT"/>
          <w:sz w:val="24"/>
          <w:szCs w:val="24"/>
        </w:rPr>
        <w:t xml:space="preserve"> of a grand developmental plan. However, as </w:t>
      </w:r>
      <w:proofErr w:type="spellStart"/>
      <w:r w:rsidRPr="00A04FA3">
        <w:rPr>
          <w:rFonts w:ascii="Gill Sans MT" w:hAnsi="Gill Sans MT"/>
          <w:sz w:val="24"/>
          <w:szCs w:val="24"/>
        </w:rPr>
        <w:t>Thelen</w:t>
      </w:r>
      <w:proofErr w:type="spellEnd"/>
      <w:r w:rsidRPr="00A04FA3">
        <w:rPr>
          <w:rFonts w:ascii="Gill Sans MT" w:hAnsi="Gill Sans MT"/>
          <w:sz w:val="24"/>
          <w:szCs w:val="24"/>
        </w:rPr>
        <w:t xml:space="preserve"> and Smith remind us, ‘development is not the specification of the outcome—the product—but is the route by which the organism moves from an earlier state to a more mature state’ </w:t>
      </w:r>
      <w:r w:rsidRPr="00A04FA3">
        <w:rPr>
          <w:rFonts w:ascii="Gill Sans MT" w:hAnsi="Gill Sans MT"/>
          <w:sz w:val="24"/>
          <w:szCs w:val="24"/>
        </w:rPr>
        <w:fldChar w:fldCharType="begin"/>
      </w:r>
      <w:r w:rsidR="00D24E48" w:rsidRPr="00A04FA3">
        <w:rPr>
          <w:rFonts w:ascii="Gill Sans MT" w:hAnsi="Gill Sans MT"/>
          <w:sz w:val="24"/>
          <w:szCs w:val="24"/>
        </w:rPr>
        <w:instrText xml:space="preserve"> ADDIN EN.CITE &lt;EndNote&gt;&lt;Cite ExcludeAuth="1"&gt;&lt;Author&gt;Thelen&lt;/Author&gt;&lt;Year&gt;1996&lt;/Year&gt;&lt;RecNum&gt;423&lt;/RecNum&gt;&lt;Pages&gt;xvi&lt;/Pages&gt;&lt;DisplayText&gt;(1996, xvi)&lt;/DisplayText&gt;&lt;record&gt;&lt;rec-number&gt;423&lt;/rec-number&gt;&lt;foreign-keys&gt;&lt;key app="EN" db-id="t5sdr2v00dedroexd0m5eexb5zwd5wfeprzp" timestamp="0"&gt;423&lt;/key&gt;&lt;/foreign-keys&gt;&lt;ref-type name="Book"&gt;6&lt;/ref-type&gt;&lt;contributors&gt;&lt;authors&gt;&lt;author&gt;Thelen, Esther&lt;/author&gt;&lt;author&gt;Smith, Linda B.&lt;/author&gt;&lt;/authors&gt;&lt;/contributors&gt;&lt;titles&gt;&lt;title&gt;A Dynamic Systems Approach to the Development of Cognition and Action&lt;/title&gt;&lt;/titles&gt;&lt;dates&gt;&lt;year&gt;1996&lt;/year&gt;&lt;/dates&gt;&lt;pub-location&gt;Cambridge, MA&lt;/pub-location&gt;&lt;publisher&gt;The MIT Press&lt;/publisher&gt;&lt;urls&gt;&lt;/urls&gt;&lt;/record&gt;&lt;/Cite&gt;&lt;/EndNote&gt;</w:instrText>
      </w:r>
      <w:r w:rsidRPr="00A04FA3">
        <w:rPr>
          <w:rFonts w:ascii="Gill Sans MT" w:hAnsi="Gill Sans MT"/>
          <w:sz w:val="24"/>
          <w:szCs w:val="24"/>
        </w:rPr>
        <w:fldChar w:fldCharType="separate"/>
      </w:r>
      <w:r w:rsidR="00D24E48" w:rsidRPr="00A04FA3">
        <w:rPr>
          <w:rFonts w:ascii="Gill Sans MT" w:hAnsi="Gill Sans MT"/>
          <w:noProof/>
          <w:sz w:val="24"/>
          <w:szCs w:val="24"/>
        </w:rPr>
        <w:t>(1996, xvi)</w:t>
      </w:r>
      <w:r w:rsidRPr="00A04FA3">
        <w:rPr>
          <w:rFonts w:ascii="Gill Sans MT" w:hAnsi="Gill Sans MT"/>
          <w:sz w:val="24"/>
          <w:szCs w:val="24"/>
        </w:rPr>
        <w:fldChar w:fldCharType="end"/>
      </w:r>
      <w:r w:rsidRPr="00A04FA3">
        <w:rPr>
          <w:rFonts w:ascii="Gill Sans MT" w:hAnsi="Gill Sans MT"/>
          <w:sz w:val="24"/>
          <w:szCs w:val="24"/>
        </w:rPr>
        <w:t>.</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before="200" w:after="240"/>
        <w:outlineLvl w:val="0"/>
        <w:rPr>
          <w:rFonts w:ascii="Gill Sans MT" w:eastAsia="Gill Sans MT" w:hAnsi="Gill Sans MT" w:cs="Gill Sans MT"/>
          <w:sz w:val="24"/>
          <w:szCs w:val="24"/>
        </w:rPr>
      </w:pPr>
      <w:r w:rsidRPr="00A04FA3">
        <w:rPr>
          <w:rFonts w:ascii="Gill Sans MT" w:hAnsi="Gill Sans MT"/>
          <w:sz w:val="24"/>
          <w:szCs w:val="24"/>
        </w:rPr>
        <w:t xml:space="preserve">The milestones metaphor, and the milestone charts in which it is deployed, cannot but oversimplify developmental processes; in doing so, they actually make it more difficult to comprehend the complex and dynamic systems </w:t>
      </w:r>
      <w:r w:rsidR="006A675B" w:rsidRPr="00A04FA3">
        <w:rPr>
          <w:rFonts w:ascii="Gill Sans MT" w:hAnsi="Gill Sans MT"/>
          <w:sz w:val="24"/>
          <w:szCs w:val="24"/>
        </w:rPr>
        <w:t xml:space="preserve">from which development emerges </w:t>
      </w:r>
      <w:r w:rsidRPr="00A04FA3">
        <w:rPr>
          <w:rFonts w:ascii="Gill Sans MT" w:hAnsi="Gill Sans MT"/>
          <w:sz w:val="24"/>
          <w:szCs w:val="24"/>
        </w:rPr>
        <w:t>(</w:t>
      </w:r>
      <w:proofErr w:type="spellStart"/>
      <w:r w:rsidRPr="00A04FA3">
        <w:rPr>
          <w:rFonts w:ascii="Gill Sans MT" w:hAnsi="Gill Sans MT"/>
          <w:sz w:val="24"/>
          <w:szCs w:val="24"/>
        </w:rPr>
        <w:t>Thelen</w:t>
      </w:r>
      <w:proofErr w:type="spellEnd"/>
      <w:r w:rsidRPr="00A04FA3">
        <w:rPr>
          <w:rFonts w:ascii="Gill Sans MT" w:hAnsi="Gill Sans MT"/>
          <w:sz w:val="24"/>
          <w:szCs w:val="24"/>
        </w:rPr>
        <w:t xml:space="preserve"> and Smith, 1996). Milestone charts present the development of bodily skills and capacities as a linear and unidirectional evolutionary sequence.</w:t>
      </w:r>
      <w:r w:rsidRPr="00A04FA3">
        <w:rPr>
          <w:rFonts w:ascii="Gill Sans MT" w:hAnsi="Gill Sans MT"/>
          <w:b/>
          <w:bCs/>
          <w:sz w:val="24"/>
          <w:szCs w:val="24"/>
        </w:rPr>
        <w:t xml:space="preserve"> </w:t>
      </w:r>
      <w:r w:rsidRPr="00A04FA3">
        <w:rPr>
          <w:rFonts w:ascii="Gill Sans MT" w:hAnsi="Gill Sans MT"/>
          <w:sz w:val="24"/>
          <w:szCs w:val="24"/>
        </w:rPr>
        <w:t xml:space="preserve">Development </w:t>
      </w:r>
      <w:proofErr w:type="gramStart"/>
      <w:r w:rsidRPr="00A04FA3">
        <w:rPr>
          <w:rFonts w:ascii="Gill Sans MT" w:hAnsi="Gill Sans MT"/>
          <w:sz w:val="24"/>
          <w:szCs w:val="24"/>
        </w:rPr>
        <w:t>is presented</w:t>
      </w:r>
      <w:proofErr w:type="gramEnd"/>
      <w:r w:rsidRPr="00A04FA3">
        <w:rPr>
          <w:rFonts w:ascii="Gill Sans MT" w:hAnsi="Gill Sans MT"/>
          <w:sz w:val="24"/>
          <w:szCs w:val="24"/>
        </w:rPr>
        <w:t xml:space="preserve"> as an </w:t>
      </w:r>
      <w:proofErr w:type="spellStart"/>
      <w:r w:rsidRPr="00A04FA3">
        <w:rPr>
          <w:rFonts w:ascii="Gill Sans MT" w:hAnsi="Gill Sans MT"/>
          <w:sz w:val="24"/>
          <w:szCs w:val="24"/>
        </w:rPr>
        <w:t>ordely</w:t>
      </w:r>
      <w:proofErr w:type="spellEnd"/>
      <w:r w:rsidRPr="00A04FA3">
        <w:rPr>
          <w:rFonts w:ascii="Gill Sans MT" w:hAnsi="Gill Sans MT"/>
          <w:sz w:val="24"/>
          <w:szCs w:val="24"/>
        </w:rPr>
        <w:t xml:space="preserve"> sequential process through which children acquire a set of important and hierarchically arranged motor skills. Children </w:t>
      </w:r>
      <w:proofErr w:type="gramStart"/>
      <w:r w:rsidRPr="00A04FA3">
        <w:rPr>
          <w:rFonts w:ascii="Gill Sans MT" w:hAnsi="Gill Sans MT"/>
          <w:sz w:val="24"/>
          <w:szCs w:val="24"/>
        </w:rPr>
        <w:t>are generally shown</w:t>
      </w:r>
      <w:proofErr w:type="gramEnd"/>
      <w:r w:rsidRPr="00A04FA3">
        <w:rPr>
          <w:rFonts w:ascii="Gill Sans MT" w:hAnsi="Gill Sans MT"/>
          <w:sz w:val="24"/>
          <w:szCs w:val="24"/>
        </w:rPr>
        <w:t xml:space="preserve"> as lying before they can sit, sitting before they stand, and standing before they can walk. Adolph and Robinson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 ExcludeAuth="1"&gt;&lt;Author&gt;Adolph&lt;/Author&gt;&lt;Year&gt;2013&lt;/Year&gt;&lt;RecNum&gt;403&lt;/RecNum&gt;&lt;DisplayText&gt;(2013)&lt;/DisplayText&gt;&lt;record&gt;&lt;rec-number&gt;403&lt;/rec-number&gt;&lt;foreign-keys&gt;&lt;key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(2013)</w:t>
      </w:r>
      <w:r w:rsidRPr="00A04FA3">
        <w:rPr>
          <w:rFonts w:ascii="Gill Sans MT" w:hAnsi="Gill Sans MT"/>
          <w:sz w:val="24"/>
          <w:szCs w:val="24"/>
        </w:rPr>
        <w:fldChar w:fldCharType="end"/>
      </w:r>
      <w:r w:rsidRPr="00A04FA3">
        <w:rPr>
          <w:rFonts w:ascii="Gill Sans MT" w:hAnsi="Gill Sans MT"/>
          <w:sz w:val="24"/>
          <w:szCs w:val="24"/>
        </w:rPr>
        <w:t xml:space="preserve"> describe this as a ‘</w:t>
      </w:r>
      <w:proofErr w:type="spellStart"/>
      <w:r w:rsidRPr="00A04FA3">
        <w:rPr>
          <w:rFonts w:ascii="Gill Sans MT" w:hAnsi="Gill Sans MT"/>
          <w:sz w:val="24"/>
          <w:szCs w:val="24"/>
          <w:lang w:val="es-ES_tradnl"/>
        </w:rPr>
        <w:t>parade</w:t>
      </w:r>
      <w:proofErr w:type="spellEnd"/>
      <w:r w:rsidRPr="00A04FA3">
        <w:rPr>
          <w:rFonts w:ascii="Gill Sans MT" w:hAnsi="Gill Sans MT"/>
          <w:sz w:val="24"/>
          <w:szCs w:val="24"/>
        </w:rPr>
        <w:t xml:space="preserve">’ of skills and postural forms in which </w:t>
      </w:r>
      <w:proofErr w:type="spellStart"/>
      <w:r w:rsidRPr="00A04FA3">
        <w:rPr>
          <w:rFonts w:ascii="Gill Sans MT" w:hAnsi="Gill Sans MT"/>
          <w:i/>
          <w:iCs/>
          <w:sz w:val="24"/>
          <w:szCs w:val="24"/>
          <w:lang w:val="es-ES_tradnl"/>
        </w:rPr>
        <w:t>precursors</w:t>
      </w:r>
      <w:proofErr w:type="spellEnd"/>
      <w:r w:rsidRPr="00A04FA3">
        <w:rPr>
          <w:rFonts w:ascii="Gill Sans MT" w:hAnsi="Gill Sans MT"/>
          <w:sz w:val="24"/>
          <w:szCs w:val="24"/>
        </w:rPr>
        <w:t xml:space="preserve"> (those skills or forms that commonly come before others) appear to be </w:t>
      </w:r>
      <w:r w:rsidRPr="00A04FA3">
        <w:rPr>
          <w:rFonts w:ascii="Gill Sans MT" w:hAnsi="Gill Sans MT"/>
          <w:i/>
          <w:iCs/>
          <w:sz w:val="24"/>
          <w:szCs w:val="24"/>
        </w:rPr>
        <w:t>prerequisites</w:t>
      </w:r>
      <w:r w:rsidRPr="00A04FA3">
        <w:rPr>
          <w:rFonts w:ascii="Gill Sans MT" w:hAnsi="Gill Sans MT"/>
          <w:sz w:val="24"/>
          <w:szCs w:val="24"/>
        </w:rPr>
        <w:t xml:space="preserve"> (skills or forms that must be accomplished before a child can progress to the next skill or form). However, there is enormous difficulty in distinguishing starting points and arranging skills into an evolutionary sequence. Adolph and Robinson suggest that, rather than </w:t>
      </w:r>
      <w:proofErr w:type="gramStart"/>
      <w:r w:rsidRPr="00A04FA3">
        <w:rPr>
          <w:rFonts w:ascii="Gill Sans MT" w:hAnsi="Gill Sans MT"/>
          <w:sz w:val="24"/>
          <w:szCs w:val="24"/>
        </w:rPr>
        <w:t>thinking in terms of starting points and precursors/prerequisites,</w:t>
      </w:r>
      <w:proofErr w:type="gramEnd"/>
      <w:r w:rsidRPr="00A04FA3">
        <w:rPr>
          <w:rFonts w:ascii="Gill Sans MT" w:hAnsi="Gill Sans MT"/>
          <w:sz w:val="24"/>
          <w:szCs w:val="24"/>
        </w:rPr>
        <w:t xml:space="preserve"> </w:t>
      </w:r>
      <w:proofErr w:type="gramStart"/>
      <w:r w:rsidRPr="00A04FA3">
        <w:rPr>
          <w:rFonts w:ascii="Gill Sans MT" w:hAnsi="Gill Sans MT"/>
          <w:sz w:val="24"/>
          <w:szCs w:val="24"/>
        </w:rPr>
        <w:t>it</w:t>
      </w:r>
      <w:proofErr w:type="gramEnd"/>
      <w:r w:rsidRPr="00A04FA3">
        <w:rPr>
          <w:rFonts w:ascii="Gill Sans MT" w:hAnsi="Gill Sans MT"/>
          <w:sz w:val="24"/>
          <w:szCs w:val="24"/>
        </w:rPr>
        <w:t xml:space="preserve"> is more useful to think of skills and form as having developmental histories. In order to learn to walk, a child must draw together and build upon a whole range of other skills, capacities and attributes, each of which has its own (equally complex) developmental history. </w:t>
      </w:r>
    </w:p>
    <w:p w:rsidR="00C12BBB" w:rsidRPr="00A04FA3" w:rsidRDefault="00B80614" w:rsidP="00C733C7">
      <w:pPr>
        <w:pStyle w:val="Default"/>
        <w:suppressAutoHyphens/>
        <w:spacing w:before="160" w:after="240"/>
        <w:outlineLvl w:val="0"/>
        <w:rPr>
          <w:rFonts w:ascii="Gill Sans MT" w:eastAsia="Gill Sans MT" w:hAnsi="Gill Sans MT" w:cs="Gill Sans MT"/>
          <w:sz w:val="24"/>
          <w:szCs w:val="24"/>
          <w:u w:color="000000"/>
        </w:rPr>
      </w:pPr>
      <w:proofErr w:type="spellStart"/>
      <w:r w:rsidRPr="00A04FA3">
        <w:rPr>
          <w:rFonts w:ascii="Gill Sans MT" w:hAnsi="Gill Sans MT"/>
          <w:sz w:val="24"/>
          <w:szCs w:val="24"/>
          <w:u w:color="000000"/>
        </w:rPr>
        <w:t>Thelen</w:t>
      </w:r>
      <w:proofErr w:type="spellEnd"/>
      <w:r w:rsidRPr="00A04FA3">
        <w:rPr>
          <w:rFonts w:ascii="Gill Sans MT" w:hAnsi="Gill Sans MT"/>
          <w:sz w:val="24"/>
          <w:szCs w:val="24"/>
          <w:u w:color="000000"/>
        </w:rPr>
        <w:t xml:space="preserve"> and Smith </w:t>
      </w:r>
      <w:r w:rsidRPr="00A04FA3">
        <w:rPr>
          <w:rFonts w:ascii="Gill Sans MT" w:hAnsi="Gill Sans MT"/>
          <w:sz w:val="24"/>
          <w:szCs w:val="24"/>
          <w:u w:color="000000"/>
        </w:rPr>
        <w:fldChar w:fldCharType="begin"/>
      </w:r>
      <w:r w:rsidRPr="00A04FA3">
        <w:rPr>
          <w:rFonts w:ascii="Gill Sans MT" w:hAnsi="Gill Sans MT"/>
          <w:sz w:val="24"/>
          <w:szCs w:val="24"/>
          <w:u w:color="000000"/>
        </w:rPr>
        <w:instrText xml:space="preserve"> ADDIN EN.CITE &lt;EndNote&gt;&lt;Cite ExcludeAuth="1"&gt;&lt;Author&gt;Thelen&lt;/Author&gt;&lt;Year&gt;1996&lt;/Year&gt;&lt;RecNum&gt;423&lt;/RecNum&gt;&lt;DisplayText&gt;(1996)&lt;/DisplayText&gt;&lt;record&gt;&lt;rec-number&gt;423&lt;/rec-number&gt;&lt;foreign-keys&gt;&lt;key app="EN" db-id="t5sdr2v00dedroexd0m5eexb5zwd5wfeprzp" timestamp="0"&gt;423&lt;/key&gt;&lt;/foreign-keys&gt;&lt;ref-type name="Book"&gt;6&lt;/ref-type&gt;&lt;contributors&gt;&lt;authors&gt;&lt;author&gt;Thelen, Esther&lt;/author&gt;&lt;author&gt;Smith, Linda B.&lt;/author&gt;&lt;/authors&gt;&lt;/contributors&gt;&lt;titles&gt;&lt;title&gt;A Dynamic Systems Approach to the Development of Cognition and Action&lt;/title&gt;&lt;/titles&gt;&lt;dates&gt;&lt;year&gt;1996&lt;/year&gt;&lt;/dates&gt;&lt;pub-location&gt;Cambridge, MA&lt;/pub-location&gt;&lt;publisher&gt;The MIT Press&lt;/publisher&gt;&lt;urls&gt;&lt;/urls&gt;&lt;/record&gt;&lt;/Cite&gt;&lt;/EndNote&gt;</w:instrText>
      </w:r>
      <w:r w:rsidRPr="00A04FA3">
        <w:rPr>
          <w:rFonts w:ascii="Gill Sans MT" w:hAnsi="Gill Sans MT"/>
          <w:sz w:val="24"/>
          <w:szCs w:val="24"/>
          <w:u w:color="000000"/>
        </w:rPr>
        <w:fldChar w:fldCharType="separate"/>
      </w:r>
      <w:r w:rsidRPr="00A04FA3">
        <w:rPr>
          <w:rFonts w:ascii="Gill Sans MT" w:hAnsi="Gill Sans MT"/>
          <w:noProof/>
          <w:sz w:val="24"/>
          <w:szCs w:val="24"/>
          <w:u w:color="000000"/>
        </w:rPr>
        <w:t>(1996)</w:t>
      </w:r>
      <w:r w:rsidRPr="00A04FA3">
        <w:rPr>
          <w:rFonts w:ascii="Gill Sans MT" w:hAnsi="Gill Sans MT"/>
          <w:sz w:val="24"/>
          <w:szCs w:val="24"/>
          <w:u w:color="000000"/>
        </w:rPr>
        <w:fldChar w:fldCharType="end"/>
      </w:r>
      <w:r w:rsidRPr="00A04FA3">
        <w:rPr>
          <w:rFonts w:ascii="Gill Sans MT" w:hAnsi="Gill Sans MT"/>
          <w:sz w:val="24"/>
          <w:szCs w:val="24"/>
          <w:u w:color="000000"/>
        </w:rPr>
        <w:t xml:space="preserve"> explain that the appearance of child development as an orderly, linear and unidirectional process is an artefact of the resolution at which developmental research is carried out. At low resolutions—where sampling takes place at wide intervals—development appears to be ‘a linear stage-like progression through a grand sequence of increasingly more functional </w:t>
      </w:r>
      <w:proofErr w:type="spellStart"/>
      <w:r w:rsidRPr="00A04FA3">
        <w:rPr>
          <w:rFonts w:ascii="Gill Sans MT" w:hAnsi="Gill Sans MT"/>
          <w:sz w:val="24"/>
          <w:szCs w:val="24"/>
          <w:u w:color="000000"/>
        </w:rPr>
        <w:t>behaviours</w:t>
      </w:r>
      <w:proofErr w:type="spellEnd"/>
      <w:r w:rsidRPr="00A04FA3">
        <w:rPr>
          <w:rFonts w:ascii="Gill Sans MT" w:hAnsi="Gill Sans MT"/>
          <w:sz w:val="24"/>
          <w:szCs w:val="24"/>
          <w:u w:color="000000"/>
        </w:rPr>
        <w:t xml:space="preserve">, driven towards adult forms by a grand plan (and </w:t>
      </w:r>
      <w:r w:rsidRPr="00A04FA3">
        <w:rPr>
          <w:rFonts w:ascii="Gill Sans MT" w:hAnsi="Gill Sans MT"/>
          <w:sz w:val="24"/>
          <w:szCs w:val="24"/>
          <w:u w:color="000000"/>
        </w:rPr>
        <w:lastRenderedPageBreak/>
        <w:t>scheduled by a grand timekeeper)’</w:t>
      </w:r>
      <w:r w:rsidR="00D24E48" w:rsidRPr="00A04FA3">
        <w:rPr>
          <w:rFonts w:ascii="Gill Sans MT" w:hAnsi="Gill Sans MT"/>
          <w:sz w:val="24"/>
          <w:szCs w:val="24"/>
          <w:u w:color="000000"/>
        </w:rPr>
        <w:t xml:space="preserve"> </w:t>
      </w:r>
      <w:r w:rsidR="00D24E48" w:rsidRPr="00A04FA3">
        <w:rPr>
          <w:rFonts w:ascii="Gill Sans MT" w:hAnsi="Gill Sans MT"/>
          <w:sz w:val="24"/>
          <w:szCs w:val="24"/>
          <w:u w:color="000000"/>
        </w:rPr>
        <w:fldChar w:fldCharType="begin"/>
      </w:r>
      <w:r w:rsidR="00D24E48" w:rsidRPr="00A04FA3">
        <w:rPr>
          <w:rFonts w:ascii="Gill Sans MT" w:hAnsi="Gill Sans MT"/>
          <w:sz w:val="24"/>
          <w:szCs w:val="24"/>
          <w:u w:color="000000"/>
        </w:rPr>
        <w:instrText xml:space="preserve"> ADDIN EN.CITE &lt;EndNote&gt;&lt;Cite&gt;&lt;Author&gt;Thelen&lt;/Author&gt;&lt;Year&gt;1996&lt;/Year&gt;&lt;RecNum&gt;423&lt;/RecNum&gt;&lt;Pages&gt;6&lt;/Pages&gt;&lt;DisplayText&gt;(Thelen and Smith 1996, 6)&lt;/DisplayText&gt;&lt;record&gt;&lt;rec-number&gt;423&lt;/rec-number&gt;&lt;foreign-keys&gt;&lt;key app="EN" db-id="t5sdr2v00dedroexd0m5eexb5zwd5wfeprzp" timestamp="0"&gt;423&lt;/key&gt;&lt;/foreign-keys&gt;&lt;ref-type name="Book"&gt;6&lt;/ref-type&gt;&lt;contributors&gt;&lt;authors&gt;&lt;author&gt;Thelen, Esther&lt;/author&gt;&lt;author&gt;Smith, Linda B.&lt;/author&gt;&lt;/authors&gt;&lt;/contributors&gt;&lt;titles&gt;&lt;title&gt;A Dynamic Systems Approach to the Development of Cognition and Action&lt;/title&gt;&lt;/titles&gt;&lt;dates&gt;&lt;year&gt;1996&lt;/year&gt;&lt;/dates&gt;&lt;pub-location&gt;Cambridge, MA&lt;/pub-location&gt;&lt;publisher&gt;The MIT Press&lt;/publisher&gt;&lt;urls&gt;&lt;/urls&gt;&lt;/record&gt;&lt;/Cite&gt;&lt;/EndNote&gt;</w:instrText>
      </w:r>
      <w:r w:rsidR="00D24E48" w:rsidRPr="00A04FA3">
        <w:rPr>
          <w:rFonts w:ascii="Gill Sans MT" w:hAnsi="Gill Sans MT"/>
          <w:sz w:val="24"/>
          <w:szCs w:val="24"/>
          <w:u w:color="000000"/>
        </w:rPr>
        <w:fldChar w:fldCharType="separate"/>
      </w:r>
      <w:r w:rsidR="00D24E48" w:rsidRPr="00A04FA3">
        <w:rPr>
          <w:rFonts w:ascii="Gill Sans MT" w:hAnsi="Gill Sans MT"/>
          <w:noProof/>
          <w:sz w:val="24"/>
          <w:szCs w:val="24"/>
          <w:u w:color="000000"/>
        </w:rPr>
        <w:t>(Thelen and Smith 1996, 6)</w:t>
      </w:r>
      <w:r w:rsidR="00D24E48" w:rsidRPr="00A04FA3">
        <w:rPr>
          <w:rFonts w:ascii="Gill Sans MT" w:hAnsi="Gill Sans MT"/>
          <w:sz w:val="24"/>
          <w:szCs w:val="24"/>
          <w:u w:color="000000"/>
        </w:rPr>
        <w:fldChar w:fldCharType="end"/>
      </w:r>
      <w:r w:rsidR="00D24E48" w:rsidRPr="00A04FA3">
        <w:rPr>
          <w:rFonts w:ascii="Gill Sans MT" w:hAnsi="Gill Sans MT"/>
          <w:sz w:val="24"/>
          <w:szCs w:val="24"/>
          <w:u w:color="000000"/>
        </w:rPr>
        <w:t xml:space="preserve">. </w:t>
      </w:r>
      <w:r w:rsidRPr="00A04FA3">
        <w:rPr>
          <w:rFonts w:ascii="Gill Sans MT" w:hAnsi="Gill Sans MT"/>
          <w:sz w:val="24"/>
          <w:szCs w:val="24"/>
          <w:u w:color="000000"/>
        </w:rPr>
        <w:t>At higher resolutions—where sampling takes place more regularly—the ‘grand sweep’ of developmental order falls away and the developmental</w:t>
      </w:r>
      <w:r w:rsidR="007564C8" w:rsidRPr="00A04FA3">
        <w:rPr>
          <w:rFonts w:ascii="Gill Sans MT" w:hAnsi="Gill Sans MT"/>
          <w:sz w:val="24"/>
          <w:szCs w:val="24"/>
          <w:u w:color="000000"/>
        </w:rPr>
        <w:t xml:space="preserve"> process looks quite different</w:t>
      </w:r>
      <w:r w:rsidRPr="00A04FA3">
        <w:rPr>
          <w:rFonts w:ascii="Gill Sans MT" w:hAnsi="Gill Sans MT"/>
          <w:sz w:val="24"/>
          <w:szCs w:val="24"/>
          <w:u w:color="000000"/>
        </w:rPr>
        <w:t xml:space="preserve">.  As </w:t>
      </w:r>
      <w:proofErr w:type="spellStart"/>
      <w:r w:rsidRPr="00A04FA3">
        <w:rPr>
          <w:rFonts w:ascii="Gill Sans MT" w:hAnsi="Gill Sans MT"/>
          <w:sz w:val="24"/>
          <w:szCs w:val="24"/>
          <w:u w:color="000000"/>
        </w:rPr>
        <w:t>Thelen</w:t>
      </w:r>
      <w:proofErr w:type="spellEnd"/>
      <w:r w:rsidRPr="00A04FA3">
        <w:rPr>
          <w:rFonts w:ascii="Gill Sans MT" w:hAnsi="Gill Sans MT"/>
          <w:sz w:val="24"/>
          <w:szCs w:val="24"/>
          <w:u w:color="000000"/>
        </w:rPr>
        <w:t xml:space="preserve"> and Smith put it: </w:t>
      </w:r>
    </w:p>
    <w:p w:rsidR="00C12BBB" w:rsidRPr="00A04FA3" w:rsidRDefault="00B80614" w:rsidP="00C733C7">
      <w:pPr>
        <w:pStyle w:val="Default"/>
        <w:suppressAutoHyphens/>
        <w:spacing w:before="160" w:after="240"/>
        <w:ind w:left="567" w:right="567"/>
        <w:outlineLvl w:val="0"/>
        <w:rPr>
          <w:rFonts w:ascii="Gill Sans MT" w:eastAsia="Gill Sans MT" w:hAnsi="Gill Sans MT" w:cs="Gill Sans MT"/>
          <w:sz w:val="24"/>
          <w:szCs w:val="24"/>
          <w:u w:color="000000"/>
        </w:rPr>
      </w:pPr>
      <w:r w:rsidRPr="00A04FA3">
        <w:rPr>
          <w:rFonts w:ascii="Gill Sans MT" w:hAnsi="Gill Sans MT"/>
          <w:sz w:val="24"/>
          <w:szCs w:val="24"/>
          <w:u w:color="000000"/>
        </w:rPr>
        <w:t xml:space="preserve">As we turn up the magnification on our microscope, we see that our visions of linearity, uniformity, inevitable sequencing, and even irreversibility break down. What looks like a cohesive, orchestrated process from afar takes on the </w:t>
      </w:r>
      <w:proofErr w:type="spellStart"/>
      <w:r w:rsidRPr="00A04FA3">
        <w:rPr>
          <w:rFonts w:ascii="Gill Sans MT" w:hAnsi="Gill Sans MT"/>
          <w:sz w:val="24"/>
          <w:szCs w:val="24"/>
          <w:u w:color="000000"/>
        </w:rPr>
        <w:t>flavour</w:t>
      </w:r>
      <w:proofErr w:type="spellEnd"/>
      <w:r w:rsidRPr="00A04FA3">
        <w:rPr>
          <w:rFonts w:ascii="Gill Sans MT" w:hAnsi="Gill Sans MT"/>
          <w:sz w:val="24"/>
          <w:szCs w:val="24"/>
          <w:u w:color="000000"/>
        </w:rPr>
        <w:t xml:space="preserve"> of a more exploratory, opportunistic, syncretic, and function-driven process in its instantiation. </w:t>
      </w:r>
      <w:r w:rsidRPr="00A04FA3">
        <w:rPr>
          <w:rFonts w:ascii="Gill Sans MT" w:hAnsi="Gill Sans MT"/>
          <w:sz w:val="24"/>
          <w:szCs w:val="24"/>
          <w:u w:color="000000"/>
        </w:rPr>
        <w:fldChar w:fldCharType="begin"/>
      </w:r>
      <w:r w:rsidR="00D24E48" w:rsidRPr="00A04FA3">
        <w:rPr>
          <w:rFonts w:ascii="Gill Sans MT" w:hAnsi="Gill Sans MT"/>
          <w:sz w:val="24"/>
          <w:szCs w:val="24"/>
          <w:u w:color="000000"/>
        </w:rPr>
        <w:instrText xml:space="preserve"> ADDIN EN.CITE &lt;EndNote&gt;&lt;Cite ExcludeAuth="1"&gt;&lt;Author&gt;Thelen&lt;/Author&gt;&lt;Year&gt;1996&lt;/Year&gt;&lt;RecNum&gt;423&lt;/RecNum&gt;&lt;Pages&gt;xvi&lt;/Pages&gt;&lt;DisplayText&gt;(1996, xvi)&lt;/DisplayText&gt;&lt;record&gt;&lt;rec-number&gt;423&lt;/rec-number&gt;&lt;foreign-keys&gt;&lt;key app="EN" db-id="t5sdr2v00dedroexd0m5eexb5zwd5wfeprzp" timestamp="0"&gt;423&lt;/key&gt;&lt;/foreign-keys&gt;&lt;ref-type name="Book"&gt;6&lt;/ref-type&gt;&lt;contributors&gt;&lt;authors&gt;&lt;author&gt;Thelen, Esther&lt;/author&gt;&lt;author&gt;Smith, Linda B.&lt;/author&gt;&lt;/authors&gt;&lt;/contributors&gt;&lt;titles&gt;&lt;title&gt;A Dynamic Systems Approach to the Development of Cognition and Action&lt;/title&gt;&lt;/titles&gt;&lt;dates&gt;&lt;year&gt;1996&lt;/year&gt;&lt;/dates&gt;&lt;pub-location&gt;Cambridge, MA&lt;/pub-location&gt;&lt;publisher&gt;The MIT Press&lt;/publisher&gt;&lt;urls&gt;&lt;/urls&gt;&lt;/record&gt;&lt;/Cite&gt;&lt;/EndNote&gt;</w:instrText>
      </w:r>
      <w:r w:rsidRPr="00A04FA3">
        <w:rPr>
          <w:rFonts w:ascii="Gill Sans MT" w:hAnsi="Gill Sans MT"/>
          <w:sz w:val="24"/>
          <w:szCs w:val="24"/>
          <w:u w:color="000000"/>
        </w:rPr>
        <w:fldChar w:fldCharType="separate"/>
      </w:r>
      <w:r w:rsidR="00D24E48" w:rsidRPr="00A04FA3">
        <w:rPr>
          <w:rFonts w:ascii="Gill Sans MT" w:hAnsi="Gill Sans MT"/>
          <w:noProof/>
          <w:sz w:val="24"/>
          <w:szCs w:val="24"/>
          <w:u w:color="000000"/>
        </w:rPr>
        <w:t>(1996, xvi)</w:t>
      </w:r>
      <w:r w:rsidRPr="00A04FA3">
        <w:rPr>
          <w:rFonts w:ascii="Gill Sans MT" w:hAnsi="Gill Sans MT"/>
          <w:sz w:val="24"/>
          <w:szCs w:val="24"/>
          <w:u w:color="000000"/>
        </w:rPr>
        <w:fldChar w:fldCharType="end"/>
      </w:r>
    </w:p>
    <w:p w:rsidR="00C12BBB" w:rsidRPr="00A04FA3" w:rsidRDefault="00B80614" w:rsidP="00C733C7">
      <w:pPr>
        <w:pStyle w:val="Default"/>
        <w:suppressAutoHyphens/>
        <w:spacing w:before="160" w:after="240"/>
        <w:outlineLvl w:val="0"/>
        <w:rPr>
          <w:rFonts w:ascii="Gill Sans MT" w:eastAsia="Gill Sans MT" w:hAnsi="Gill Sans MT" w:cs="Gill Sans MT"/>
          <w:sz w:val="24"/>
          <w:szCs w:val="24"/>
          <w:u w:color="000000"/>
        </w:rPr>
      </w:pPr>
      <w:r w:rsidRPr="00A04FA3">
        <w:rPr>
          <w:rFonts w:ascii="Gill Sans MT" w:hAnsi="Gill Sans MT"/>
          <w:sz w:val="24"/>
          <w:szCs w:val="24"/>
          <w:u w:color="000000"/>
        </w:rPr>
        <w:t xml:space="preserve">Sampling intervals can profoundly alter how researchers perceive the shape of developmental change </w:t>
      </w:r>
      <w:r w:rsidRPr="00A04FA3">
        <w:rPr>
          <w:rFonts w:ascii="Gill Sans MT" w:hAnsi="Gill Sans MT"/>
          <w:sz w:val="24"/>
          <w:szCs w:val="24"/>
          <w:u w:color="000000"/>
        </w:rPr>
        <w:fldChar w:fldCharType="begin"/>
      </w:r>
      <w:r w:rsidR="006A675B" w:rsidRPr="00A04FA3">
        <w:rPr>
          <w:rFonts w:ascii="Gill Sans MT" w:hAnsi="Gill Sans MT"/>
          <w:sz w:val="24"/>
          <w:szCs w:val="24"/>
          <w:u w:color="000000"/>
        </w:rPr>
        <w:instrText xml:space="preserve"> ADDIN EN.CITE &lt;EndNote&gt;&lt;Cite&gt;&lt;Author&gt;Adolph&lt;/Author&gt;&lt;Year&gt;2013&lt;/Year&gt;&lt;RecNum&gt;403&lt;/RecNum&gt;&lt;DisplayText&gt;(Adolph and Robinson 2013)&lt;/DisplayText&gt;&lt;record&gt;&lt;rec-number&gt;403&lt;/rec-number&gt;&lt;foreign-keys&gt;&lt;key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Pr="00A04FA3">
        <w:rPr>
          <w:rFonts w:ascii="Gill Sans MT" w:hAnsi="Gill Sans MT"/>
          <w:sz w:val="24"/>
          <w:szCs w:val="24"/>
          <w:u w:color="000000"/>
        </w:rPr>
        <w:fldChar w:fldCharType="separate"/>
      </w:r>
      <w:r w:rsidR="006A675B" w:rsidRPr="00A04FA3">
        <w:rPr>
          <w:rFonts w:ascii="Gill Sans MT" w:hAnsi="Gill Sans MT"/>
          <w:noProof/>
          <w:sz w:val="24"/>
          <w:szCs w:val="24"/>
          <w:u w:color="000000"/>
        </w:rPr>
        <w:t>(Adolph and Robinson 2013)</w:t>
      </w:r>
      <w:r w:rsidRPr="00A04FA3">
        <w:rPr>
          <w:rFonts w:ascii="Gill Sans MT" w:hAnsi="Gill Sans MT"/>
          <w:sz w:val="24"/>
          <w:szCs w:val="24"/>
          <w:u w:color="000000"/>
        </w:rPr>
        <w:fldChar w:fldCharType="end"/>
      </w:r>
      <w:r w:rsidRPr="00A04FA3">
        <w:rPr>
          <w:rFonts w:ascii="Gill Sans MT" w:hAnsi="Gill Sans MT"/>
          <w:sz w:val="24"/>
          <w:szCs w:val="24"/>
          <w:u w:color="000000"/>
        </w:rPr>
        <w:t>.</w:t>
      </w:r>
      <w:r w:rsidRPr="00A04FA3">
        <w:rPr>
          <w:rFonts w:ascii="Gill Sans MT" w:hAnsi="Gill Sans MT"/>
          <w:b/>
          <w:bCs/>
          <w:sz w:val="24"/>
          <w:szCs w:val="24"/>
          <w:u w:color="000000"/>
        </w:rPr>
        <w:t xml:space="preserve"> </w:t>
      </w:r>
      <w:r w:rsidRPr="00A04FA3">
        <w:rPr>
          <w:rFonts w:ascii="Gill Sans MT" w:hAnsi="Gill Sans MT"/>
          <w:sz w:val="24"/>
          <w:szCs w:val="24"/>
          <w:u w:color="000000"/>
        </w:rPr>
        <w:t xml:space="preserve">The less frequently children’s motor skills development </w:t>
      </w:r>
      <w:proofErr w:type="gramStart"/>
      <w:r w:rsidRPr="00A04FA3">
        <w:rPr>
          <w:rFonts w:ascii="Gill Sans MT" w:hAnsi="Gill Sans MT"/>
          <w:sz w:val="24"/>
          <w:szCs w:val="24"/>
          <w:u w:color="000000"/>
        </w:rPr>
        <w:t>is recorded</w:t>
      </w:r>
      <w:proofErr w:type="gramEnd"/>
      <w:r w:rsidRPr="00A04FA3">
        <w:rPr>
          <w:rFonts w:ascii="Gill Sans MT" w:hAnsi="Gill Sans MT"/>
          <w:sz w:val="24"/>
          <w:szCs w:val="24"/>
          <w:u w:color="000000"/>
        </w:rPr>
        <w:t>, the more t</w:t>
      </w:r>
      <w:r w:rsidR="006A675B" w:rsidRPr="00A04FA3">
        <w:rPr>
          <w:rFonts w:ascii="Gill Sans MT" w:hAnsi="Gill Sans MT"/>
          <w:sz w:val="24"/>
          <w:szCs w:val="24"/>
          <w:u w:color="000000"/>
        </w:rPr>
        <w:t>heir</w:t>
      </w:r>
      <w:r w:rsidRPr="00A04FA3">
        <w:rPr>
          <w:rFonts w:ascii="Gill Sans MT" w:hAnsi="Gill Sans MT"/>
          <w:sz w:val="24"/>
          <w:szCs w:val="24"/>
          <w:u w:color="000000"/>
        </w:rPr>
        <w:t xml:space="preserve"> developmental trajectories appear to be stage- and step-like. </w:t>
      </w:r>
      <w:proofErr w:type="gramStart"/>
      <w:r w:rsidRPr="00A04FA3">
        <w:rPr>
          <w:rFonts w:ascii="Gill Sans MT" w:hAnsi="Gill Sans MT"/>
          <w:sz w:val="24"/>
          <w:szCs w:val="24"/>
          <w:u w:color="000000"/>
        </w:rPr>
        <w:t>But</w:t>
      </w:r>
      <w:proofErr w:type="gramEnd"/>
      <w:r w:rsidRPr="00A04FA3">
        <w:rPr>
          <w:rFonts w:ascii="Gill Sans MT" w:hAnsi="Gill Sans MT"/>
          <w:sz w:val="24"/>
          <w:szCs w:val="24"/>
          <w:u w:color="000000"/>
        </w:rPr>
        <w:t xml:space="preserve"> at higher resolutions the patterns look much more variable. This reflect</w:t>
      </w:r>
      <w:r w:rsidR="006A675B" w:rsidRPr="00A04FA3">
        <w:rPr>
          <w:rFonts w:ascii="Gill Sans MT" w:hAnsi="Gill Sans MT"/>
          <w:sz w:val="24"/>
          <w:szCs w:val="24"/>
          <w:u w:color="000000"/>
        </w:rPr>
        <w:t>s</w:t>
      </w:r>
      <w:r w:rsidRPr="00A04FA3">
        <w:rPr>
          <w:rFonts w:ascii="Gill Sans MT" w:hAnsi="Gill Sans MT"/>
          <w:sz w:val="24"/>
          <w:szCs w:val="24"/>
          <w:u w:color="000000"/>
        </w:rPr>
        <w:t xml:space="preserve"> the simple fact that motor skills do not simply turn on and off in a binary manner; children learn to walk through processes of trial and error in concrete environments and may walk on one day but be unable to do so the next. Similarly, closer sampling intervals can alter </w:t>
      </w:r>
      <w:r w:rsidR="006A675B" w:rsidRPr="00A04FA3">
        <w:rPr>
          <w:rFonts w:ascii="Gill Sans MT" w:hAnsi="Gill Sans MT"/>
          <w:sz w:val="24"/>
          <w:szCs w:val="24"/>
          <w:u w:color="000000"/>
        </w:rPr>
        <w:t>how we perceive infants’ growth and weight gain. Increasing the resolution</w:t>
      </w:r>
      <w:r w:rsidRPr="00A04FA3">
        <w:rPr>
          <w:rFonts w:ascii="Gill Sans MT" w:hAnsi="Gill Sans MT"/>
          <w:sz w:val="24"/>
          <w:szCs w:val="24"/>
          <w:u w:color="000000"/>
        </w:rPr>
        <w:t xml:space="preserve"> indicates that growth occurs in spurts and phases rather than the smooth continuous curves represented on infant growth charts</w:t>
      </w:r>
      <w:r w:rsidR="00E77D6C" w:rsidRPr="00A04FA3">
        <w:rPr>
          <w:rFonts w:ascii="Gill Sans MT" w:hAnsi="Gill Sans MT"/>
          <w:sz w:val="24"/>
          <w:szCs w:val="24"/>
          <w:u w:color="000000"/>
        </w:rPr>
        <w:t xml:space="preserve"> </w:t>
      </w:r>
      <w:r w:rsidR="006A675B" w:rsidRPr="00A04FA3">
        <w:rPr>
          <w:rFonts w:ascii="Gill Sans MT" w:hAnsi="Gill Sans MT"/>
          <w:sz w:val="24"/>
          <w:szCs w:val="24"/>
          <w:u w:color="000000"/>
        </w:rPr>
        <w:fldChar w:fldCharType="begin"/>
      </w:r>
      <w:r w:rsidR="006A675B" w:rsidRPr="00A04FA3">
        <w:rPr>
          <w:rFonts w:ascii="Gill Sans MT" w:hAnsi="Gill Sans MT"/>
          <w:sz w:val="24"/>
          <w:szCs w:val="24"/>
          <w:u w:color="000000"/>
        </w:rPr>
        <w:instrText xml:space="preserve"> ADDIN EN.CITE &lt;EndNote&gt;&lt;Cite&gt;&lt;Author&gt;Adolph&lt;/Author&gt;&lt;Year&gt;2008&lt;/Year&gt;&lt;RecNum&gt;464&lt;/RecNum&gt;&lt;DisplayText&gt;(Adolph et al. 2008)&lt;/DisplayText&gt;&lt;record&gt;&lt;rec-number&gt;464&lt;/rec-number&gt;&lt;foreign-keys&gt;&lt;key app="EN" db-id="t5sdr2v00dedroexd0m5eexb5zwd5wfeprzp" timestamp="0"&gt;464&lt;/key&gt;&lt;/foreign-keys&gt;&lt;ref-type name="Journal Article"&gt;17&lt;/ref-type&gt;&lt;contributors&gt;&lt;authors&gt;&lt;author&gt;Adolph, Karen E&lt;/author&gt;&lt;author&gt;Robinson, Scott, R.&lt;/author&gt;&lt;author&gt;Young, J.W.&lt;/author&gt;&lt;author&gt;Gill-Alverez, F.&lt;/author&gt;&lt;/authors&gt;&lt;/contributors&gt;&lt;titles&gt;&lt;title&gt;What is the shape of developmental change?&lt;/title&gt;&lt;secondary-title&gt;Psychological Review&lt;/secondary-title&gt;&lt;/titles&gt;&lt;pages&gt;527-543&lt;/pages&gt;&lt;volume&gt;115&lt;/volume&gt;&lt;dates&gt;&lt;year&gt;2008&lt;/year&gt;&lt;/dates&gt;&lt;urls&gt;&lt;/urls&gt;&lt;/record&gt;&lt;/Cite&gt;&lt;/EndNote&gt;</w:instrText>
      </w:r>
      <w:r w:rsidR="006A675B" w:rsidRPr="00A04FA3">
        <w:rPr>
          <w:rFonts w:ascii="Gill Sans MT" w:hAnsi="Gill Sans MT"/>
          <w:sz w:val="24"/>
          <w:szCs w:val="24"/>
          <w:u w:color="000000"/>
        </w:rPr>
        <w:fldChar w:fldCharType="separate"/>
      </w:r>
      <w:r w:rsidR="006A675B" w:rsidRPr="00A04FA3">
        <w:rPr>
          <w:rFonts w:ascii="Gill Sans MT" w:hAnsi="Gill Sans MT"/>
          <w:noProof/>
          <w:sz w:val="24"/>
          <w:szCs w:val="24"/>
          <w:u w:color="000000"/>
        </w:rPr>
        <w:t>(Adolph et al. 2008)</w:t>
      </w:r>
      <w:r w:rsidR="006A675B" w:rsidRPr="00A04FA3">
        <w:rPr>
          <w:rFonts w:ascii="Gill Sans MT" w:hAnsi="Gill Sans MT"/>
          <w:sz w:val="24"/>
          <w:szCs w:val="24"/>
          <w:u w:color="000000"/>
        </w:rPr>
        <w:fldChar w:fldCharType="end"/>
      </w:r>
      <w:r w:rsidRPr="00A04FA3">
        <w:rPr>
          <w:rFonts w:ascii="Gill Sans MT" w:hAnsi="Gill Sans MT"/>
          <w:sz w:val="24"/>
          <w:szCs w:val="24"/>
          <w:u w:color="000000"/>
        </w:rPr>
        <w:t xml:space="preserve">.  The variability in the developmental data at high resolutions is not simply ‘noise’ in the data. Instead, sampling at inadequate resolutions distorts and misrepresents young children’s physical development </w:t>
      </w:r>
      <w:r w:rsidRPr="00A04FA3">
        <w:rPr>
          <w:rFonts w:ascii="Gill Sans MT" w:hAnsi="Gill Sans MT"/>
          <w:sz w:val="24"/>
          <w:szCs w:val="24"/>
          <w:u w:color="000000"/>
        </w:rPr>
        <w:fldChar w:fldCharType="begin"/>
      </w:r>
      <w:r w:rsidRPr="00A04FA3">
        <w:rPr>
          <w:rFonts w:ascii="Gill Sans MT" w:hAnsi="Gill Sans MT"/>
          <w:sz w:val="24"/>
          <w:szCs w:val="24"/>
          <w:u w:color="000000"/>
        </w:rPr>
        <w:instrText xml:space="preserve"> ADDIN EN.CITE &lt;EndNote&gt;&lt;Cite&gt;&lt;Author&gt;Adolph&lt;/Author&gt;&lt;Year&gt;2011&lt;/Year&gt;&lt;RecNum&gt;972&lt;/RecNum&gt;&lt;DisplayText&gt;(Adolph and Robinson 2011)&lt;/DisplayText&gt;&lt;record&gt;&lt;rec-number&gt;972&lt;/rec-number&gt;&lt;foreign-keys&gt;&lt;key app="EN" db-id="t5sdr2v00dedroexd0m5eexb5zwd5wfeprzp" timestamp="0"&gt;972&lt;/key&gt;&lt;/foreign-keys&gt;&lt;ref-type name="Journal Article"&gt;17&lt;/ref-type&gt;&lt;contributors&gt;&lt;authors&gt;&lt;author&gt;Adolph, Karen E&lt;/author&gt;&lt;author&gt;Robinson, Scott, R.&lt;/author&gt;&lt;/authors&gt;&lt;/contributors&gt;&lt;titles&gt;&lt;title&gt;Sampling Development&lt;/title&gt;&lt;secondary-title&gt;Journal of Cognition and Development&lt;/secondary-title&gt;&lt;/titles&gt;&lt;pages&gt;411-423&lt;/pages&gt;&lt;volume&gt;12&lt;/volume&gt;&lt;dates&gt;&lt;year&gt;2011&lt;/year&gt;&lt;/dates&gt;&lt;urls&gt;&lt;/urls&gt;&lt;/record&gt;&lt;/Cite&gt;&lt;/EndNote&gt;</w:instrText>
      </w:r>
      <w:r w:rsidRPr="00A04FA3">
        <w:rPr>
          <w:rFonts w:ascii="Gill Sans MT" w:hAnsi="Gill Sans MT"/>
          <w:sz w:val="24"/>
          <w:szCs w:val="24"/>
          <w:u w:color="000000"/>
        </w:rPr>
        <w:fldChar w:fldCharType="separate"/>
      </w:r>
      <w:r w:rsidRPr="00A04FA3">
        <w:rPr>
          <w:rFonts w:ascii="Gill Sans MT" w:hAnsi="Gill Sans MT"/>
          <w:noProof/>
          <w:sz w:val="24"/>
          <w:szCs w:val="24"/>
          <w:u w:color="000000"/>
        </w:rPr>
        <w:t>(Adolph and Robinson 2011)</w:t>
      </w:r>
      <w:r w:rsidRPr="00A04FA3">
        <w:rPr>
          <w:rFonts w:ascii="Gill Sans MT" w:hAnsi="Gill Sans MT"/>
          <w:sz w:val="24"/>
          <w:szCs w:val="24"/>
          <w:u w:color="000000"/>
        </w:rPr>
        <w:fldChar w:fldCharType="end"/>
      </w:r>
      <w:r w:rsidRPr="00A04FA3">
        <w:rPr>
          <w:rFonts w:ascii="Gill Sans MT" w:hAnsi="Gill Sans MT"/>
          <w:sz w:val="24"/>
          <w:szCs w:val="24"/>
          <w:u w:color="000000"/>
        </w:rPr>
        <w:t xml:space="preserve">. </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r w:rsidRPr="00A04FA3">
        <w:rPr>
          <w:rFonts w:ascii="Gill Sans MT" w:hAnsi="Gill Sans MT"/>
          <w:sz w:val="24"/>
          <w:szCs w:val="24"/>
        </w:rPr>
        <w:t xml:space="preserve">Increasing the resolution of research exposes the </w:t>
      </w:r>
      <w:proofErr w:type="spellStart"/>
      <w:r w:rsidRPr="00A04FA3">
        <w:rPr>
          <w:rFonts w:ascii="Gill Sans MT" w:hAnsi="Gill Sans MT"/>
          <w:sz w:val="24"/>
          <w:szCs w:val="24"/>
        </w:rPr>
        <w:t>indeterminancy</w:t>
      </w:r>
      <w:proofErr w:type="spellEnd"/>
      <w:r w:rsidRPr="00A04FA3">
        <w:rPr>
          <w:rFonts w:ascii="Gill Sans MT" w:hAnsi="Gill Sans MT"/>
          <w:sz w:val="24"/>
          <w:szCs w:val="24"/>
        </w:rPr>
        <w:t xml:space="preserve"> of develop</w:t>
      </w:r>
      <w:r w:rsidR="006A675B" w:rsidRPr="00A04FA3">
        <w:rPr>
          <w:rFonts w:ascii="Gill Sans MT" w:hAnsi="Gill Sans MT"/>
          <w:sz w:val="24"/>
          <w:szCs w:val="24"/>
        </w:rPr>
        <w:t>mental processes and encourage us to explore</w:t>
      </w:r>
      <w:r w:rsidRPr="00A04FA3">
        <w:rPr>
          <w:rFonts w:ascii="Gill Sans MT" w:hAnsi="Gill Sans MT"/>
          <w:sz w:val="24"/>
          <w:szCs w:val="24"/>
        </w:rPr>
        <w:t xml:space="preserve"> the systems that produce developmental effects. In his work on video game interfaces, James Ash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 ExcludeAuth="1"&gt;&lt;Author&gt;Ash&lt;/Author&gt;&lt;Year&gt;2015&lt;/Year&gt;&lt;RecNum&gt;973&lt;/RecNum&gt;&lt;DisplayText&gt;(2015)&lt;/DisplayText&gt;&lt;record&gt;&lt;rec-number&gt;973&lt;/rec-number&gt;&lt;foreign-keys&gt;&lt;key app="EN" db-id="t5sdr2v00dedroexd0m5eexb5zwd5wfeprzp" timestamp="0"&gt;973&lt;/key&gt;&lt;/foreign-keys&gt;&lt;ref-type name="Book"&gt;6&lt;/ref-type&gt;&lt;contributors&gt;&lt;authors&gt;&lt;author&gt;Ash, James&lt;/author&gt;&lt;/authors&gt;&lt;/contributors&gt;&lt;titles&gt;&lt;title&gt;The interface envelope: gaming, technology, power&lt;/title&gt;&lt;/titles&gt;&lt;dates&gt;&lt;year&gt;2015&lt;/year&gt;&lt;/dates&gt;&lt;pub-location&gt;New York&lt;/pub-location&gt;&lt;publisher&gt;Bloomsbury&lt;/publisher&gt;&lt;isbn&gt;162356459X&lt;/isbn&gt;&lt;urls&gt;&lt;/urls&gt;&lt;/record&gt;&lt;/Cite&gt;&lt;/EndNote&gt;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(2015)</w:t>
      </w:r>
      <w:r w:rsidRPr="00A04FA3">
        <w:rPr>
          <w:rFonts w:ascii="Gill Sans MT" w:hAnsi="Gill Sans MT"/>
          <w:sz w:val="24"/>
          <w:szCs w:val="24"/>
        </w:rPr>
        <w:fldChar w:fldCharType="end"/>
      </w:r>
      <w:r w:rsidRPr="00A04FA3">
        <w:rPr>
          <w:rFonts w:ascii="Gill Sans MT" w:hAnsi="Gill Sans MT"/>
          <w:sz w:val="24"/>
          <w:szCs w:val="24"/>
        </w:rPr>
        <w:t xml:space="preserve"> discusses the resolution of objects within games. He uses the term resolution not simply to refer to how many pixels </w:t>
      </w:r>
      <w:proofErr w:type="gramStart"/>
      <w:r w:rsidRPr="00A04FA3">
        <w:rPr>
          <w:rFonts w:ascii="Gill Sans MT" w:hAnsi="Gill Sans MT"/>
          <w:sz w:val="24"/>
          <w:szCs w:val="24"/>
        </w:rPr>
        <w:t>are displayed</w:t>
      </w:r>
      <w:proofErr w:type="gramEnd"/>
      <w:r w:rsidRPr="00A04FA3">
        <w:rPr>
          <w:rFonts w:ascii="Gill Sans MT" w:hAnsi="Gill Sans MT"/>
          <w:sz w:val="24"/>
          <w:szCs w:val="24"/>
        </w:rPr>
        <w:t xml:space="preserve"> on a screen but to refer to how effectively objects become available to players. Within video games, </w:t>
      </w:r>
      <w:proofErr w:type="gramStart"/>
      <w:r w:rsidRPr="00A04FA3">
        <w:rPr>
          <w:rFonts w:ascii="Gill Sans MT" w:hAnsi="Gill Sans MT"/>
          <w:sz w:val="24"/>
          <w:szCs w:val="24"/>
        </w:rPr>
        <w:t>low resolution</w:t>
      </w:r>
      <w:proofErr w:type="gramEnd"/>
      <w:r w:rsidRPr="00A04FA3">
        <w:rPr>
          <w:rFonts w:ascii="Gill Sans MT" w:hAnsi="Gill Sans MT"/>
          <w:sz w:val="24"/>
          <w:szCs w:val="24"/>
        </w:rPr>
        <w:t xml:space="preserve"> objects are quite indeterminate and players are not able to control them effectively, while players are more easily able to interact with higher resolution objects. Increasing the resolution of child development creates greater </w:t>
      </w:r>
      <w:proofErr w:type="spellStart"/>
      <w:r w:rsidRPr="00A04FA3">
        <w:rPr>
          <w:rFonts w:ascii="Gill Sans MT" w:hAnsi="Gill Sans MT"/>
          <w:sz w:val="24"/>
          <w:szCs w:val="24"/>
        </w:rPr>
        <w:t>indeterminancy</w:t>
      </w:r>
      <w:proofErr w:type="spellEnd"/>
      <w:r w:rsidRPr="00A04FA3">
        <w:rPr>
          <w:rFonts w:ascii="Gill Sans MT" w:hAnsi="Gill Sans MT"/>
          <w:sz w:val="24"/>
          <w:szCs w:val="24"/>
        </w:rPr>
        <w:t>—things no longer look qui</w:t>
      </w:r>
      <w:r w:rsidR="006A675B" w:rsidRPr="00A04FA3">
        <w:rPr>
          <w:rFonts w:ascii="Gill Sans MT" w:hAnsi="Gill Sans MT"/>
          <w:sz w:val="24"/>
          <w:szCs w:val="24"/>
        </w:rPr>
        <w:t xml:space="preserve">te so neat and easy to </w:t>
      </w:r>
      <w:proofErr w:type="spellStart"/>
      <w:r w:rsidR="006A675B" w:rsidRPr="00A04FA3">
        <w:rPr>
          <w:rFonts w:ascii="Gill Sans MT" w:hAnsi="Gill Sans MT"/>
          <w:sz w:val="24"/>
          <w:szCs w:val="24"/>
        </w:rPr>
        <w:t>organise</w:t>
      </w:r>
      <w:proofErr w:type="spellEnd"/>
      <w:r w:rsidR="006A675B" w:rsidRPr="00A04FA3">
        <w:rPr>
          <w:rFonts w:ascii="Gill Sans MT" w:hAnsi="Gill Sans MT"/>
          <w:sz w:val="24"/>
          <w:szCs w:val="24"/>
        </w:rPr>
        <w:t xml:space="preserve">. This would be a problem if we were playing videogames, </w:t>
      </w:r>
      <w:r w:rsidRPr="00A04FA3">
        <w:rPr>
          <w:rFonts w:ascii="Gill Sans MT" w:hAnsi="Gill Sans MT"/>
          <w:sz w:val="24"/>
          <w:szCs w:val="24"/>
        </w:rPr>
        <w:t xml:space="preserve">but </w:t>
      </w:r>
      <w:r w:rsidR="006A675B" w:rsidRPr="00A04FA3">
        <w:rPr>
          <w:rFonts w:ascii="Gill Sans MT" w:hAnsi="Gill Sans MT"/>
          <w:sz w:val="24"/>
          <w:szCs w:val="24"/>
        </w:rPr>
        <w:t>it</w:t>
      </w:r>
      <w:r w:rsidRPr="00A04FA3">
        <w:rPr>
          <w:rFonts w:ascii="Gill Sans MT" w:hAnsi="Gill Sans MT"/>
          <w:sz w:val="24"/>
          <w:szCs w:val="24"/>
        </w:rPr>
        <w:t xml:space="preserve"> is an advantage </w:t>
      </w:r>
      <w:r w:rsidR="006A675B" w:rsidRPr="00A04FA3">
        <w:rPr>
          <w:rFonts w:ascii="Gill Sans MT" w:hAnsi="Gill Sans MT"/>
          <w:sz w:val="24"/>
          <w:szCs w:val="24"/>
        </w:rPr>
        <w:t xml:space="preserve">in understanding embodied growth and change </w:t>
      </w:r>
      <w:r w:rsidRPr="00A04FA3">
        <w:rPr>
          <w:rFonts w:ascii="Gill Sans MT" w:hAnsi="Gill Sans MT"/>
          <w:sz w:val="24"/>
          <w:szCs w:val="24"/>
        </w:rPr>
        <w:t xml:space="preserve">because it prevents developmental scientists from </w:t>
      </w:r>
      <w:proofErr w:type="gramStart"/>
      <w:r w:rsidRPr="00A04FA3">
        <w:rPr>
          <w:rFonts w:ascii="Gill Sans MT" w:hAnsi="Gill Sans MT"/>
          <w:sz w:val="24"/>
          <w:szCs w:val="24"/>
        </w:rPr>
        <w:t>being taken in</w:t>
      </w:r>
      <w:proofErr w:type="gramEnd"/>
      <w:r w:rsidRPr="00A04FA3">
        <w:rPr>
          <w:rFonts w:ascii="Gill Sans MT" w:hAnsi="Gill Sans MT"/>
          <w:sz w:val="24"/>
          <w:szCs w:val="24"/>
        </w:rPr>
        <w:t xml:space="preserve"> by the apparent order.  Increasing the resolution of developmental research forces researchers to look beyond illusory categories and stages and to explore the complex dynamic and interrelated systems through which produce ‘child development’ </w:t>
      </w:r>
      <w:r w:rsidRPr="00A04FA3">
        <w:rPr>
          <w:rFonts w:ascii="Gill Sans MT" w:hAnsi="Gill Sans MT"/>
          <w:sz w:val="24"/>
          <w:szCs w:val="24"/>
          <w:lang w:val="nl-NL"/>
        </w:rPr>
        <w:fldChar w:fldCharType="begin"/>
      </w:r>
      <w:r w:rsidRPr="00A04FA3">
        <w:rPr>
          <w:rFonts w:ascii="Gill Sans MT" w:hAnsi="Gill Sans MT"/>
          <w:sz w:val="24"/>
          <w:szCs w:val="24"/>
          <w:lang w:val="nl-NL"/>
        </w:rPr>
        <w:instrText xml:space="preserve"> ADDIN EN.CITE &lt;EndNote&gt;&lt;Cite&gt;&lt;Author&gt;Thelen&lt;/Author&gt;&lt;Year&gt;1996&lt;/Year&gt;&lt;RecNum&gt;423&lt;/RecNum&gt;&lt;DisplayText&gt;(Thelen and Smith 1996)&lt;/DisplayText&gt;&lt;record&gt;&lt;rec-number&gt;423&lt;/rec-number&gt;&lt;foreign-keys&gt;&lt;key app="EN" db-id="t5sdr2v00dedroexd0m5eexb5zwd5wfeprzp" timestamp="0"&gt;423&lt;/key&gt;&lt;/foreign-keys&gt;&lt;ref-type name="Book"&gt;6&lt;/ref-type&gt;&lt;contributors&gt;&lt;authors&gt;&lt;author&gt;Thelen, Esther&lt;/author&gt;&lt;author&gt;Smith, Linda B.&lt;/author&gt;&lt;/authors&gt;&lt;/contributors&gt;&lt;titles&gt;&lt;title&gt;A Dynamic Systems Approach to the Development of Cognition and Action&lt;/title&gt;&lt;/titles&gt;&lt;dates&gt;&lt;year&gt;1996&lt;/year&gt;&lt;/dates&gt;&lt;pub-location&gt;Cambridge, MA&lt;/pub-location&gt;&lt;publisher&gt;The MIT Press&lt;/publisher&gt;&lt;urls&gt;&lt;/urls&gt;&lt;/record&gt;&lt;/Cite&gt;&lt;/EndNote&gt;</w:instrText>
      </w:r>
      <w:r w:rsidRPr="00A04FA3">
        <w:rPr>
          <w:rFonts w:ascii="Gill Sans MT" w:hAnsi="Gill Sans MT"/>
          <w:sz w:val="24"/>
          <w:szCs w:val="24"/>
          <w:lang w:val="nl-NL"/>
        </w:rPr>
        <w:fldChar w:fldCharType="separate"/>
      </w:r>
      <w:r w:rsidRPr="00A04FA3">
        <w:rPr>
          <w:rFonts w:ascii="Gill Sans MT" w:hAnsi="Gill Sans MT"/>
          <w:noProof/>
          <w:sz w:val="24"/>
          <w:szCs w:val="24"/>
          <w:lang w:val="nl-NL"/>
        </w:rPr>
        <w:t>(Thelen and Smith 1996)</w:t>
      </w:r>
      <w:r w:rsidRPr="00A04FA3">
        <w:rPr>
          <w:rFonts w:ascii="Gill Sans MT" w:hAnsi="Gill Sans MT"/>
          <w:sz w:val="24"/>
          <w:szCs w:val="24"/>
          <w:lang w:val="nl-NL"/>
        </w:rPr>
        <w:fldChar w:fldCharType="end"/>
      </w:r>
      <w:r w:rsidRPr="00A04FA3">
        <w:rPr>
          <w:rFonts w:ascii="Gill Sans MT" w:hAnsi="Gill Sans MT"/>
          <w:sz w:val="24"/>
          <w:szCs w:val="24"/>
          <w:lang w:val="nl-NL"/>
        </w:rPr>
        <w:t>.</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hAnsi="Gill Sans MT"/>
          <w:sz w:val="24"/>
          <w:szCs w:val="24"/>
        </w:rPr>
      </w:pPr>
      <w:proofErr w:type="spellStart"/>
      <w:r w:rsidRPr="00A04FA3">
        <w:rPr>
          <w:rFonts w:ascii="Gill Sans MT" w:hAnsi="Gill Sans MT"/>
          <w:sz w:val="24"/>
          <w:szCs w:val="24"/>
        </w:rPr>
        <w:t>Thelen</w:t>
      </w:r>
      <w:proofErr w:type="spellEnd"/>
      <w:r w:rsidRPr="00A04FA3">
        <w:rPr>
          <w:rFonts w:ascii="Gill Sans MT" w:hAnsi="Gill Sans MT"/>
          <w:sz w:val="24"/>
          <w:szCs w:val="24"/>
        </w:rPr>
        <w:t xml:space="preserve"> invokes a fluvial landscapes metaphor to explain the dynamic systems approach to </w:t>
      </w:r>
      <w:r w:rsidR="00E77D6C" w:rsidRPr="00A04FA3">
        <w:rPr>
          <w:rFonts w:ascii="Gill Sans MT" w:hAnsi="Gill Sans MT"/>
          <w:sz w:val="24"/>
          <w:szCs w:val="24"/>
        </w:rPr>
        <w:t xml:space="preserve">young </w:t>
      </w:r>
      <w:r w:rsidRPr="00A04FA3">
        <w:rPr>
          <w:rFonts w:ascii="Gill Sans MT" w:hAnsi="Gill Sans MT"/>
          <w:sz w:val="24"/>
          <w:szCs w:val="24"/>
        </w:rPr>
        <w:t xml:space="preserve">children’s development. Specifically, she compares development to a mountain stream, which is always moving as it makes its way through the landscape. Both child development and stream are continuous, </w:t>
      </w:r>
      <w:r w:rsidR="006A675B" w:rsidRPr="00A04FA3">
        <w:rPr>
          <w:rFonts w:ascii="Gill Sans MT" w:hAnsi="Gill Sans MT"/>
          <w:sz w:val="24"/>
          <w:szCs w:val="24"/>
        </w:rPr>
        <w:t xml:space="preserve">but </w:t>
      </w:r>
      <w:r w:rsidRPr="00A04FA3">
        <w:rPr>
          <w:rFonts w:ascii="Gill Sans MT" w:hAnsi="Gill Sans MT"/>
          <w:sz w:val="24"/>
          <w:szCs w:val="24"/>
        </w:rPr>
        <w:t>they develop patterns</w:t>
      </w:r>
      <w:r w:rsidR="006A675B" w:rsidRPr="00A04FA3">
        <w:rPr>
          <w:rFonts w:ascii="Gill Sans MT" w:hAnsi="Gill Sans MT"/>
          <w:sz w:val="24"/>
          <w:szCs w:val="24"/>
        </w:rPr>
        <w:t xml:space="preserve"> nonetheless</w:t>
      </w:r>
      <w:r w:rsidRPr="00A04FA3">
        <w:rPr>
          <w:rFonts w:ascii="Gill Sans MT" w:hAnsi="Gill Sans MT"/>
          <w:sz w:val="24"/>
          <w:szCs w:val="24"/>
        </w:rPr>
        <w:t xml:space="preserve">. The stream may </w:t>
      </w:r>
      <w:r w:rsidR="006A675B" w:rsidRPr="00A04FA3">
        <w:rPr>
          <w:rFonts w:ascii="Gill Sans MT" w:hAnsi="Gill Sans MT"/>
          <w:sz w:val="24"/>
          <w:szCs w:val="24"/>
        </w:rPr>
        <w:t>continue to flow</w:t>
      </w:r>
      <w:r w:rsidRPr="00A04FA3">
        <w:rPr>
          <w:rFonts w:ascii="Gill Sans MT" w:hAnsi="Gill Sans MT"/>
          <w:sz w:val="24"/>
          <w:szCs w:val="24"/>
        </w:rPr>
        <w:t xml:space="preserve"> but </w:t>
      </w:r>
      <w:r w:rsidR="00E77D6C" w:rsidRPr="00A04FA3">
        <w:rPr>
          <w:rFonts w:ascii="Gill Sans MT" w:hAnsi="Gill Sans MT"/>
          <w:sz w:val="24"/>
          <w:szCs w:val="24"/>
        </w:rPr>
        <w:t xml:space="preserve">it </w:t>
      </w:r>
      <w:r w:rsidRPr="00A04FA3">
        <w:rPr>
          <w:rFonts w:ascii="Gill Sans MT" w:hAnsi="Gill Sans MT"/>
          <w:sz w:val="24"/>
          <w:szCs w:val="24"/>
        </w:rPr>
        <w:t>is not necessarily consistent</w:t>
      </w:r>
      <w:r w:rsidR="006A675B" w:rsidRPr="00A04FA3">
        <w:rPr>
          <w:rFonts w:ascii="Gill Sans MT" w:hAnsi="Gill Sans MT"/>
          <w:sz w:val="24"/>
          <w:szCs w:val="24"/>
        </w:rPr>
        <w:t xml:space="preserve"> in how it flows</w:t>
      </w:r>
      <w:r w:rsidRPr="00A04FA3">
        <w:rPr>
          <w:rFonts w:ascii="Gill Sans MT" w:hAnsi="Gill Sans MT"/>
          <w:sz w:val="24"/>
          <w:szCs w:val="24"/>
        </w:rPr>
        <w:t xml:space="preserve">: ‘we can see whirlpools, eddies and waterfalls, places where the water is moving rapidly and places where it is still’ </w:t>
      </w:r>
      <w:r w:rsidRPr="00A04FA3">
        <w:rPr>
          <w:rFonts w:ascii="Gill Sans MT" w:hAnsi="Gill Sans MT"/>
          <w:sz w:val="24"/>
          <w:szCs w:val="24"/>
        </w:rPr>
        <w:fldChar w:fldCharType="begin"/>
      </w:r>
      <w:r w:rsidR="00D24E48" w:rsidRPr="00A04FA3">
        <w:rPr>
          <w:rFonts w:ascii="Gill Sans MT" w:hAnsi="Gill Sans MT"/>
          <w:sz w:val="24"/>
          <w:szCs w:val="24"/>
        </w:rPr>
        <w:instrText xml:space="preserve"> ADDIN EN.CITE &lt;EndNote&gt;&lt;Cite&gt;&lt;Author&gt;Thelen&lt;/Author&gt;&lt;Year&gt;2005&lt;/Year&gt;&lt;RecNum&gt;982&lt;/RecNum&gt;&lt;Pages&gt;259&lt;/Pages&gt;&lt;DisplayText&gt;(Thelen 2005, 259)&lt;/DisplayText&gt;&lt;record&gt;&lt;rec-number&gt;982&lt;/rec-number&gt;&lt;foreign-keys&gt;&lt;key app="EN" db-id="t5sdr2v00dedroexd0m5eexb5zwd5wfeprzp" timestamp="1497437323"&gt;982&lt;/key&gt;&lt;/foreign-keys&gt;&lt;ref-type name="Journal Article"&gt;17&lt;/ref-type&gt;&lt;contributors&gt;&lt;authors&gt;&lt;author&gt;Thelen, Esther&lt;/author&gt;&lt;/authors&gt;&lt;/contributors&gt;&lt;titles&gt;&lt;title&gt;Dynamic Systems Theory and the Complexity of Change&lt;/title&gt;&lt;secondary-title&gt;Psychoanalytic Dialogues&lt;/secondary-title&gt;&lt;/titles&gt;&lt;periodical&gt;&lt;full-title&gt;Psychoanalytic Dialogues&lt;/full-title&gt;&lt;/periodical&gt;&lt;pages&gt;255-283&lt;/pages&gt;&lt;volume&gt;15&lt;/volume&gt;&lt;number&gt;2&lt;/number&gt;&lt;dates&gt;&lt;year&gt;2005&lt;/year&gt;&lt;pub-dates&gt;&lt;date&gt;2005/04/15&lt;/date&gt;&lt;/pub-dates&gt;&lt;/dates&gt;&lt;publisher&gt;Routledge&lt;/publisher&gt;&lt;isbn&gt;1048-1885&lt;/isbn&gt;&lt;urls&gt;&lt;related-urls&gt;&lt;url&gt;http://dx.doi.org/10.1080/10481881509348831&lt;/url&gt;&lt;/related-urls&gt;&lt;/urls&gt;&lt;electronic-resource-num&gt;10.1080/10481881509348831&lt;/electronic-resource-num&gt;&lt;/record&gt;&lt;/Cite&gt;&lt;/EndNote&gt;</w:instrText>
      </w:r>
      <w:r w:rsidRPr="00A04FA3">
        <w:rPr>
          <w:rFonts w:ascii="Gill Sans MT" w:hAnsi="Gill Sans MT"/>
          <w:sz w:val="24"/>
          <w:szCs w:val="24"/>
        </w:rPr>
        <w:fldChar w:fldCharType="separate"/>
      </w:r>
      <w:r w:rsidR="00D24E48" w:rsidRPr="00A04FA3">
        <w:rPr>
          <w:rFonts w:ascii="Gill Sans MT" w:hAnsi="Gill Sans MT"/>
          <w:noProof/>
          <w:sz w:val="24"/>
          <w:szCs w:val="24"/>
        </w:rPr>
        <w:t>(Thelen 2005, 259)</w:t>
      </w:r>
      <w:r w:rsidRPr="00A04FA3">
        <w:rPr>
          <w:rFonts w:ascii="Gill Sans MT" w:hAnsi="Gill Sans MT"/>
          <w:sz w:val="24"/>
          <w:szCs w:val="24"/>
        </w:rPr>
        <w:fldChar w:fldCharType="end"/>
      </w:r>
      <w:r w:rsidRPr="00A04FA3">
        <w:rPr>
          <w:rFonts w:ascii="Gill Sans MT" w:hAnsi="Gill Sans MT"/>
          <w:sz w:val="24"/>
          <w:szCs w:val="24"/>
        </w:rPr>
        <w:t>. The patterns and features of the landscape, whether developmental or fluvial, are not driven by any prior plan; they emerge from the interactions between the flowing water (</w:t>
      </w:r>
      <w:proofErr w:type="gramStart"/>
      <w:r w:rsidRPr="00A04FA3">
        <w:rPr>
          <w:rFonts w:ascii="Gill Sans MT" w:hAnsi="Gill Sans MT"/>
          <w:sz w:val="24"/>
          <w:szCs w:val="24"/>
        </w:rPr>
        <w:t>or</w:t>
      </w:r>
      <w:proofErr w:type="gramEnd"/>
      <w:r w:rsidRPr="00A04FA3">
        <w:rPr>
          <w:rFonts w:ascii="Gill Sans MT" w:hAnsi="Gill Sans MT"/>
          <w:sz w:val="24"/>
          <w:szCs w:val="24"/>
        </w:rPr>
        <w:t xml:space="preserve"> child) and the environment through which it passes. The interactions reflect both the immediate conditions and the history of the system as a whole. </w:t>
      </w:r>
      <w:r w:rsidRPr="00A04FA3">
        <w:rPr>
          <w:rFonts w:ascii="Gill Sans MT" w:hAnsi="Gill Sans MT"/>
          <w:sz w:val="24"/>
          <w:szCs w:val="24"/>
        </w:rPr>
        <w:lastRenderedPageBreak/>
        <w:t>Moreover, the stream acts on the environment just as much as the environ</w:t>
      </w:r>
      <w:r w:rsidR="00D24E48" w:rsidRPr="00A04FA3">
        <w:rPr>
          <w:rFonts w:ascii="Gill Sans MT" w:hAnsi="Gill Sans MT"/>
          <w:sz w:val="24"/>
          <w:szCs w:val="24"/>
        </w:rPr>
        <w:t>ment acts on it. The landscape o</w:t>
      </w:r>
      <w:r w:rsidRPr="00A04FA3">
        <w:rPr>
          <w:rFonts w:ascii="Gill Sans MT" w:hAnsi="Gill Sans MT"/>
          <w:sz w:val="24"/>
          <w:szCs w:val="24"/>
        </w:rPr>
        <w:t xml:space="preserve">r developmental system ‘is so mutually embedded and interdependent’ that it is difficult, and perhaps even ‘not possible to say directly what causes what’. </w:t>
      </w:r>
      <w:r w:rsidRPr="00A04FA3">
        <w:rPr>
          <w:rFonts w:ascii="Gill Sans MT" w:hAnsi="Gill Sans MT"/>
          <w:sz w:val="24"/>
          <w:szCs w:val="24"/>
        </w:rPr>
        <w:fldChar w:fldCharType="begin"/>
      </w:r>
      <w:r w:rsidR="007564C8" w:rsidRPr="00A04FA3">
        <w:rPr>
          <w:rFonts w:ascii="Gill Sans MT" w:hAnsi="Gill Sans MT"/>
          <w:sz w:val="24"/>
          <w:szCs w:val="24"/>
        </w:rPr>
        <w:instrText xml:space="preserve"> ADDIN EN.CITE &lt;EndNote&gt;&lt;Cite&gt;&lt;Author&gt;Thelen&lt;/Author&gt;&lt;Year&gt;2005&lt;/Year&gt;&lt;RecNum&gt;982&lt;/RecNum&gt;&lt;Pages&gt;259&lt;/Pages&gt;&lt;DisplayText&gt;(Thelen 2005, 259)&lt;/DisplayText&gt;&lt;record&gt;&lt;rec-number&gt;982&lt;/rec-number&gt;&lt;foreign-keys&gt;&lt;key app="EN" db-id="t5sdr2v00dedroexd0m5eexb5zwd5wfeprzp" timestamp="1497437323"&gt;982&lt;/key&gt;&lt;/foreign-keys&gt;&lt;ref-type name="Journal Article"&gt;17&lt;/ref-type&gt;&lt;contributors&gt;&lt;authors&gt;&lt;author&gt;Thelen, Esther&lt;/author&gt;&lt;/authors&gt;&lt;/contributors&gt;&lt;titles&gt;&lt;title&gt;Dynamic Systems Theory and the Complexity of Change&lt;/title&gt;&lt;secondary-title&gt;Psychoanalytic Dialogues&lt;/secondary-title&gt;&lt;/titles&gt;&lt;periodical&gt;&lt;full-title&gt;Psychoanalytic Dialogues&lt;/full-title&gt;&lt;/periodical&gt;&lt;pages&gt;255-283&lt;/pages&gt;&lt;volume&gt;15&lt;/volume&gt;&lt;number&gt;2&lt;/number&gt;&lt;dates&gt;&lt;year&gt;2005&lt;/year&gt;&lt;pub-dates&gt;&lt;date&gt;2005/04/15&lt;/date&gt;&lt;/pub-dates&gt;&lt;/dates&gt;&lt;publisher&gt;Routledge&lt;/publisher&gt;&lt;isbn&gt;1048-1885&lt;/isbn&gt;&lt;urls&gt;&lt;related-urls&gt;&lt;url&gt;http://dx.doi.org/10.1080/10481881509348831&lt;/url&gt;&lt;/related-urls&gt;&lt;/urls&gt;&lt;electronic-resource-num&gt;10.1080/10481881509348831&lt;/electronic-resource-num&gt;&lt;/record&gt;&lt;/Cite&gt;&lt;/EndNote&gt;</w:instrText>
      </w:r>
      <w:r w:rsidRPr="00A04FA3">
        <w:rPr>
          <w:rFonts w:ascii="Gill Sans MT" w:hAnsi="Gill Sans MT"/>
          <w:sz w:val="24"/>
          <w:szCs w:val="24"/>
        </w:rPr>
        <w:fldChar w:fldCharType="separate"/>
      </w:r>
      <w:r w:rsidR="007564C8" w:rsidRPr="00A04FA3">
        <w:rPr>
          <w:rFonts w:ascii="Gill Sans MT" w:hAnsi="Gill Sans MT"/>
          <w:noProof/>
          <w:sz w:val="24"/>
          <w:szCs w:val="24"/>
        </w:rPr>
        <w:t>(Thelen 2005, 259)</w:t>
      </w:r>
      <w:r w:rsidRPr="00A04FA3">
        <w:rPr>
          <w:rFonts w:ascii="Gill Sans MT" w:hAnsi="Gill Sans MT"/>
          <w:sz w:val="24"/>
          <w:szCs w:val="24"/>
        </w:rPr>
        <w:fldChar w:fldCharType="end"/>
      </w:r>
      <w:r w:rsidRPr="00A04FA3">
        <w:rPr>
          <w:rFonts w:ascii="Gill Sans MT" w:hAnsi="Gill Sans MT"/>
          <w:sz w:val="24"/>
          <w:szCs w:val="24"/>
        </w:rPr>
        <w:t>.</w:t>
      </w:r>
    </w:p>
    <w:p w:rsidR="00C733C7" w:rsidRDefault="00C733C7" w:rsidP="00C733C7">
      <w:pPr>
        <w:pStyle w:val="Default"/>
        <w:tabs>
          <w:tab w:val="left" w:pos="1440"/>
          <w:tab w:val="left" w:pos="2880"/>
          <w:tab w:val="left" w:pos="4320"/>
          <w:tab w:val="left" w:pos="5760"/>
          <w:tab w:val="left" w:pos="7200"/>
          <w:tab w:val="left" w:pos="8640"/>
        </w:tabs>
        <w:suppressAutoHyphens/>
        <w:spacing w:after="240"/>
        <w:jc w:val="center"/>
        <w:outlineLvl w:val="0"/>
        <w:rPr>
          <w:rFonts w:ascii="Gill Sans MT" w:eastAsia="Gill Sans MT" w:hAnsi="Gill Sans MT" w:cs="Gill Sans MT"/>
          <w:sz w:val="24"/>
          <w:szCs w:val="24"/>
        </w:rPr>
      </w:pPr>
      <w:r>
        <w:rPr>
          <w:rFonts w:ascii="Gill Sans MT" w:hAnsi="Gill Sans MT"/>
          <w:noProof/>
          <w:sz w:val="24"/>
          <w:szCs w:val="24"/>
          <w:lang w:val="en-GB"/>
        </w:rPr>
        <w:drawing>
          <wp:inline distT="0" distB="0" distL="0" distR="0" wp14:anchorId="2526E29A" wp14:editId="5FD00217">
            <wp:extent cx="3505200" cy="4609048"/>
            <wp:effectExtent l="0" t="0" r="0" b="1270"/>
            <wp:docPr id="5" name="Picture 5" descr="C:\Users\TDGH5\Documents\Research\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DGH5\Documents\Research\Figure 4.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722" cy="4609734"/>
                    </a:xfrm>
                    <a:prstGeom prst="rect">
                      <a:avLst/>
                    </a:prstGeom>
                    <a:noFill/>
                    <a:ln>
                      <a:noFill/>
                    </a:ln>
                  </pic:spPr>
                </pic:pic>
              </a:graphicData>
            </a:graphic>
          </wp:inline>
        </w:drawing>
      </w:r>
    </w:p>
    <w:p w:rsidR="00C733C7" w:rsidRPr="00C733C7" w:rsidRDefault="00C733C7" w:rsidP="00C733C7">
      <w:pPr>
        <w:ind w:left="567" w:right="567"/>
        <w:rPr>
          <w:rFonts w:ascii="Gill Sans MT" w:hAnsi="Gill Sans MT" w:cs="Arial Unicode MS"/>
          <w:b/>
          <w:color w:val="000000"/>
          <w:sz w:val="20"/>
          <w:szCs w:val="20"/>
          <w:lang w:eastAsia="en-GB"/>
        </w:rPr>
      </w:pPr>
      <w:r w:rsidRPr="00C733C7">
        <w:rPr>
          <w:rFonts w:ascii="Gill Sans MT" w:hAnsi="Gill Sans MT" w:cs="Arial Unicode MS"/>
          <w:b/>
          <w:color w:val="000000"/>
          <w:sz w:val="20"/>
          <w:szCs w:val="20"/>
          <w:lang w:eastAsia="en-GB"/>
        </w:rPr>
        <w:t xml:space="preserve">Figure 4: </w:t>
      </w:r>
      <w:proofErr w:type="spellStart"/>
      <w:r w:rsidRPr="00C733C7">
        <w:rPr>
          <w:rFonts w:ascii="Gill Sans MT" w:hAnsi="Gill Sans MT" w:cs="Arial Unicode MS"/>
          <w:b/>
          <w:color w:val="000000"/>
          <w:sz w:val="20"/>
          <w:szCs w:val="20"/>
          <w:lang w:eastAsia="en-GB"/>
        </w:rPr>
        <w:t>Thelen</w:t>
      </w:r>
      <w:proofErr w:type="spellEnd"/>
      <w:r w:rsidRPr="00C733C7">
        <w:rPr>
          <w:rFonts w:ascii="Gill Sans MT" w:hAnsi="Gill Sans MT" w:cs="Arial Unicode MS"/>
          <w:b/>
          <w:color w:val="000000"/>
          <w:sz w:val="20"/>
          <w:szCs w:val="20"/>
          <w:lang w:eastAsia="en-GB"/>
        </w:rPr>
        <w:t xml:space="preserve"> and Smith’s Ontogenetic Landscape for Locomotion, which shows how developmental processes become both more differentiated and more stable over time </w:t>
      </w:r>
      <w:r w:rsidRPr="00C733C7">
        <w:rPr>
          <w:rFonts w:ascii="Gill Sans MT" w:hAnsi="Gill Sans MT" w:cs="Arial Unicode MS"/>
          <w:b/>
          <w:color w:val="000000"/>
          <w:sz w:val="20"/>
          <w:szCs w:val="20"/>
          <w:lang w:eastAsia="en-GB"/>
        </w:rPr>
        <w:fldChar w:fldCharType="begin"/>
      </w:r>
      <w:r w:rsidRPr="00C733C7">
        <w:rPr>
          <w:rFonts w:ascii="Gill Sans MT" w:hAnsi="Gill Sans MT" w:cs="Arial Unicode MS"/>
          <w:b/>
          <w:color w:val="000000"/>
          <w:sz w:val="20"/>
          <w:szCs w:val="20"/>
          <w:lang w:eastAsia="en-GB"/>
        </w:rPr>
        <w:instrText xml:space="preserve"> ADDIN EN.CITE &lt;EndNote&gt;&lt;Cite ExcludeAuth="1"&gt;&lt;Author&gt;Thelen&lt;/Author&gt;&lt;Year&gt;1996&lt;/Year&gt;&lt;RecNum&gt;423&lt;/RecNum&gt;&lt;Pages&gt;124&lt;/Pages&gt;&lt;DisplayText&gt;(1996, 124)&lt;/DisplayText&gt;&lt;record&gt;&lt;rec-number&gt;423&lt;/rec-number&gt;&lt;foreign-keys&gt;&lt;key app="EN" db-id="t5sdr2v00dedroexd0m5eexb5zwd5wfeprzp" timestamp="0"&gt;423&lt;/key&gt;&lt;/foreign-keys&gt;&lt;ref-type name="Book"&gt;6&lt;/ref-type&gt;&lt;contributors&gt;&lt;authors&gt;&lt;author&gt;Thelen, Esther&lt;/author&gt;&lt;author&gt;Smith, Linda B.&lt;/author&gt;&lt;/authors&gt;&lt;/contributors&gt;&lt;titles&gt;&lt;title&gt;A Dynamic Systems Approach to the Development of Cognition and Action&lt;/title&gt;&lt;/titles&gt;&lt;dates&gt;&lt;year&gt;1996&lt;/year&gt;&lt;/dates&gt;&lt;pub-location&gt;Cambridge, MA&lt;/pub-location&gt;&lt;publisher&gt;The MIT Press&lt;/publisher&gt;&lt;urls&gt;&lt;/urls&gt;&lt;/record&gt;&lt;/Cite&gt;&lt;/EndNote&gt;</w:instrText>
      </w:r>
      <w:r w:rsidRPr="00C733C7">
        <w:rPr>
          <w:rFonts w:ascii="Gill Sans MT" w:hAnsi="Gill Sans MT" w:cs="Arial Unicode MS"/>
          <w:b/>
          <w:color w:val="000000"/>
          <w:sz w:val="20"/>
          <w:szCs w:val="20"/>
          <w:lang w:eastAsia="en-GB"/>
        </w:rPr>
        <w:fldChar w:fldCharType="separate"/>
      </w:r>
      <w:r w:rsidRPr="00C733C7">
        <w:rPr>
          <w:rFonts w:ascii="Gill Sans MT" w:hAnsi="Gill Sans MT" w:cs="Arial Unicode MS"/>
          <w:b/>
          <w:noProof/>
          <w:color w:val="000000"/>
          <w:sz w:val="20"/>
          <w:szCs w:val="20"/>
          <w:lang w:eastAsia="en-GB"/>
        </w:rPr>
        <w:t>(1996, 124)</w:t>
      </w:r>
      <w:r w:rsidRPr="00C733C7">
        <w:rPr>
          <w:rFonts w:ascii="Gill Sans MT" w:hAnsi="Gill Sans MT" w:cs="Arial Unicode MS"/>
          <w:b/>
          <w:color w:val="000000"/>
          <w:sz w:val="20"/>
          <w:szCs w:val="20"/>
          <w:lang w:eastAsia="en-GB"/>
        </w:rPr>
        <w:fldChar w:fldCharType="end"/>
      </w:r>
      <w:r w:rsidRPr="00C733C7">
        <w:rPr>
          <w:rFonts w:ascii="Gill Sans MT" w:hAnsi="Gill Sans MT" w:cs="Arial Unicode MS"/>
          <w:b/>
          <w:color w:val="000000"/>
          <w:sz w:val="20"/>
          <w:szCs w:val="20"/>
          <w:lang w:eastAsia="en-GB"/>
        </w:rPr>
        <w:t>.</w:t>
      </w:r>
    </w:p>
    <w:p w:rsidR="00C733C7" w:rsidRPr="00A04FA3" w:rsidRDefault="00C733C7" w:rsidP="00C733C7">
      <w:pPr>
        <w:rPr>
          <w:rFonts w:ascii="Gill Sans MT" w:hAnsi="Gill Sans MT" w:cs="Arial Unicode MS"/>
          <w:color w:val="000000"/>
          <w:sz w:val="22"/>
          <w:szCs w:val="22"/>
          <w:lang w:eastAsia="en-GB"/>
        </w:rPr>
      </w:pPr>
    </w:p>
    <w:p w:rsidR="003C530B" w:rsidRPr="00A04FA3" w:rsidRDefault="002575B3"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proofErr w:type="spellStart"/>
      <w:r w:rsidRPr="00A04FA3">
        <w:rPr>
          <w:rFonts w:ascii="Gill Sans MT" w:eastAsia="Gill Sans MT" w:hAnsi="Gill Sans MT" w:cs="Gill Sans MT"/>
          <w:sz w:val="24"/>
          <w:szCs w:val="24"/>
        </w:rPr>
        <w:t>Thelen</w:t>
      </w:r>
      <w:proofErr w:type="spellEnd"/>
      <w:r w:rsidRPr="00A04FA3">
        <w:rPr>
          <w:rFonts w:ascii="Gill Sans MT" w:eastAsia="Gill Sans MT" w:hAnsi="Gill Sans MT" w:cs="Gill Sans MT"/>
          <w:sz w:val="24"/>
          <w:szCs w:val="24"/>
        </w:rPr>
        <w:t xml:space="preserve"> has adapted Conrad Waddington’s epigenetic landscape </w:t>
      </w:r>
      <w:proofErr w:type="gramStart"/>
      <w:r w:rsidRPr="00A04FA3">
        <w:rPr>
          <w:rFonts w:ascii="Gill Sans MT" w:eastAsia="Gill Sans MT" w:hAnsi="Gill Sans MT" w:cs="Gill Sans MT"/>
          <w:sz w:val="24"/>
          <w:szCs w:val="24"/>
        </w:rPr>
        <w:t>model</w:t>
      </w:r>
      <w:r w:rsidR="003C530B" w:rsidRPr="00A04FA3">
        <w:rPr>
          <w:rFonts w:ascii="Gill Sans MT" w:eastAsia="Gill Sans MT" w:hAnsi="Gill Sans MT" w:cs="Gill Sans MT"/>
          <w:sz w:val="24"/>
          <w:szCs w:val="24"/>
        </w:rPr>
        <w:t>[</w:t>
      </w:r>
      <w:proofErr w:type="gramEnd"/>
      <w:r w:rsidR="004635D8" w:rsidRPr="00A04FA3">
        <w:rPr>
          <w:rFonts w:ascii="Gill Sans MT" w:eastAsia="Gill Sans MT" w:hAnsi="Gill Sans MT" w:cs="Gill Sans MT"/>
          <w:sz w:val="24"/>
          <w:szCs w:val="24"/>
        </w:rPr>
        <w:t>2</w:t>
      </w:r>
      <w:r w:rsidR="003C530B" w:rsidRPr="00A04FA3">
        <w:rPr>
          <w:rFonts w:ascii="Gill Sans MT" w:eastAsia="Gill Sans MT" w:hAnsi="Gill Sans MT" w:cs="Gill Sans MT"/>
          <w:sz w:val="24"/>
          <w:szCs w:val="24"/>
        </w:rPr>
        <w:t>]</w:t>
      </w:r>
      <w:r w:rsidRPr="00A04FA3">
        <w:rPr>
          <w:rFonts w:ascii="Gill Sans MT" w:eastAsia="Gill Sans MT" w:hAnsi="Gill Sans MT" w:cs="Gill Sans MT"/>
          <w:sz w:val="24"/>
          <w:szCs w:val="24"/>
        </w:rPr>
        <w:t xml:space="preserve">, to visualize </w:t>
      </w:r>
      <w:r w:rsidR="00D20F78" w:rsidRPr="00A04FA3">
        <w:rPr>
          <w:rFonts w:ascii="Gill Sans MT" w:eastAsia="Gill Sans MT" w:hAnsi="Gill Sans MT" w:cs="Gill Sans MT"/>
          <w:sz w:val="24"/>
          <w:szCs w:val="24"/>
        </w:rPr>
        <w:t>what she calls the ‘ontogenetic landscape for locomotion’ (see Figure 4). Developmental time runs vertically in this diagram, from top to bottom. The horizontal lines indicate the probability</w:t>
      </w:r>
      <w:r w:rsidR="003C530B" w:rsidRPr="00A04FA3">
        <w:rPr>
          <w:rFonts w:ascii="Gill Sans MT" w:eastAsia="Gill Sans MT" w:hAnsi="Gill Sans MT" w:cs="Gill Sans MT"/>
          <w:sz w:val="24"/>
          <w:szCs w:val="24"/>
        </w:rPr>
        <w:t xml:space="preserve"> of an infant demonstrating a particular </w:t>
      </w:r>
      <w:r w:rsidR="00D20F78" w:rsidRPr="00A04FA3">
        <w:rPr>
          <w:rFonts w:ascii="Gill Sans MT" w:eastAsia="Gill Sans MT" w:hAnsi="Gill Sans MT" w:cs="Gill Sans MT"/>
          <w:sz w:val="24"/>
          <w:szCs w:val="24"/>
        </w:rPr>
        <w:t xml:space="preserve">motor </w:t>
      </w:r>
      <w:r w:rsidR="003C530B" w:rsidRPr="00A04FA3">
        <w:rPr>
          <w:rFonts w:ascii="Gill Sans MT" w:eastAsia="Gill Sans MT" w:hAnsi="Gill Sans MT" w:cs="Gill Sans MT"/>
          <w:sz w:val="24"/>
          <w:szCs w:val="24"/>
        </w:rPr>
        <w:t>behaviour</w:t>
      </w:r>
      <w:r w:rsidR="00D20F78" w:rsidRPr="00A04FA3">
        <w:rPr>
          <w:rFonts w:ascii="Gill Sans MT" w:eastAsia="Gill Sans MT" w:hAnsi="Gill Sans MT" w:cs="Gill Sans MT"/>
          <w:sz w:val="24"/>
          <w:szCs w:val="24"/>
        </w:rPr>
        <w:t xml:space="preserve"> at </w:t>
      </w:r>
      <w:r w:rsidR="003C530B" w:rsidRPr="00A04FA3">
        <w:rPr>
          <w:rFonts w:ascii="Gill Sans MT" w:eastAsia="Gill Sans MT" w:hAnsi="Gill Sans MT" w:cs="Gill Sans MT"/>
          <w:sz w:val="24"/>
          <w:szCs w:val="24"/>
        </w:rPr>
        <w:t>any</w:t>
      </w:r>
      <w:r w:rsidR="00D20F78" w:rsidRPr="00A04FA3">
        <w:rPr>
          <w:rFonts w:ascii="Gill Sans MT" w:eastAsia="Gill Sans MT" w:hAnsi="Gill Sans MT" w:cs="Gill Sans MT"/>
          <w:sz w:val="24"/>
          <w:szCs w:val="24"/>
        </w:rPr>
        <w:t xml:space="preserve"> particular point in developmental time. The topography of the ontogenetic landscape—the hills and valleys—illustrate the stability of different behavioural options. Steep and narrow valleys represent relatively stable areas of the system, where an infant has fewer behavioural choices, while wider valleys indicate more variability.</w:t>
      </w:r>
      <w:r w:rsidR="003C530B" w:rsidRPr="00A04FA3">
        <w:rPr>
          <w:rFonts w:ascii="Gill Sans MT" w:eastAsia="Gill Sans MT" w:hAnsi="Gill Sans MT" w:cs="Gill Sans MT"/>
          <w:sz w:val="24"/>
          <w:szCs w:val="24"/>
        </w:rPr>
        <w:t xml:space="preserve"> Small hillocks within the landscape can indicate multiple possibilities for different ways of moving.</w:t>
      </w:r>
      <w:r w:rsidR="00D20F78" w:rsidRPr="00A04FA3">
        <w:rPr>
          <w:rFonts w:ascii="Gill Sans MT" w:eastAsia="Gill Sans MT" w:hAnsi="Gill Sans MT" w:cs="Gill Sans MT"/>
          <w:sz w:val="24"/>
          <w:szCs w:val="24"/>
        </w:rPr>
        <w:t xml:space="preserve"> The shape of the landscape at any particular</w:t>
      </w:r>
      <w:r w:rsidR="00445801">
        <w:rPr>
          <w:rFonts w:ascii="Gill Sans MT" w:eastAsia="Gill Sans MT" w:hAnsi="Gill Sans MT" w:cs="Gill Sans MT"/>
          <w:sz w:val="24"/>
          <w:szCs w:val="24"/>
        </w:rPr>
        <w:t xml:space="preserve"> point is indicative of </w:t>
      </w:r>
      <w:r w:rsidR="00D20F78" w:rsidRPr="00A04FA3">
        <w:rPr>
          <w:rFonts w:ascii="Gill Sans MT" w:eastAsia="Gill Sans MT" w:hAnsi="Gill Sans MT" w:cs="Gill Sans MT"/>
          <w:sz w:val="24"/>
          <w:szCs w:val="24"/>
        </w:rPr>
        <w:t xml:space="preserve">‘the cooperative interaction of every part of the infants’ body and nervous system’ </w:t>
      </w:r>
      <w:r w:rsidR="00D20F78" w:rsidRPr="00A04FA3">
        <w:rPr>
          <w:rFonts w:ascii="Gill Sans MT" w:eastAsia="Gill Sans MT" w:hAnsi="Gill Sans MT" w:cs="Gill Sans MT"/>
          <w:sz w:val="24"/>
          <w:szCs w:val="24"/>
        </w:rPr>
        <w:fldChar w:fldCharType="begin"/>
      </w:r>
      <w:r w:rsidR="00D20F78" w:rsidRPr="00A04FA3">
        <w:rPr>
          <w:rFonts w:ascii="Gill Sans MT" w:eastAsia="Gill Sans MT" w:hAnsi="Gill Sans MT" w:cs="Gill Sans MT"/>
          <w:sz w:val="24"/>
          <w:szCs w:val="24"/>
        </w:rPr>
        <w:instrText xml:space="preserve"> ADDIN EN.CITE &lt;EndNote&gt;&lt;Cite&gt;&lt;Author&gt;Thelen&lt;/Author&gt;&lt;Year&gt;2005&lt;/Year&gt;&lt;RecNum&gt;982&lt;/RecNum&gt;&lt;Pages&gt;270&lt;/Pages&gt;&lt;DisplayText&gt;(Thelen 2005, 270)&lt;/DisplayText&gt;&lt;record&gt;&lt;rec-number&gt;982&lt;/rec-number&gt;&lt;foreign-keys&gt;&lt;key app="EN" db-id="t5sdr2v00dedroexd0m5eexb5zwd5wfeprzp" timestamp="1497437323"&gt;982&lt;/key&gt;&lt;/foreign-keys&gt;&lt;ref-type name="Journal Article"&gt;17&lt;/ref-type&gt;&lt;contributors&gt;&lt;authors&gt;&lt;author&gt;Thelen, Esther&lt;/author&gt;&lt;/authors&gt;&lt;/contributors&gt;&lt;titles&gt;&lt;title&gt;Dynamic Systems Theory and the Complexity of Change&lt;/title&gt;&lt;secondary-title&gt;Psychoanalytic Dialogues&lt;/secondary-title&gt;&lt;/titles&gt;&lt;periodical&gt;&lt;full-title&gt;Psychoanalytic Dialogues&lt;/full-title&gt;&lt;/periodical&gt;&lt;pages&gt;255-283&lt;/pages&gt;&lt;volume&gt;15&lt;/volume&gt;&lt;number&gt;2&lt;/number&gt;&lt;dates&gt;&lt;year&gt;2005&lt;/year&gt;&lt;pub-dates&gt;&lt;date&gt;2005/04/15&lt;/date&gt;&lt;/pub-dates&gt;&lt;/dates&gt;&lt;publisher&gt;Routledge&lt;/publisher&gt;&lt;isbn&gt;1048-1885&lt;/isbn&gt;&lt;urls&gt;&lt;related-urls&gt;&lt;url&gt;http://dx.doi.org/10.1080/10481881509348831&lt;/url&gt;&lt;/related-urls&gt;&lt;/urls&gt;&lt;electronic-resource-num&gt;10.1080/10481881509348831&lt;/electronic-resource-num&gt;&lt;/record&gt;&lt;/Cite&gt;&lt;/EndNote&gt;</w:instrText>
      </w:r>
      <w:r w:rsidR="00D20F78" w:rsidRPr="00A04FA3">
        <w:rPr>
          <w:rFonts w:ascii="Gill Sans MT" w:eastAsia="Gill Sans MT" w:hAnsi="Gill Sans MT" w:cs="Gill Sans MT"/>
          <w:sz w:val="24"/>
          <w:szCs w:val="24"/>
        </w:rPr>
        <w:fldChar w:fldCharType="separate"/>
      </w:r>
      <w:r w:rsidR="00D20F78" w:rsidRPr="00A04FA3">
        <w:rPr>
          <w:rFonts w:ascii="Gill Sans MT" w:eastAsia="Gill Sans MT" w:hAnsi="Gill Sans MT" w:cs="Gill Sans MT"/>
          <w:noProof/>
          <w:sz w:val="24"/>
          <w:szCs w:val="24"/>
        </w:rPr>
        <w:t>(Thelen 2005, 270)</w:t>
      </w:r>
      <w:r w:rsidR="00D20F78" w:rsidRPr="00A04FA3">
        <w:rPr>
          <w:rFonts w:ascii="Gill Sans MT" w:eastAsia="Gill Sans MT" w:hAnsi="Gill Sans MT" w:cs="Gill Sans MT"/>
          <w:sz w:val="24"/>
          <w:szCs w:val="24"/>
        </w:rPr>
        <w:fldChar w:fldCharType="end"/>
      </w:r>
      <w:r w:rsidR="00D20F78" w:rsidRPr="00A04FA3">
        <w:rPr>
          <w:rFonts w:ascii="Gill Sans MT" w:eastAsia="Gill Sans MT" w:hAnsi="Gill Sans MT" w:cs="Gill Sans MT"/>
          <w:sz w:val="24"/>
          <w:szCs w:val="24"/>
        </w:rPr>
        <w:t xml:space="preserve">. </w:t>
      </w:r>
      <w:r w:rsidR="00E77D6C" w:rsidRPr="00A04FA3">
        <w:rPr>
          <w:rFonts w:ascii="Gill Sans MT" w:eastAsia="Gill Sans MT" w:hAnsi="Gill Sans MT" w:cs="Gill Sans MT"/>
          <w:sz w:val="24"/>
          <w:szCs w:val="24"/>
        </w:rPr>
        <w:t>E</w:t>
      </w:r>
      <w:r w:rsidR="00D20F78" w:rsidRPr="00A04FA3">
        <w:rPr>
          <w:rFonts w:ascii="Gill Sans MT" w:eastAsia="Gill Sans MT" w:hAnsi="Gill Sans MT" w:cs="Gill Sans MT"/>
          <w:sz w:val="24"/>
          <w:szCs w:val="24"/>
        </w:rPr>
        <w:t xml:space="preserve">ven minor changes in an infants’ body or the environmental support available </w:t>
      </w:r>
      <w:r w:rsidR="003C530B" w:rsidRPr="00A04FA3">
        <w:rPr>
          <w:rFonts w:ascii="Gill Sans MT" w:eastAsia="Gill Sans MT" w:hAnsi="Gill Sans MT" w:cs="Gill Sans MT"/>
          <w:sz w:val="24"/>
          <w:szCs w:val="24"/>
        </w:rPr>
        <w:t xml:space="preserve">can produce developmental cascades that affect the shape of the landscape at any point in developmental time. </w:t>
      </w:r>
      <w:proofErr w:type="spellStart"/>
      <w:r w:rsidR="003C530B" w:rsidRPr="00A04FA3">
        <w:rPr>
          <w:rFonts w:ascii="Gill Sans MT" w:eastAsia="Gill Sans MT" w:hAnsi="Gill Sans MT" w:cs="Gill Sans MT"/>
          <w:sz w:val="24"/>
          <w:szCs w:val="24"/>
        </w:rPr>
        <w:t>Thelen</w:t>
      </w:r>
      <w:proofErr w:type="spellEnd"/>
      <w:r w:rsidR="003C530B" w:rsidRPr="00A04FA3">
        <w:rPr>
          <w:rFonts w:ascii="Gill Sans MT" w:eastAsia="Gill Sans MT" w:hAnsi="Gill Sans MT" w:cs="Gill Sans MT"/>
          <w:sz w:val="24"/>
          <w:szCs w:val="24"/>
        </w:rPr>
        <w:t xml:space="preserve"> and Smith argue that their </w:t>
      </w:r>
      <w:r w:rsidR="003C530B" w:rsidRPr="00A04FA3">
        <w:rPr>
          <w:rFonts w:ascii="Gill Sans MT" w:eastAsia="Gill Sans MT" w:hAnsi="Gill Sans MT" w:cs="Gill Sans MT"/>
          <w:sz w:val="24"/>
          <w:szCs w:val="24"/>
        </w:rPr>
        <w:lastRenderedPageBreak/>
        <w:t xml:space="preserve">dynamic ontogenetic landscape presents development as ‘a series of </w:t>
      </w:r>
      <w:r w:rsidR="003C530B" w:rsidRPr="00A04FA3">
        <w:rPr>
          <w:rFonts w:ascii="Gill Sans MT" w:eastAsia="Gill Sans MT" w:hAnsi="Gill Sans MT" w:cs="Gill Sans MT"/>
          <w:i/>
          <w:sz w:val="24"/>
          <w:szCs w:val="24"/>
        </w:rPr>
        <w:t>changes</w:t>
      </w:r>
      <w:r w:rsidR="003C530B" w:rsidRPr="00A04FA3">
        <w:rPr>
          <w:rFonts w:ascii="Gill Sans MT" w:eastAsia="Gill Sans MT" w:hAnsi="Gill Sans MT" w:cs="Gill Sans MT"/>
          <w:sz w:val="24"/>
          <w:szCs w:val="24"/>
        </w:rPr>
        <w:t xml:space="preserve"> of relative stability and instability’ rather than a progression toward ever more stable (and successful) forms of motor behavio</w:t>
      </w:r>
      <w:r w:rsidR="004635D8" w:rsidRPr="00A04FA3">
        <w:rPr>
          <w:rFonts w:ascii="Gill Sans MT" w:eastAsia="Gill Sans MT" w:hAnsi="Gill Sans MT" w:cs="Gill Sans MT"/>
          <w:sz w:val="24"/>
          <w:szCs w:val="24"/>
        </w:rPr>
        <w:t xml:space="preserve">ur </w:t>
      </w:r>
      <w:r w:rsidR="004635D8" w:rsidRPr="00A04FA3">
        <w:rPr>
          <w:rFonts w:ascii="Gill Sans MT" w:eastAsia="Gill Sans MT" w:hAnsi="Gill Sans MT" w:cs="Gill Sans MT"/>
          <w:sz w:val="24"/>
          <w:szCs w:val="24"/>
        </w:rPr>
        <w:fldChar w:fldCharType="begin"/>
      </w:r>
      <w:r w:rsidR="004635D8" w:rsidRPr="00A04FA3">
        <w:rPr>
          <w:rFonts w:ascii="Gill Sans MT" w:eastAsia="Gill Sans MT" w:hAnsi="Gill Sans MT" w:cs="Gill Sans MT"/>
          <w:sz w:val="24"/>
          <w:szCs w:val="24"/>
        </w:rPr>
        <w:instrText xml:space="preserve"> ADDIN EN.CITE &lt;EndNote&gt;&lt;Cite ExcludeAuth="1"&gt;&lt;Author&gt;Thelen&lt;/Author&gt;&lt;Year&gt;1996&lt;/Year&gt;&lt;RecNum&gt;423&lt;/RecNum&gt;&lt;Pages&gt;122&lt;/Pages&gt;&lt;DisplayText&gt;(1996, 122)&lt;/DisplayText&gt;&lt;record&gt;&lt;rec-number&gt;423&lt;/rec-number&gt;&lt;foreign-keys&gt;&lt;key app="EN" db-id="t5sdr2v00dedroexd0m5eexb5zwd5wfeprzp" timestamp="0"&gt;423&lt;/key&gt;&lt;/foreign-keys&gt;&lt;ref-type name="Book"&gt;6&lt;/ref-type&gt;&lt;contributors&gt;&lt;authors&gt;&lt;author&gt;Thelen, Esther&lt;/author&gt;&lt;author&gt;Smith, Linda B.&lt;/author&gt;&lt;/authors&gt;&lt;/contributors&gt;&lt;titles&gt;&lt;title&gt;A Dynamic Systems Approach to the Development of Cognition and Action&lt;/title&gt;&lt;/titles&gt;&lt;dates&gt;&lt;year&gt;1996&lt;/year&gt;&lt;/dates&gt;&lt;pub-location&gt;Cambridge, MA&lt;/pub-location&gt;&lt;publisher&gt;The MIT Press&lt;/publisher&gt;&lt;urls&gt;&lt;/urls&gt;&lt;/record&gt;&lt;/Cite&gt;&lt;/EndNote&gt;</w:instrText>
      </w:r>
      <w:r w:rsidR="004635D8" w:rsidRPr="00A04FA3">
        <w:rPr>
          <w:rFonts w:ascii="Gill Sans MT" w:eastAsia="Gill Sans MT" w:hAnsi="Gill Sans MT" w:cs="Gill Sans MT"/>
          <w:sz w:val="24"/>
          <w:szCs w:val="24"/>
        </w:rPr>
        <w:fldChar w:fldCharType="separate"/>
      </w:r>
      <w:r w:rsidR="004635D8" w:rsidRPr="00A04FA3">
        <w:rPr>
          <w:rFonts w:ascii="Gill Sans MT" w:eastAsia="Gill Sans MT" w:hAnsi="Gill Sans MT" w:cs="Gill Sans MT"/>
          <w:noProof/>
          <w:sz w:val="24"/>
          <w:szCs w:val="24"/>
        </w:rPr>
        <w:t>(1996, 122)</w:t>
      </w:r>
      <w:r w:rsidR="004635D8" w:rsidRPr="00A04FA3">
        <w:rPr>
          <w:rFonts w:ascii="Gill Sans MT" w:eastAsia="Gill Sans MT" w:hAnsi="Gill Sans MT" w:cs="Gill Sans MT"/>
          <w:sz w:val="24"/>
          <w:szCs w:val="24"/>
        </w:rPr>
        <w:fldChar w:fldCharType="end"/>
      </w:r>
      <w:r w:rsidR="004635D8" w:rsidRPr="00A04FA3">
        <w:rPr>
          <w:rFonts w:ascii="Gill Sans MT" w:eastAsia="Gill Sans MT" w:hAnsi="Gill Sans MT" w:cs="Gill Sans MT"/>
          <w:sz w:val="24"/>
          <w:szCs w:val="24"/>
        </w:rPr>
        <w:t>.</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r w:rsidRPr="00A04FA3">
        <w:rPr>
          <w:rFonts w:ascii="Gill Sans MT" w:hAnsi="Gill Sans MT"/>
          <w:sz w:val="24"/>
          <w:szCs w:val="24"/>
        </w:rPr>
        <w:t xml:space="preserve">Adolph and Robinson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 ExcludeAuth="1"&gt;&lt;Author&gt;Adolph&lt;/Author&gt;&lt;Year&gt;2013&lt;/Year&gt;&lt;RecNum&gt;403&lt;/RecNum&gt;&lt;DisplayText&gt;(2013)&lt;/DisplayText&gt;&lt;record&gt;&lt;rec-number&gt;403&lt;/rec-number&gt;&lt;foreign-keys&gt;&lt;key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(2013)</w:t>
      </w:r>
      <w:r w:rsidRPr="00A04FA3">
        <w:rPr>
          <w:rFonts w:ascii="Gill Sans MT" w:hAnsi="Gill Sans MT"/>
          <w:sz w:val="24"/>
          <w:szCs w:val="24"/>
        </w:rPr>
        <w:fldChar w:fldCharType="end"/>
      </w:r>
      <w:r w:rsidRPr="00A04FA3">
        <w:rPr>
          <w:rFonts w:ascii="Gill Sans MT" w:hAnsi="Gill Sans MT"/>
          <w:sz w:val="24"/>
          <w:szCs w:val="24"/>
        </w:rPr>
        <w:t xml:space="preserve"> commend </w:t>
      </w:r>
      <w:proofErr w:type="spellStart"/>
      <w:r w:rsidRPr="00A04FA3">
        <w:rPr>
          <w:rFonts w:ascii="Gill Sans MT" w:hAnsi="Gill Sans MT"/>
          <w:sz w:val="24"/>
          <w:szCs w:val="24"/>
        </w:rPr>
        <w:t>Thelen’s</w:t>
      </w:r>
      <w:proofErr w:type="spellEnd"/>
      <w:r w:rsidRPr="00A04FA3">
        <w:rPr>
          <w:rFonts w:ascii="Gill Sans MT" w:hAnsi="Gill Sans MT"/>
          <w:sz w:val="24"/>
          <w:szCs w:val="24"/>
        </w:rPr>
        <w:t xml:space="preserve"> landscape metaphor for its focus on the processes of developmental change and the complexity and dynamism of developmental cascades</w:t>
      </w:r>
      <w:r w:rsidR="008B085F">
        <w:rPr>
          <w:rFonts w:ascii="Gill Sans MT" w:hAnsi="Gill Sans MT"/>
          <w:sz w:val="24"/>
          <w:szCs w:val="24"/>
        </w:rPr>
        <w:t>[3]</w:t>
      </w:r>
      <w:r w:rsidRPr="00A04FA3">
        <w:rPr>
          <w:rFonts w:ascii="Gill Sans MT" w:hAnsi="Gill Sans MT"/>
          <w:sz w:val="24"/>
          <w:szCs w:val="24"/>
        </w:rPr>
        <w:t xml:space="preserve">, but </w:t>
      </w:r>
      <w:proofErr w:type="spellStart"/>
      <w:r w:rsidRPr="00A04FA3">
        <w:rPr>
          <w:rFonts w:ascii="Gill Sans MT" w:hAnsi="Gill Sans MT"/>
          <w:sz w:val="24"/>
          <w:szCs w:val="24"/>
        </w:rPr>
        <w:t>criticise</w:t>
      </w:r>
      <w:proofErr w:type="spellEnd"/>
      <w:r w:rsidRPr="00A04FA3">
        <w:rPr>
          <w:rFonts w:ascii="Gill Sans MT" w:hAnsi="Gill Sans MT"/>
          <w:sz w:val="24"/>
          <w:szCs w:val="24"/>
        </w:rPr>
        <w:t xml:space="preserve"> it for ignoring the active role that children play in shaping their own development. The water within the mountain stream may have an impact upon the environments it passes through, but it does not do so intentionally and its path </w:t>
      </w:r>
      <w:proofErr w:type="gramStart"/>
      <w:r w:rsidRPr="00A04FA3">
        <w:rPr>
          <w:rFonts w:ascii="Gill Sans MT" w:hAnsi="Gill Sans MT"/>
          <w:sz w:val="24"/>
          <w:szCs w:val="24"/>
        </w:rPr>
        <w:t xml:space="preserve">is </w:t>
      </w:r>
      <w:proofErr w:type="spellStart"/>
      <w:r w:rsidRPr="00A04FA3">
        <w:rPr>
          <w:rFonts w:ascii="Gill Sans MT" w:hAnsi="Gill Sans MT"/>
          <w:sz w:val="24"/>
          <w:szCs w:val="24"/>
        </w:rPr>
        <w:t>channelled</w:t>
      </w:r>
      <w:proofErr w:type="spellEnd"/>
      <w:proofErr w:type="gramEnd"/>
      <w:r w:rsidRPr="00A04FA3">
        <w:rPr>
          <w:rFonts w:ascii="Gill Sans MT" w:hAnsi="Gill Sans MT"/>
          <w:sz w:val="24"/>
          <w:szCs w:val="24"/>
        </w:rPr>
        <w:t xml:space="preserve"> by various elements of the landscape through which it travels. It </w:t>
      </w:r>
      <w:proofErr w:type="gramStart"/>
      <w:r w:rsidRPr="00A04FA3">
        <w:rPr>
          <w:rFonts w:ascii="Gill Sans MT" w:hAnsi="Gill Sans MT"/>
          <w:sz w:val="24"/>
          <w:szCs w:val="24"/>
        </w:rPr>
        <w:t xml:space="preserve">is more or less </w:t>
      </w:r>
      <w:r w:rsidRPr="00A04FA3">
        <w:rPr>
          <w:rFonts w:ascii="Gill Sans MT" w:hAnsi="Gill Sans MT"/>
          <w:i/>
          <w:iCs/>
          <w:sz w:val="24"/>
          <w:szCs w:val="24"/>
        </w:rPr>
        <w:t>transported</w:t>
      </w:r>
      <w:proofErr w:type="gramEnd"/>
      <w:r w:rsidRPr="00A04FA3">
        <w:rPr>
          <w:rFonts w:ascii="Gill Sans MT" w:hAnsi="Gill Sans MT"/>
          <w:sz w:val="24"/>
          <w:szCs w:val="24"/>
        </w:rPr>
        <w:t xml:space="preserve"> through the landscape and any effects it has on the environment are a by-p</w:t>
      </w:r>
      <w:r w:rsidR="00445801">
        <w:rPr>
          <w:rFonts w:ascii="Gill Sans MT" w:hAnsi="Gill Sans MT"/>
          <w:sz w:val="24"/>
          <w:szCs w:val="24"/>
        </w:rPr>
        <w:t>roduct of its transportation. By</w:t>
      </w:r>
      <w:r w:rsidRPr="00A04FA3">
        <w:rPr>
          <w:rFonts w:ascii="Gill Sans MT" w:hAnsi="Gill Sans MT"/>
          <w:sz w:val="24"/>
          <w:szCs w:val="24"/>
        </w:rPr>
        <w:t xml:space="preserve"> contrast, Adolph and Robinson explain that infants and young children are active in exploring and interacting with their environments: </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ind w:left="567" w:right="567"/>
        <w:outlineLvl w:val="0"/>
        <w:rPr>
          <w:rFonts w:ascii="Gill Sans MT" w:eastAsia="Gill Sans MT" w:hAnsi="Gill Sans MT" w:cs="Gill Sans MT"/>
          <w:sz w:val="24"/>
          <w:szCs w:val="24"/>
        </w:rPr>
      </w:pPr>
      <w:r w:rsidRPr="00A04FA3">
        <w:rPr>
          <w:rFonts w:ascii="Gill Sans MT" w:hAnsi="Gill Sans MT"/>
          <w:sz w:val="24"/>
          <w:szCs w:val="24"/>
        </w:rPr>
        <w:t xml:space="preserve">Unlike a ball passively rolling downhill or water coursing through a streambed, children seek out and change features of their environment through active exploration and interactions with caregivers. </w:t>
      </w:r>
      <w:r w:rsidRPr="00A04FA3">
        <w:rPr>
          <w:rFonts w:ascii="Gill Sans MT" w:hAnsi="Gill Sans MT"/>
          <w:sz w:val="24"/>
          <w:szCs w:val="24"/>
        </w:rPr>
        <w:fldChar w:fldCharType="begin"/>
      </w:r>
      <w:r w:rsidR="007564C8" w:rsidRPr="00A04FA3">
        <w:rPr>
          <w:rFonts w:ascii="Gill Sans MT" w:hAnsi="Gill Sans MT"/>
          <w:sz w:val="24"/>
          <w:szCs w:val="24"/>
        </w:rPr>
        <w:instrText xml:space="preserve"> ADDIN EN.CITE &lt;EndNote&gt;&lt;Cite&gt;&lt;Author&gt;Adolph&lt;/Author&gt;&lt;Year&gt;2013&lt;/Year&gt;&lt;RecNum&gt;403&lt;/RecNum&gt;&lt;Pages&gt;428&lt;/Pages&gt;&lt;DisplayText&gt;(Adolph and Robinson 2013, 428)&lt;/DisplayText&gt;&lt;record&gt;&lt;rec-number&gt;403&lt;/rec-number&gt;&lt;foreign-keys&gt;&lt;key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Pr="00A04FA3">
        <w:rPr>
          <w:rFonts w:ascii="Gill Sans MT" w:hAnsi="Gill Sans MT"/>
          <w:sz w:val="24"/>
          <w:szCs w:val="24"/>
        </w:rPr>
        <w:fldChar w:fldCharType="separate"/>
      </w:r>
      <w:r w:rsidR="007564C8" w:rsidRPr="00A04FA3">
        <w:rPr>
          <w:rFonts w:ascii="Gill Sans MT" w:hAnsi="Gill Sans MT"/>
          <w:noProof/>
          <w:sz w:val="24"/>
          <w:szCs w:val="24"/>
        </w:rPr>
        <w:t>(Adolph and Robinson 2013, 428)</w:t>
      </w:r>
      <w:r w:rsidRPr="00A04FA3">
        <w:rPr>
          <w:rFonts w:ascii="Gill Sans MT" w:hAnsi="Gill Sans MT"/>
          <w:sz w:val="24"/>
          <w:szCs w:val="24"/>
        </w:rPr>
        <w:fldChar w:fldCharType="end"/>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r w:rsidRPr="00A04FA3">
        <w:rPr>
          <w:rFonts w:ascii="Gill Sans MT" w:hAnsi="Gill Sans MT"/>
          <w:sz w:val="24"/>
          <w:szCs w:val="24"/>
        </w:rPr>
        <w:t>Instead, they suggest that more botanical metaphors arising from ecological systems approaches to development may offer a more satisfactory alternative to physical landscape metaphors.</w:t>
      </w:r>
    </w:p>
    <w:p w:rsidR="00C12BBB" w:rsidRPr="00A04FA3" w:rsidRDefault="00B80614" w:rsidP="00C733C7">
      <w:pPr>
        <w:pStyle w:val="Title"/>
        <w:keepNext w:val="0"/>
        <w:tabs>
          <w:tab w:val="left" w:pos="1440"/>
          <w:tab w:val="left" w:pos="2880"/>
          <w:tab w:val="left" w:pos="4320"/>
          <w:tab w:val="left" w:pos="5760"/>
          <w:tab w:val="left" w:pos="7200"/>
          <w:tab w:val="left" w:pos="8640"/>
        </w:tabs>
        <w:suppressAutoHyphens/>
        <w:spacing w:after="240"/>
        <w:jc w:val="center"/>
        <w:outlineLvl w:val="0"/>
        <w:rPr>
          <w:rFonts w:ascii="Gill Sans MT" w:eastAsia="Gill Sans MT" w:hAnsi="Gill Sans MT" w:cs="Gill Sans MT"/>
          <w:sz w:val="24"/>
          <w:szCs w:val="24"/>
        </w:rPr>
      </w:pPr>
      <w:r w:rsidRPr="00A04FA3">
        <w:rPr>
          <w:rFonts w:ascii="Gill Sans MT" w:hAnsi="Gill Sans MT"/>
          <w:sz w:val="24"/>
          <w:szCs w:val="24"/>
        </w:rPr>
        <w:t>Plants and ecologies</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hAnsi="Gill Sans MT"/>
          <w:sz w:val="24"/>
          <w:szCs w:val="24"/>
        </w:rPr>
      </w:pPr>
      <w:r w:rsidRPr="00A04FA3">
        <w:rPr>
          <w:rFonts w:ascii="Gill Sans MT" w:hAnsi="Gill Sans MT"/>
          <w:sz w:val="24"/>
          <w:szCs w:val="24"/>
        </w:rPr>
        <w:t xml:space="preserve">Adolph and Robinson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 ExcludeAuth="1"&gt;&lt;Author&gt;Adolph&lt;/Author&gt;&lt;Year&gt;2013&lt;/Year&gt;&lt;RecNum&gt;403&lt;/RecNum&gt;&lt;DisplayText&gt;(2013)&lt;/DisplayText&gt;&lt;record&gt;&lt;rec-number&gt;403&lt;/rec-number&gt;&lt;foreign-keys&gt;&lt;key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(2013)</w:t>
      </w:r>
      <w:r w:rsidRPr="00A04FA3">
        <w:rPr>
          <w:rFonts w:ascii="Gill Sans MT" w:hAnsi="Gill Sans MT"/>
          <w:sz w:val="24"/>
          <w:szCs w:val="24"/>
        </w:rPr>
        <w:fldChar w:fldCharType="end"/>
      </w:r>
      <w:r w:rsidRPr="00A04FA3">
        <w:rPr>
          <w:rFonts w:ascii="Gill Sans MT" w:hAnsi="Gill Sans MT"/>
          <w:sz w:val="24"/>
          <w:szCs w:val="24"/>
        </w:rPr>
        <w:t xml:space="preserve"> are not advocating a reinvigoration of romantic naturalism in within developmental theory</w:t>
      </w:r>
      <w:r w:rsidR="004635D8" w:rsidRPr="00A04FA3">
        <w:rPr>
          <w:rFonts w:ascii="Gill Sans MT" w:hAnsi="Gill Sans MT"/>
          <w:sz w:val="24"/>
          <w:szCs w:val="24"/>
        </w:rPr>
        <w:t>[</w:t>
      </w:r>
      <w:r w:rsidR="008B085F">
        <w:rPr>
          <w:rFonts w:ascii="Gill Sans MT" w:hAnsi="Gill Sans MT"/>
          <w:sz w:val="24"/>
          <w:szCs w:val="24"/>
        </w:rPr>
        <w:t>4</w:t>
      </w:r>
      <w:r w:rsidR="007564C8" w:rsidRPr="00A04FA3">
        <w:rPr>
          <w:rFonts w:ascii="Gill Sans MT" w:hAnsi="Gill Sans MT"/>
          <w:sz w:val="24"/>
          <w:szCs w:val="24"/>
        </w:rPr>
        <w:t>]</w:t>
      </w:r>
      <w:r w:rsidRPr="00A04FA3">
        <w:rPr>
          <w:rFonts w:ascii="Gill Sans MT" w:hAnsi="Gill Sans MT"/>
          <w:sz w:val="24"/>
          <w:szCs w:val="24"/>
        </w:rPr>
        <w:t xml:space="preserve">; instead, they suggest that botanical metaphors might help us to appreciate the </w:t>
      </w:r>
      <w:r w:rsidRPr="00A04FA3">
        <w:rPr>
          <w:rFonts w:ascii="Gill Sans MT" w:hAnsi="Gill Sans MT"/>
          <w:i/>
          <w:iCs/>
          <w:sz w:val="24"/>
          <w:szCs w:val="24"/>
        </w:rPr>
        <w:t>ecological</w:t>
      </w:r>
      <w:r w:rsidRPr="00A04FA3">
        <w:rPr>
          <w:rFonts w:ascii="Gill Sans MT" w:hAnsi="Gill Sans MT"/>
          <w:sz w:val="24"/>
          <w:szCs w:val="24"/>
        </w:rPr>
        <w:t xml:space="preserve"> nature of bodily growth and change in infancy and early childhood. Adolph and Berger </w:t>
      </w:r>
      <w:r w:rsidRPr="00A04FA3">
        <w:rPr>
          <w:rFonts w:ascii="Gill Sans MT" w:hAnsi="Gill Sans MT"/>
          <w:sz w:val="24"/>
          <w:szCs w:val="24"/>
        </w:rPr>
        <w:fldChar w:fldCharType="begin"/>
      </w:r>
      <w:r w:rsidR="0054081C" w:rsidRPr="00A04FA3">
        <w:rPr>
          <w:rFonts w:ascii="Gill Sans MT" w:hAnsi="Gill Sans MT"/>
          <w:sz w:val="24"/>
          <w:szCs w:val="24"/>
        </w:rPr>
        <w:instrText xml:space="preserve"> ADDIN EN.CITE &lt;EndNote&gt;&lt;Cite ExcludeAuth="1"&gt;&lt;Author&gt;Adolph&lt;/Author&gt;&lt;Year&gt;2015&lt;/Year&gt;&lt;RecNum&gt;460&lt;/RecNum&gt;&lt;DisplayText&gt;(2015, see also Adolph 2008)&lt;/DisplayText&gt;&lt;record&gt;&lt;rec-number&gt;460&lt;/rec-number&gt;&lt;foreign-keys&gt;&lt;key app="EN" db-id="t5sdr2v00dedroexd0m5eexb5zwd5wfeprzp" timestamp="0"&gt;460&lt;/key&gt;&lt;/foreign-keys&gt;&lt;ref-type name="Book Section"&gt;5&lt;/ref-type&gt;&lt;contributors&gt;&lt;authors&gt;&lt;author&gt;Adolph, Karen E.&lt;/author&gt;&lt;author&gt;Berger, S.E.&lt;/author&gt;&lt;/authors&gt;&lt;secondary-authors&gt;&lt;author&gt;Bornstein, M.H.&lt;/author&gt;&lt;author&gt;Lamb, M.E.&lt;/author&gt;&lt;/secondary-authors&gt;&lt;/contributors&gt;&lt;titles&gt;&lt;title&gt;Physical and motor development&lt;/title&gt;&lt;secondary-title&gt;Developmental science: An advanced textbook&lt;/secondary-title&gt;&lt;/titles&gt;&lt;pages&gt;261-333&lt;/pages&gt;&lt;edition&gt;7th&lt;/edition&gt;&lt;dates&gt;&lt;year&gt;2015&lt;/year&gt;&lt;/dates&gt;&lt;pub-location&gt;New York&lt;/pub-location&gt;&lt;publisher&gt;Psychology Press/Taylor &amp;amp; Francis&lt;/publisher&gt;&lt;urls&gt;&lt;/urls&gt;&lt;/record&gt;&lt;/Cite&gt;&lt;Cite&gt;&lt;Author&gt;Adolph&lt;/Author&gt;&lt;Year&gt;2008&lt;/Year&gt;&lt;RecNum&gt;554&lt;/RecNum&gt;&lt;Prefix&gt;see also &lt;/Prefix&gt;&lt;record&gt;&lt;rec-number&gt;554&lt;/rec-number&gt;&lt;foreign-keys&gt;&lt;key app="EN" db-id="t5sdr2v00dedroexd0m5eexb5zwd5wfeprzp" timestamp="0"&gt;554&lt;/key&gt;&lt;/foreign-keys&gt;&lt;ref-type name="Journal Article"&gt;17&lt;/ref-type&gt;&lt;contributors&gt;&lt;authors&gt;&lt;author&gt;Adolph, Karen E&lt;/author&gt;&lt;/authors&gt;&lt;/contributors&gt;&lt;titles&gt;&lt;title&gt;The growing body in action: What infant locomotion tells us about perceptually guided action&lt;/title&gt;&lt;secondary-title&gt;Embodiment, ego-space, and action&lt;/secondary-title&gt;&lt;/titles&gt;&lt;pages&gt;275-321&lt;/pages&gt;&lt;dates&gt;&lt;year&gt;2008&lt;/year&gt;&lt;/dates&gt;&lt;urls&gt;&lt;/urls&gt;&lt;/record&gt;&lt;/Cite&gt;&lt;/EndNote&gt;</w:instrText>
      </w:r>
      <w:r w:rsidRPr="00A04FA3">
        <w:rPr>
          <w:rFonts w:ascii="Gill Sans MT" w:hAnsi="Gill Sans MT"/>
          <w:sz w:val="24"/>
          <w:szCs w:val="24"/>
        </w:rPr>
        <w:fldChar w:fldCharType="separate"/>
      </w:r>
      <w:r w:rsidR="0054081C" w:rsidRPr="00A04FA3">
        <w:rPr>
          <w:rFonts w:ascii="Gill Sans MT" w:hAnsi="Gill Sans MT"/>
          <w:noProof/>
          <w:sz w:val="24"/>
          <w:szCs w:val="24"/>
        </w:rPr>
        <w:t>(2015, see also Adolph 2008)</w:t>
      </w:r>
      <w:r w:rsidRPr="00A04FA3">
        <w:rPr>
          <w:rFonts w:ascii="Gill Sans MT" w:hAnsi="Gill Sans MT"/>
          <w:sz w:val="24"/>
          <w:szCs w:val="24"/>
        </w:rPr>
        <w:fldChar w:fldCharType="end"/>
      </w:r>
      <w:r w:rsidR="0054081C" w:rsidRPr="00A04FA3">
        <w:rPr>
          <w:rFonts w:ascii="Gill Sans MT" w:hAnsi="Gill Sans MT"/>
          <w:sz w:val="24"/>
          <w:szCs w:val="24"/>
        </w:rPr>
        <w:t xml:space="preserve"> </w:t>
      </w:r>
      <w:r w:rsidRPr="00A04FA3">
        <w:rPr>
          <w:rFonts w:ascii="Gill Sans MT" w:hAnsi="Gill Sans MT"/>
          <w:sz w:val="24"/>
          <w:szCs w:val="24"/>
        </w:rPr>
        <w:t xml:space="preserve">explain that bodily movement (and, indeed, all aspects of child development) can be considered to be </w:t>
      </w:r>
      <w:r w:rsidRPr="00A04FA3">
        <w:rPr>
          <w:rFonts w:ascii="Gill Sans MT" w:hAnsi="Gill Sans MT"/>
          <w:i/>
          <w:iCs/>
          <w:sz w:val="24"/>
          <w:szCs w:val="24"/>
        </w:rPr>
        <w:t>embodied</w:t>
      </w:r>
      <w:r w:rsidRPr="00A04FA3">
        <w:rPr>
          <w:rFonts w:ascii="Gill Sans MT" w:hAnsi="Gill Sans MT"/>
          <w:sz w:val="24"/>
          <w:szCs w:val="24"/>
        </w:rPr>
        <w:t xml:space="preserve">, </w:t>
      </w:r>
      <w:r w:rsidRPr="00A04FA3">
        <w:rPr>
          <w:rFonts w:ascii="Gill Sans MT" w:hAnsi="Gill Sans MT"/>
          <w:i/>
          <w:iCs/>
          <w:sz w:val="24"/>
          <w:szCs w:val="24"/>
        </w:rPr>
        <w:t>embedded</w:t>
      </w:r>
      <w:r w:rsidRPr="00A04FA3">
        <w:rPr>
          <w:rFonts w:ascii="Gill Sans MT" w:hAnsi="Gill Sans MT"/>
          <w:sz w:val="24"/>
          <w:szCs w:val="24"/>
        </w:rPr>
        <w:t xml:space="preserve">, and </w:t>
      </w:r>
      <w:r w:rsidRPr="00A04FA3">
        <w:rPr>
          <w:rFonts w:ascii="Gill Sans MT" w:hAnsi="Gill Sans MT"/>
          <w:i/>
          <w:iCs/>
          <w:sz w:val="24"/>
          <w:szCs w:val="24"/>
        </w:rPr>
        <w:t>enculturated</w:t>
      </w:r>
      <w:r w:rsidRPr="00A04FA3">
        <w:rPr>
          <w:rFonts w:ascii="Gill Sans MT" w:hAnsi="Gill Sans MT"/>
          <w:sz w:val="24"/>
          <w:szCs w:val="24"/>
        </w:rPr>
        <w:t xml:space="preserve">. Movement </w:t>
      </w:r>
      <w:proofErr w:type="gramStart"/>
      <w:r w:rsidRPr="00A04FA3">
        <w:rPr>
          <w:rFonts w:ascii="Gill Sans MT" w:hAnsi="Gill Sans MT"/>
          <w:sz w:val="24"/>
          <w:szCs w:val="24"/>
        </w:rPr>
        <w:t>is embodied</w:t>
      </w:r>
      <w:proofErr w:type="gramEnd"/>
      <w:r w:rsidRPr="00A04FA3">
        <w:rPr>
          <w:rFonts w:ascii="Gill Sans MT" w:hAnsi="Gill Sans MT"/>
          <w:sz w:val="24"/>
          <w:szCs w:val="24"/>
        </w:rPr>
        <w:t xml:space="preserve"> insofar as it results from and is limited by the physical properties of the body. The relationship between infants’ physical embodiment and their capacity for movement is reciprocal: performing movements has effects on the physical prop</w:t>
      </w:r>
      <w:r w:rsidR="0054081C" w:rsidRPr="00A04FA3">
        <w:rPr>
          <w:rFonts w:ascii="Gill Sans MT" w:hAnsi="Gill Sans MT"/>
          <w:sz w:val="24"/>
          <w:szCs w:val="24"/>
        </w:rPr>
        <w:t>erties of bodies</w:t>
      </w:r>
      <w:r w:rsidRPr="00A04FA3">
        <w:rPr>
          <w:rFonts w:ascii="Gill Sans MT" w:hAnsi="Gill Sans MT"/>
          <w:sz w:val="24"/>
          <w:szCs w:val="24"/>
        </w:rPr>
        <w:t xml:space="preserve">, just as the physical properties of the body influence </w:t>
      </w:r>
      <w:r w:rsidR="0054081C" w:rsidRPr="00A04FA3">
        <w:rPr>
          <w:rFonts w:ascii="Gill Sans MT" w:hAnsi="Gill Sans MT"/>
          <w:sz w:val="24"/>
          <w:szCs w:val="24"/>
        </w:rPr>
        <w:t>the possibilities for movement</w:t>
      </w:r>
      <w:r w:rsidRPr="00A04FA3">
        <w:rPr>
          <w:rFonts w:ascii="Gill Sans MT" w:hAnsi="Gill Sans MT"/>
          <w:sz w:val="24"/>
          <w:szCs w:val="24"/>
        </w:rPr>
        <w:t>.</w:t>
      </w:r>
      <w:r w:rsidR="0054081C" w:rsidRPr="00A04FA3">
        <w:rPr>
          <w:rFonts w:ascii="Gill Sans MT" w:hAnsi="Gill Sans MT"/>
          <w:sz w:val="24"/>
          <w:szCs w:val="24"/>
        </w:rPr>
        <w:t xml:space="preserve"> </w:t>
      </w:r>
      <w:proofErr w:type="gramStart"/>
      <w:r w:rsidRPr="00A04FA3">
        <w:rPr>
          <w:rFonts w:ascii="Gill Sans MT" w:hAnsi="Gill Sans MT"/>
          <w:sz w:val="24"/>
          <w:szCs w:val="24"/>
        </w:rPr>
        <w:t>This is further complicated by the environment in which movement takes place</w:t>
      </w:r>
      <w:proofErr w:type="gramEnd"/>
      <w:r w:rsidRPr="00A04FA3">
        <w:rPr>
          <w:rFonts w:ascii="Gill Sans MT" w:hAnsi="Gill Sans MT"/>
          <w:sz w:val="24"/>
          <w:szCs w:val="24"/>
        </w:rPr>
        <w:t xml:space="preserve">. Both physical and the socio-cultural aspects of the environment can influence whether young children can move and how they are able to move. This is what Adolph and Berger mean when they claim that movement </w:t>
      </w:r>
      <w:proofErr w:type="gramStart"/>
      <w:r w:rsidRPr="00A04FA3">
        <w:rPr>
          <w:rFonts w:ascii="Gill Sans MT" w:hAnsi="Gill Sans MT"/>
          <w:sz w:val="24"/>
          <w:szCs w:val="24"/>
        </w:rPr>
        <w:t>is embedded</w:t>
      </w:r>
      <w:proofErr w:type="gramEnd"/>
      <w:r w:rsidRPr="00A04FA3">
        <w:rPr>
          <w:rFonts w:ascii="Gill Sans MT" w:hAnsi="Gill Sans MT"/>
          <w:sz w:val="24"/>
          <w:szCs w:val="24"/>
        </w:rPr>
        <w:t xml:space="preserve"> (in a physical environment) and enculturated. As in the case of embodiment, the relationships between infants’ movement and the environment are also reciprocal.</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b/>
          <w:bCs/>
          <w:sz w:val="24"/>
          <w:szCs w:val="24"/>
        </w:rPr>
      </w:pPr>
      <w:r w:rsidRPr="00A04FA3">
        <w:rPr>
          <w:rFonts w:ascii="Gill Sans MT" w:hAnsi="Gill Sans MT"/>
          <w:sz w:val="24"/>
          <w:szCs w:val="24"/>
        </w:rPr>
        <w:t xml:space="preserve">Ecological theories of growth and change suggest that motor development does not conform to any simple, universal sequence for all humans because it emerges from the interactions between body and environment. </w:t>
      </w:r>
      <w:proofErr w:type="gramStart"/>
      <w:r w:rsidRPr="00A04FA3">
        <w:rPr>
          <w:rFonts w:ascii="Gill Sans MT" w:hAnsi="Gill Sans MT"/>
          <w:sz w:val="24"/>
          <w:szCs w:val="24"/>
        </w:rPr>
        <w:t>Nonetheless</w:t>
      </w:r>
      <w:proofErr w:type="gramEnd"/>
      <w:r w:rsidRPr="00A04FA3">
        <w:rPr>
          <w:rFonts w:ascii="Gill Sans MT" w:hAnsi="Gill Sans MT"/>
          <w:sz w:val="24"/>
          <w:szCs w:val="24"/>
        </w:rPr>
        <w:t xml:space="preserve"> patterns can emerge within cultural groups because important aspects of the shared environment for a particular group can profoundly influence the changing shape, form and capacities of infants’ bodies. Those bodily capacities that do emerge more or less universally—</w:t>
      </w:r>
      <w:r w:rsidR="00E77D6C" w:rsidRPr="00A04FA3">
        <w:rPr>
          <w:rFonts w:ascii="Gill Sans MT" w:hAnsi="Gill Sans MT"/>
          <w:sz w:val="24"/>
          <w:szCs w:val="24"/>
        </w:rPr>
        <w:t>such as</w:t>
      </w:r>
      <w:r w:rsidRPr="00A04FA3">
        <w:rPr>
          <w:rFonts w:ascii="Gill Sans MT" w:hAnsi="Gill Sans MT"/>
          <w:sz w:val="24"/>
          <w:szCs w:val="24"/>
        </w:rPr>
        <w:t xml:space="preserve">, sitting, walking and manual object manipulation—do so because they prove to be useful and adaptive for infants in all human cultures, not because they are driven by a pre-set developmental plan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&lt;EndNote&gt;&lt;Cite&gt;&lt;Author&gt;Karasik&lt;/Author&gt;&lt;Year&gt;2010&lt;/Year&gt;&lt;RecNum&gt;91&lt;/RecNum&gt;&lt;DisplayText&gt;(Karasik et al. 2010)&lt;/DisplayText&gt;&lt;record&gt;&lt;rec-number&gt;91&lt;/rec-number&gt;&lt;foreign-keys&gt;&lt;key app="EN" db-id="t5sdr2v00dedroexd0m5eexb5zwd5wfeprzp" timestamp="0"&gt;91&lt;/key&gt;&lt;/foreign-keys&gt;&lt;ref-type name="Journal Article"&gt;17&lt;/ref-type&gt;&lt;contributors&gt;&lt;authors&gt;&lt;author&gt;Karasik, Lana B.&lt;/author&gt;&lt;author&gt;Adolph, Karen E.&lt;/author&gt;&lt;author&gt;Tamis-LeMonda, Catherine S.&lt;/author&gt;&lt;author&gt;Bornstein, Marc H.&lt;/author&gt;&lt;/authors&gt;&lt;/contributors&gt;&lt;titles&gt;&lt;title&gt;WEIRD walking: Cross-cultural research on motor development&lt;/title&gt;&lt;secondary-title&gt;Behavioral and Brain Sciences&lt;/secondary-title&gt;&lt;/titles&gt;&lt;pages&gt;95-96&lt;/pages&gt;&lt;volume&gt;33&lt;/volume&gt;&lt;number&gt;2-3&lt;/number&gt;&lt;dates&gt;&lt;year&gt;2010&lt;/year&gt;&lt;/dates&gt;&lt;isbn&gt;0140-525X&amp;#xD;1469-1825&lt;/isbn&gt;&lt;urls&gt;&lt;/urls&gt;&lt;electronic-resource-num&gt;10.1017/S0140525X10000117&lt;/electronic-resource-num&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(Karasik et al. 2010)</w:t>
      </w:r>
      <w:r w:rsidRPr="00A04FA3">
        <w:rPr>
          <w:rFonts w:ascii="Gill Sans MT" w:hAnsi="Gill Sans MT"/>
          <w:sz w:val="24"/>
          <w:szCs w:val="24"/>
        </w:rPr>
        <w:fldChar w:fldCharType="end"/>
      </w:r>
      <w:r w:rsidRPr="00A04FA3">
        <w:rPr>
          <w:rFonts w:ascii="Gill Sans MT" w:hAnsi="Gill Sans MT"/>
          <w:sz w:val="24"/>
          <w:szCs w:val="24"/>
        </w:rPr>
        <w:t>. Nonetheless, when and how these common skills and capacities emerge</w:t>
      </w:r>
      <w:r w:rsidR="0054081C" w:rsidRPr="00A04FA3">
        <w:rPr>
          <w:rFonts w:ascii="Gill Sans MT" w:hAnsi="Gill Sans MT"/>
          <w:sz w:val="24"/>
          <w:szCs w:val="24"/>
        </w:rPr>
        <w:t xml:space="preserve"> does differ cross-culturally. For example, a</w:t>
      </w:r>
      <w:r w:rsidRPr="00A04FA3">
        <w:rPr>
          <w:rFonts w:ascii="Gill Sans MT" w:hAnsi="Gill Sans MT"/>
          <w:sz w:val="24"/>
          <w:szCs w:val="24"/>
        </w:rPr>
        <w:t xml:space="preserve">n infants’ umbilical cord </w:t>
      </w:r>
      <w:proofErr w:type="gramStart"/>
      <w:r w:rsidRPr="00A04FA3">
        <w:rPr>
          <w:rFonts w:ascii="Gill Sans MT" w:hAnsi="Gill Sans MT"/>
          <w:sz w:val="24"/>
          <w:szCs w:val="24"/>
        </w:rPr>
        <w:t>can be expected</w:t>
      </w:r>
      <w:proofErr w:type="gramEnd"/>
      <w:r w:rsidRPr="00A04FA3">
        <w:rPr>
          <w:rFonts w:ascii="Gill Sans MT" w:hAnsi="Gill Sans MT"/>
          <w:sz w:val="24"/>
          <w:szCs w:val="24"/>
        </w:rPr>
        <w:t xml:space="preserve"> to drop off </w:t>
      </w:r>
      <w:r w:rsidRPr="00A04FA3">
        <w:rPr>
          <w:rFonts w:ascii="Gill Sans MT" w:hAnsi="Gill Sans MT"/>
          <w:sz w:val="24"/>
          <w:szCs w:val="24"/>
        </w:rPr>
        <w:lastRenderedPageBreak/>
        <w:t xml:space="preserve">during the first few days after birth. However, Alma </w:t>
      </w:r>
      <w:proofErr w:type="spellStart"/>
      <w:r w:rsidRPr="00A04FA3">
        <w:rPr>
          <w:rFonts w:ascii="Gill Sans MT" w:hAnsi="Gill Sans MT"/>
          <w:sz w:val="24"/>
          <w:szCs w:val="24"/>
        </w:rPr>
        <w:t>Gottleib</w:t>
      </w:r>
      <w:proofErr w:type="spellEnd"/>
      <w:r w:rsidRPr="00A04FA3">
        <w:rPr>
          <w:rFonts w:ascii="Gill Sans MT" w:hAnsi="Gill Sans MT"/>
          <w:sz w:val="24"/>
          <w:szCs w:val="24"/>
        </w:rPr>
        <w:t xml:space="preserve"> </w:t>
      </w:r>
      <w:r w:rsidRPr="00A04FA3">
        <w:rPr>
          <w:rFonts w:ascii="Gill Sans MT" w:hAnsi="Gill Sans MT"/>
          <w:sz w:val="24"/>
          <w:szCs w:val="24"/>
        </w:rPr>
        <w:fldChar w:fldCharType="begin"/>
      </w:r>
      <w:r w:rsidR="007564C8" w:rsidRPr="00A04FA3">
        <w:rPr>
          <w:rFonts w:ascii="Gill Sans MT" w:hAnsi="Gill Sans MT"/>
          <w:sz w:val="24"/>
          <w:szCs w:val="24"/>
        </w:rPr>
        <w:instrText xml:space="preserve"> ADDIN EN.CITE &lt;EndNote&gt;&lt;Cite ExcludeAuth="1"&gt;&lt;Author&gt;Gottleib&lt;/Author&gt;&lt;Year&gt;2004&lt;/Year&gt;&lt;RecNum&gt;496&lt;/RecNum&gt;&lt;DisplayText&gt;(2004, 2017)&lt;/DisplayText&gt;&lt;record&gt;&lt;rec-number&gt;496&lt;/rec-number&gt;&lt;foreign-keys&gt;&lt;key app="EN" db-id="t5sdr2v00dedroexd0m5eexb5zwd5wfeprzp" timestamp="0"&gt;496&lt;/key&gt;&lt;/foreign-keys&gt;&lt;ref-type name="Book"&gt;6&lt;/ref-type&gt;&lt;contributors&gt;&lt;authors&gt;&lt;author&gt;Gottleib, Alma&lt;/author&gt;&lt;/authors&gt;&lt;/contributors&gt;&lt;titles&gt;&lt;title&gt;The afterlife is where we come from: The culture of infancy in West Africa&lt;/title&gt;&lt;/titles&gt;&lt;dates&gt;&lt;year&gt;2004&lt;/year&gt;&lt;/dates&gt;&lt;pub-location&gt;Chicago, IL&lt;/pub-location&gt;&lt;publisher&gt;University of Chicago Press&lt;/publisher&gt;&lt;urls&gt;&lt;/urls&gt;&lt;/record&gt;&lt;/Cite&gt;&lt;Cite ExcludeAuth="1"&gt;&lt;Author&gt;Gottleib&lt;/Author&gt;&lt;Year&gt;2017&lt;/Year&gt;&lt;RecNum&gt;916&lt;/RecNum&gt;&lt;record&gt;&lt;rec-number&gt;916&lt;/rec-number&gt;&lt;foreign-keys&gt;&lt;key app="EN" db-id="t5sdr2v00dedroexd0m5eexb5zwd5wfeprzp" timestamp="0"&gt;916&lt;/key&gt;&lt;/foreign-keys&gt;&lt;ref-type name="Book Section"&gt;5&lt;/ref-type&gt;&lt;contributors&gt;&lt;authors&gt;&lt;author&gt;Gottleib, Alma&lt;/author&gt;&lt;/authors&gt;&lt;secondary-authors&gt;&lt;author&gt;Gottleib, Alma&lt;/author&gt;&lt;author&gt;DeLoache, Judy&lt;/author&gt;&lt;/secondary-authors&gt;&lt;/contributors&gt;&lt;titles&gt;&lt;title&gt;Luring your child into this life of troubled times: A Beng path for infant care in post-civil war Côte d&amp;apos;Ivoire&lt;/title&gt;&lt;secondary-title&gt;A World of Babies: Imagined childcare guides for eight societies&lt;/secondary-title&gt;&lt;/titles&gt;&lt;pages&gt;153-190&lt;/pages&gt;&lt;edition&gt;2nd&lt;/edition&gt;&lt;dates&gt;&lt;year&gt;2017&lt;/year&gt;&lt;/dates&gt;&lt;pub-location&gt;Cambridge&lt;/pub-location&gt;&lt;publisher&gt;Cambridge University Press&lt;/publisher&gt;&lt;urls&gt;&lt;/urls&gt;&lt;/record&gt;&lt;/Cite&gt;&lt;/EndNote&gt;</w:instrText>
      </w:r>
      <w:r w:rsidRPr="00A04FA3">
        <w:rPr>
          <w:rFonts w:ascii="Gill Sans MT" w:hAnsi="Gill Sans MT"/>
          <w:sz w:val="24"/>
          <w:szCs w:val="24"/>
        </w:rPr>
        <w:fldChar w:fldCharType="separate"/>
      </w:r>
      <w:r w:rsidR="007564C8" w:rsidRPr="00A04FA3">
        <w:rPr>
          <w:rFonts w:ascii="Gill Sans MT" w:hAnsi="Gill Sans MT"/>
          <w:noProof/>
          <w:sz w:val="24"/>
          <w:szCs w:val="24"/>
        </w:rPr>
        <w:t>(2004, 2017)</w:t>
      </w:r>
      <w:r w:rsidRPr="00A04FA3">
        <w:rPr>
          <w:rFonts w:ascii="Gill Sans MT" w:hAnsi="Gill Sans MT"/>
          <w:sz w:val="24"/>
          <w:szCs w:val="24"/>
        </w:rPr>
        <w:fldChar w:fldCharType="end"/>
      </w:r>
      <w:r w:rsidRPr="00A04FA3">
        <w:rPr>
          <w:rFonts w:ascii="Gill Sans MT" w:hAnsi="Gill Sans MT"/>
          <w:sz w:val="24"/>
          <w:szCs w:val="24"/>
        </w:rPr>
        <w:t xml:space="preserve"> explains that babies in West African </w:t>
      </w:r>
      <w:proofErr w:type="spellStart"/>
      <w:r w:rsidRPr="00A04FA3">
        <w:rPr>
          <w:rFonts w:ascii="Gill Sans MT" w:hAnsi="Gill Sans MT"/>
          <w:sz w:val="24"/>
          <w:szCs w:val="24"/>
        </w:rPr>
        <w:t>Beng</w:t>
      </w:r>
      <w:proofErr w:type="spellEnd"/>
      <w:r w:rsidRPr="00A04FA3">
        <w:rPr>
          <w:rFonts w:ascii="Gill Sans MT" w:hAnsi="Gill Sans MT"/>
          <w:sz w:val="24"/>
          <w:szCs w:val="24"/>
        </w:rPr>
        <w:t xml:space="preserve"> communities tend to lose their umbilical cords more quickly that would be expected in Western infants. The loss of the umbilical cord has particular spiritual significance within </w:t>
      </w:r>
      <w:proofErr w:type="spellStart"/>
      <w:r w:rsidRPr="00A04FA3">
        <w:rPr>
          <w:rFonts w:ascii="Gill Sans MT" w:hAnsi="Gill Sans MT"/>
          <w:sz w:val="24"/>
          <w:szCs w:val="24"/>
        </w:rPr>
        <w:t>Beng</w:t>
      </w:r>
      <w:proofErr w:type="spellEnd"/>
      <w:r w:rsidRPr="00A04FA3">
        <w:rPr>
          <w:rFonts w:ascii="Gill Sans MT" w:hAnsi="Gill Sans MT"/>
          <w:sz w:val="24"/>
          <w:szCs w:val="24"/>
        </w:rPr>
        <w:t xml:space="preserve"> culture, so </w:t>
      </w:r>
      <w:proofErr w:type="spellStart"/>
      <w:r w:rsidRPr="00A04FA3">
        <w:rPr>
          <w:rFonts w:ascii="Gill Sans MT" w:hAnsi="Gill Sans MT"/>
          <w:sz w:val="24"/>
          <w:szCs w:val="24"/>
        </w:rPr>
        <w:t>Beng</w:t>
      </w:r>
      <w:proofErr w:type="spellEnd"/>
      <w:r w:rsidRPr="00A04FA3">
        <w:rPr>
          <w:rFonts w:ascii="Gill Sans MT" w:hAnsi="Gill Sans MT"/>
          <w:sz w:val="24"/>
          <w:szCs w:val="24"/>
        </w:rPr>
        <w:t xml:space="preserve"> mothers very regularly apply herbal lotions to infants’ umbilical cord, which encourage it to dry up and fall off. In Western communities, the umbilical cord </w:t>
      </w:r>
      <w:proofErr w:type="gramStart"/>
      <w:r w:rsidRPr="00A04FA3">
        <w:rPr>
          <w:rFonts w:ascii="Gill Sans MT" w:hAnsi="Gill Sans MT"/>
          <w:sz w:val="24"/>
          <w:szCs w:val="24"/>
        </w:rPr>
        <w:t>is not afforded</w:t>
      </w:r>
      <w:proofErr w:type="gramEnd"/>
      <w:r w:rsidRPr="00A04FA3">
        <w:rPr>
          <w:rFonts w:ascii="Gill Sans MT" w:hAnsi="Gill Sans MT"/>
          <w:sz w:val="24"/>
          <w:szCs w:val="24"/>
        </w:rPr>
        <w:t xml:space="preserve"> particular developmental significance and is not generally subject to any particular treatment (beyond keeping it clean and dry).</w:t>
      </w:r>
    </w:p>
    <w:p w:rsidR="00DA776B" w:rsidRPr="00A04FA3" w:rsidRDefault="004635D8"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hAnsi="Gill Sans MT"/>
          <w:sz w:val="24"/>
          <w:szCs w:val="24"/>
        </w:rPr>
      </w:pPr>
      <w:r w:rsidRPr="00A04FA3">
        <w:rPr>
          <w:rFonts w:ascii="Gill Sans MT" w:hAnsi="Gill Sans MT"/>
          <w:sz w:val="24"/>
          <w:szCs w:val="24"/>
        </w:rPr>
        <w:t xml:space="preserve">In </w:t>
      </w:r>
      <w:proofErr w:type="gramStart"/>
      <w:r w:rsidRPr="00A04FA3">
        <w:rPr>
          <w:rFonts w:ascii="Gill Sans MT" w:hAnsi="Gill Sans MT"/>
          <w:sz w:val="24"/>
          <w:szCs w:val="24"/>
        </w:rPr>
        <w:t>abstracting</w:t>
      </w:r>
      <w:proofErr w:type="gramEnd"/>
      <w:r w:rsidRPr="00A04FA3">
        <w:rPr>
          <w:rFonts w:ascii="Gill Sans MT" w:hAnsi="Gill Sans MT"/>
          <w:sz w:val="24"/>
          <w:szCs w:val="24"/>
        </w:rPr>
        <w:t xml:space="preserve"> the child from his or her environment, and focusing only on discrete embodied skills, milestones charts fail to </w:t>
      </w:r>
      <w:proofErr w:type="spellStart"/>
      <w:r w:rsidRPr="00A04FA3">
        <w:rPr>
          <w:rFonts w:ascii="Gill Sans MT" w:hAnsi="Gill Sans MT"/>
          <w:sz w:val="24"/>
          <w:szCs w:val="24"/>
        </w:rPr>
        <w:t>recognise</w:t>
      </w:r>
      <w:proofErr w:type="spellEnd"/>
      <w:r w:rsidRPr="00A04FA3">
        <w:rPr>
          <w:rFonts w:ascii="Gill Sans MT" w:hAnsi="Gill Sans MT"/>
          <w:sz w:val="24"/>
          <w:szCs w:val="24"/>
        </w:rPr>
        <w:t xml:space="preserve"> the enculturated and embedded nature of embodied growth and change. </w:t>
      </w:r>
      <w:r w:rsidR="00F325AD" w:rsidRPr="00A04FA3">
        <w:rPr>
          <w:rFonts w:ascii="Gill Sans MT" w:hAnsi="Gill Sans MT"/>
          <w:sz w:val="24"/>
          <w:szCs w:val="24"/>
        </w:rPr>
        <w:t>C</w:t>
      </w:r>
      <w:r w:rsidRPr="00A04FA3">
        <w:rPr>
          <w:rFonts w:ascii="Gill Sans MT" w:hAnsi="Gill Sans MT"/>
          <w:sz w:val="24"/>
          <w:szCs w:val="24"/>
        </w:rPr>
        <w:t xml:space="preserve">hild development </w:t>
      </w:r>
      <w:r w:rsidR="00F325AD" w:rsidRPr="00A04FA3">
        <w:rPr>
          <w:rFonts w:ascii="Gill Sans MT" w:hAnsi="Gill Sans MT"/>
          <w:sz w:val="24"/>
          <w:szCs w:val="24"/>
        </w:rPr>
        <w:t>varies alongside</w:t>
      </w:r>
      <w:r w:rsidRPr="00A04FA3">
        <w:rPr>
          <w:rFonts w:ascii="Gill Sans MT" w:hAnsi="Gill Sans MT"/>
          <w:sz w:val="24"/>
          <w:szCs w:val="24"/>
        </w:rPr>
        <w:t xml:space="preserve"> the childrearing goals and practices of particular families and communities</w:t>
      </w:r>
      <w:r w:rsidR="00F325AD" w:rsidRPr="00A04FA3">
        <w:rPr>
          <w:rFonts w:ascii="Gill Sans MT" w:hAnsi="Gill Sans MT"/>
          <w:sz w:val="24"/>
          <w:szCs w:val="24"/>
        </w:rPr>
        <w:t xml:space="preserve"> </w:t>
      </w:r>
      <w:r w:rsidR="00F325AD" w:rsidRPr="00A04FA3">
        <w:rPr>
          <w:rFonts w:ascii="Gill Sans MT" w:hAnsi="Gill Sans MT"/>
        </w:rPr>
        <w:fldChar w:fldCharType="begin">
          <w:fldData xml:space="preserve">PEVuZE5vdGU+PENpdGU+PEF1dGhvcj5MZVZpbmU8L0F1dGhvcj48WWVhcj4xOTk2PC9ZZWFyPjxS
ZWNOdW0+MTAwMDwvUmVjTnVtPjxEaXNwbGF5VGV4dD4oTGVWaW5lIGV0IGFsLiAxOTk2LCBSb2dv
ZmYgMjAwMywgTW9uYWdoYW4gMjAxMiwgTGVWaW5lIDIwMTQpPC9EaXNwbGF5VGV4dD48cmVjb3Jk
PjxyZWMtbnVtYmVyPjEwMDA8L3JlYy1udW1iZXI+PGZvcmVpZ24ta2V5cz48a2V5IGFwcD0iRU4i
IGRiLWlkPSJ0NXNkcjJ2MDBkZWRyb2V4ZDBtNWVleGI1endkNXdmZXByenAiIHRpbWVzdGFtcD0i
MTQ5Nzg2MDQ4MCI+MTAwMDwva2V5PjwvZm9yZWlnbi1rZXlzPjxyZWYtdHlwZSBuYW1lPSJCb29r
Ij42PC9yZWYtdHlwZT48Y29udHJpYnV0b3JzPjxhdXRob3JzPjxhdXRob3I+TGVWaW5lLCBSb2Jl
cnQgQTwvYXV0aG9yPjxhdXRob3I+RGl4b24sIFN1emFubmU8L2F1dGhvcj48YXV0aG9yPkxlVmlu
ZSwgU2FyYWg8L2F1dGhvcj48YXV0aG9yPlJpY2htYW4sIEFteTwvYXV0aG9yPjxhdXRob3I+TGVp
ZGVydG1hbiwgUC4gSGVyYmVydDwvYXV0aG9yPjxhdXRob3I+S2VlZmVyLCBDb25zdGFuY2UgSDwv
YXV0aG9yPjxhdXRob3I+QnJhemVsdG9uLCBULiBCZXJyeTwvYXV0aG9yPjwvYXV0aG9ycz48L2Nv
bnRyaWJ1dG9ycz48dGl0bGVzPjx0aXRsZT5DaGlsZCBjYXJlIGFuZCBjdWx0dXJlOiBMZXNzb25z
IGZyb20gQWZyaWNhPC90aXRsZT48L3RpdGxlcz48ZGF0ZXM+PHllYXI+MTk5NjwveWVhcj48L2Rh
dGVzPjxwdWItbG9jYXRpb24+Q2FtYnJpZGdlPC9wdWItbG9jYXRpb24+PHB1Ymxpc2hlcj5DYW1i
cmlkZ2UgVW5pdmVyc2l0eSBQcmVzczwvcHVibGlzaGVyPjxpc2JuPjA1MjE1NzU0Nlg8L2lzYm4+
PHVybHM+PC91cmxzPjwvcmVjb3JkPjwvQ2l0ZT48Q2l0ZT48QXV0aG9yPlJvZ29mZjwvQXV0aG9y
PjxZZWFyPjIwMDM8L1llYXI+PFJlY051bT41Mzc8L1JlY051bT48cmVjb3JkPjxyZWMtbnVtYmVy
PjUzNzwvcmVjLW51bWJlcj48Zm9yZWlnbi1rZXlzPjxrZXkgYXBwPSJFTiIgZGItaWQ9InQ1c2Ry
MnYwMGRlZHJvZXhkMG01ZWV4YjV6d2Q1d2ZlcHJ6cCIgdGltZXN0YW1wPSIwIj41Mzc8L2tleT48
L2ZvcmVpZ24ta2V5cz48cmVmLXR5cGUgbmFtZT0iQm9vayI+NjwvcmVmLXR5cGU+PGNvbnRyaWJ1
dG9ycz48YXV0aG9ycz48YXV0aG9yPlJvZ29mZiwgQmFyYmFyYTwvYXV0aG9yPjwvYXV0aG9ycz48
L2NvbnRyaWJ1dG9ycz48dGl0bGVzPjx0aXRsZT5UaGUgQ3VsdHVyYWwgTmF0dXJlIG9mIEh1bWFu
IERldmVsb3BtZW50PC90aXRsZT48L3RpdGxlcz48ZGF0ZXM+PHllYXI+MjAwMzwveWVhcj48L2Rh
dGVzPjxwdWItbG9jYXRpb24+TmV3IFlvcms8L3B1Yi1sb2NhdGlvbj48cHVibGlzaGVyPk94Zm9y
ZCBVbml2ZXJzaXR5IFByZXNzPC9wdWJsaXNoZXI+PHVybHM+PC91cmxzPjwvcmVjb3JkPjwvQ2l0
ZT48Q2l0ZT48QXV0aG9yPk1vbmFnaGFuPC9BdXRob3I+PFllYXI+MjAxMjwvWWVhcj48UmVjTnVt
PjU1NzwvUmVjTnVtPjxyZWNvcmQ+PHJlYy1udW1iZXI+NTU3PC9yZWMtbnVtYmVyPjxmb3JlaWdu
LWtleXM+PGtleSBhcHA9IkVOIiBkYi1pZD0idDVzZHIydjAwZGVkcm9leGQwbTVlZXhiNXp3ZDV3
ZmVwcnpwIiB0aW1lc3RhbXA9IjAiPjU1Nzwva2V5PjwvZm9yZWlnbi1rZXlzPjxyZWYtdHlwZSBu
YW1lPSJCb29rIFNlY3Rpb24iPjU8L3JlZi10eXBlPjxjb250cmlidXRvcnM+PGF1dGhvcnM+PGF1
dGhvcj5Nb25hZ2hhbiwgS2F0aWU8L2F1dGhvcj48L2F1dGhvcnM+PHNlY29uZGFyeS1hdXRob3Jz
PjxhdXRob3I+VHd1bS1EYW5zbywgQWZ1YTwvYXV0aG9yPjxhdXRob3I+QW1lLCBSb2JlcnQgS3dh
bWU8L2F1dGhvcj48L3NlY29uZGFyeS1hdXRob3JzPjwvY29udHJpYnV0b3JzPjx0aXRsZXM+PHRp
dGxlPkVhcmx5IENoaWxkIERldmVsb3BtZW50IFBvbGljeTogVGhlIENvbG9uaXphdGlvbiBvZiB0
aGUgV29ybGTigJlzIENoaWxkcmVhcmluZyBQcmFjdGljZXM/PC90aXRsZT48c2Vjb25kYXJ5LXRp
dGxlPkNoaWxkaG9vZHMgYXQgdGhlIEludGVyc2VjdGlvbiBvZiB0aGUgTG9jYWwgYW5kIHRoZSBH
bG9iYWw8L3NlY29uZGFyeS10aXRsZT48L3RpdGxlcz48cGFnZXM+NTYtNzQ8L3BhZ2VzPjxkYXRl
cz48eWVhcj4yMDEyPC95ZWFyPjwvZGF0ZXM+PHB1Yi1sb2NhdGlvbj5Mb25kb248L3B1Yi1sb2Nh
dGlvbj48cHVibGlzaGVyPlNwcmluZ2VyPC9wdWJsaXNoZXI+PHVybHM+PC91cmxzPjwvcmVjb3Jk
PjwvQ2l0ZT48Q2l0ZT48QXV0aG9yPkxlVmluZTwvQXV0aG9yPjxZZWFyPjIwMTQ8L1llYXI+PFJl
Y051bT44ODY8L1JlY051bT48cmVjb3JkPjxyZWMtbnVtYmVyPjg4NjwvcmVjLW51bWJlcj48Zm9y
ZWlnbi1rZXlzPjxrZXkgYXBwPSJFTiIgZGItaWQ9InQ1c2RyMnYwMGRlZHJvZXhkMG01ZWV4YjV6
d2Q1d2ZlcHJ6cCIgdGltZXN0YW1wPSIwIj44ODY8L2tleT48L2ZvcmVpZ24ta2V5cz48cmVmLXR5
cGUgbmFtZT0iQm9vayBTZWN0aW9uIj41PC9yZWYtdHlwZT48Y29udHJpYnV0b3JzPjxhdXRob3Jz
PjxhdXRob3I+TGVWaW5lLCBSb2JlcnQgQTwvYXV0aG9yPjwvYXV0aG9ycz48c2Vjb25kYXJ5LWF1
dGhvcnM+PGF1dGhvcj5PdHRvLCBILjwvYXV0aG9yPjxhdXRob3I+S2VsbGVyLCBILjwvYXV0aG9y
Pjwvc2Vjb25kYXJ5LWF1dGhvcnM+PC9jb250cmlidXRvcnM+PHRpdGxlcz48dGl0bGU+QXR0YWNo
bWVudCB0aGVvcnkgYXMgY3VsdHVyYWwgaWRlb2xvZ3k8L3RpdGxlPjxzZWNvbmRhcnktdGl0bGU+
RGlmZmVyZW50IGZhY2VzIG9mIGF0dGFjaG1lbnQ6IEN1bHR1cmFsIHZhcmlhdGlvbnMgb24gYSB1
bml2ZXJzYWwgaHVtYW4gbmVlZDwvc2Vjb25kYXJ5LXRpdGxlPjwvdGl0bGVzPjxwYWdlcz41MC02
NTwvcGFnZXM+PGRhdGVzPjx5ZWFyPjIwMTQ8L3llYXI+PC9kYXRlcz48cHViLWxvY2F0aW9uPkNh
bWJyaWRnZTwvcHViLWxvY2F0aW9uPjxwdWJsaXNoZXI+Q2FtYnJpZGdlIFVuaXZlcnNpdHkgUHJl
c3M8L3B1Ymxpc2hlcj48aXNibj4xMTA3MDI3NzQ4PC9pc2JuPjx1cmxzPjwvdXJscz48L3JlY29y
ZD48L0NpdGU+PC9FbmROb3RlPn==
</w:fldData>
        </w:fldChar>
      </w:r>
      <w:r w:rsidR="00F325AD" w:rsidRPr="00A04FA3">
        <w:rPr>
          <w:rFonts w:ascii="Gill Sans MT" w:hAnsi="Gill Sans MT"/>
        </w:rPr>
        <w:instrText xml:space="preserve"> ADDIN EN.CITE </w:instrText>
      </w:r>
      <w:r w:rsidR="00F325AD" w:rsidRPr="00A04FA3">
        <w:rPr>
          <w:rFonts w:ascii="Gill Sans MT" w:hAnsi="Gill Sans MT"/>
        </w:rPr>
        <w:fldChar w:fldCharType="begin">
          <w:fldData xml:space="preserve">PEVuZE5vdGU+PENpdGU+PEF1dGhvcj5MZVZpbmU8L0F1dGhvcj48WWVhcj4xOTk2PC9ZZWFyPjxS
ZWNOdW0+MTAwMDwvUmVjTnVtPjxEaXNwbGF5VGV4dD4oTGVWaW5lIGV0IGFsLiAxOTk2LCBSb2dv
ZmYgMjAwMywgTW9uYWdoYW4gMjAxMiwgTGVWaW5lIDIwMTQpPC9EaXNwbGF5VGV4dD48cmVjb3Jk
PjxyZWMtbnVtYmVyPjEwMDA8L3JlYy1udW1iZXI+PGZvcmVpZ24ta2V5cz48a2V5IGFwcD0iRU4i
IGRiLWlkPSJ0NXNkcjJ2MDBkZWRyb2V4ZDBtNWVleGI1endkNXdmZXByenAiIHRpbWVzdGFtcD0i
MTQ5Nzg2MDQ4MCI+MTAwMDwva2V5PjwvZm9yZWlnbi1rZXlzPjxyZWYtdHlwZSBuYW1lPSJCb29r
Ij42PC9yZWYtdHlwZT48Y29udHJpYnV0b3JzPjxhdXRob3JzPjxhdXRob3I+TGVWaW5lLCBSb2Jl
cnQgQTwvYXV0aG9yPjxhdXRob3I+RGl4b24sIFN1emFubmU8L2F1dGhvcj48YXV0aG9yPkxlVmlu
ZSwgU2FyYWg8L2F1dGhvcj48YXV0aG9yPlJpY2htYW4sIEFteTwvYXV0aG9yPjxhdXRob3I+TGVp
ZGVydG1hbiwgUC4gSGVyYmVydDwvYXV0aG9yPjxhdXRob3I+S2VlZmVyLCBDb25zdGFuY2UgSDwv
YXV0aG9yPjxhdXRob3I+QnJhemVsdG9uLCBULiBCZXJyeTwvYXV0aG9yPjwvYXV0aG9ycz48L2Nv
bnRyaWJ1dG9ycz48dGl0bGVzPjx0aXRsZT5DaGlsZCBjYXJlIGFuZCBjdWx0dXJlOiBMZXNzb25z
IGZyb20gQWZyaWNhPC90aXRsZT48L3RpdGxlcz48ZGF0ZXM+PHllYXI+MTk5NjwveWVhcj48L2Rh
dGVzPjxwdWItbG9jYXRpb24+Q2FtYnJpZGdlPC9wdWItbG9jYXRpb24+PHB1Ymxpc2hlcj5DYW1i
cmlkZ2UgVW5pdmVyc2l0eSBQcmVzczwvcHVibGlzaGVyPjxpc2JuPjA1MjE1NzU0Nlg8L2lzYm4+
PHVybHM+PC91cmxzPjwvcmVjb3JkPjwvQ2l0ZT48Q2l0ZT48QXV0aG9yPlJvZ29mZjwvQXV0aG9y
PjxZZWFyPjIwMDM8L1llYXI+PFJlY051bT41Mzc8L1JlY051bT48cmVjb3JkPjxyZWMtbnVtYmVy
PjUzNzwvcmVjLW51bWJlcj48Zm9yZWlnbi1rZXlzPjxrZXkgYXBwPSJFTiIgZGItaWQ9InQ1c2Ry
MnYwMGRlZHJvZXhkMG01ZWV4YjV6d2Q1d2ZlcHJ6cCIgdGltZXN0YW1wPSIwIj41Mzc8L2tleT48
L2ZvcmVpZ24ta2V5cz48cmVmLXR5cGUgbmFtZT0iQm9vayI+NjwvcmVmLXR5cGU+PGNvbnRyaWJ1
dG9ycz48YXV0aG9ycz48YXV0aG9yPlJvZ29mZiwgQmFyYmFyYTwvYXV0aG9yPjwvYXV0aG9ycz48
L2NvbnRyaWJ1dG9ycz48dGl0bGVzPjx0aXRsZT5UaGUgQ3VsdHVyYWwgTmF0dXJlIG9mIEh1bWFu
IERldmVsb3BtZW50PC90aXRsZT48L3RpdGxlcz48ZGF0ZXM+PHllYXI+MjAwMzwveWVhcj48L2Rh
dGVzPjxwdWItbG9jYXRpb24+TmV3IFlvcms8L3B1Yi1sb2NhdGlvbj48cHVibGlzaGVyPk94Zm9y
ZCBVbml2ZXJzaXR5IFByZXNzPC9wdWJsaXNoZXI+PHVybHM+PC91cmxzPjwvcmVjb3JkPjwvQ2l0
ZT48Q2l0ZT48QXV0aG9yPk1vbmFnaGFuPC9BdXRob3I+PFllYXI+MjAxMjwvWWVhcj48UmVjTnVt
PjU1NzwvUmVjTnVtPjxyZWNvcmQ+PHJlYy1udW1iZXI+NTU3PC9yZWMtbnVtYmVyPjxmb3JlaWdu
LWtleXM+PGtleSBhcHA9IkVOIiBkYi1pZD0idDVzZHIydjAwZGVkcm9leGQwbTVlZXhiNXp3ZDV3
ZmVwcnpwIiB0aW1lc3RhbXA9IjAiPjU1Nzwva2V5PjwvZm9yZWlnbi1rZXlzPjxyZWYtdHlwZSBu
YW1lPSJCb29rIFNlY3Rpb24iPjU8L3JlZi10eXBlPjxjb250cmlidXRvcnM+PGF1dGhvcnM+PGF1
dGhvcj5Nb25hZ2hhbiwgS2F0aWU8L2F1dGhvcj48L2F1dGhvcnM+PHNlY29uZGFyeS1hdXRob3Jz
PjxhdXRob3I+VHd1bS1EYW5zbywgQWZ1YTwvYXV0aG9yPjxhdXRob3I+QW1lLCBSb2JlcnQgS3dh
bWU8L2F1dGhvcj48L3NlY29uZGFyeS1hdXRob3JzPjwvY29udHJpYnV0b3JzPjx0aXRsZXM+PHRp
dGxlPkVhcmx5IENoaWxkIERldmVsb3BtZW50IFBvbGljeTogVGhlIENvbG9uaXphdGlvbiBvZiB0
aGUgV29ybGTigJlzIENoaWxkcmVhcmluZyBQcmFjdGljZXM/PC90aXRsZT48c2Vjb25kYXJ5LXRp
dGxlPkNoaWxkaG9vZHMgYXQgdGhlIEludGVyc2VjdGlvbiBvZiB0aGUgTG9jYWwgYW5kIHRoZSBH
bG9iYWw8L3NlY29uZGFyeS10aXRsZT48L3RpdGxlcz48cGFnZXM+NTYtNzQ8L3BhZ2VzPjxkYXRl
cz48eWVhcj4yMDEyPC95ZWFyPjwvZGF0ZXM+PHB1Yi1sb2NhdGlvbj5Mb25kb248L3B1Yi1sb2Nh
dGlvbj48cHVibGlzaGVyPlNwcmluZ2VyPC9wdWJsaXNoZXI+PHVybHM+PC91cmxzPjwvcmVjb3Jk
PjwvQ2l0ZT48Q2l0ZT48QXV0aG9yPkxlVmluZTwvQXV0aG9yPjxZZWFyPjIwMTQ8L1llYXI+PFJl
Y051bT44ODY8L1JlY051bT48cmVjb3JkPjxyZWMtbnVtYmVyPjg4NjwvcmVjLW51bWJlcj48Zm9y
ZWlnbi1rZXlzPjxrZXkgYXBwPSJFTiIgZGItaWQ9InQ1c2RyMnYwMGRlZHJvZXhkMG01ZWV4YjV6
d2Q1d2ZlcHJ6cCIgdGltZXN0YW1wPSIwIj44ODY8L2tleT48L2ZvcmVpZ24ta2V5cz48cmVmLXR5
cGUgbmFtZT0iQm9vayBTZWN0aW9uIj41PC9yZWYtdHlwZT48Y29udHJpYnV0b3JzPjxhdXRob3Jz
PjxhdXRob3I+TGVWaW5lLCBSb2JlcnQgQTwvYXV0aG9yPjwvYXV0aG9ycz48c2Vjb25kYXJ5LWF1
dGhvcnM+PGF1dGhvcj5PdHRvLCBILjwvYXV0aG9yPjxhdXRob3I+S2VsbGVyLCBILjwvYXV0aG9y
Pjwvc2Vjb25kYXJ5LWF1dGhvcnM+PC9jb250cmlidXRvcnM+PHRpdGxlcz48dGl0bGU+QXR0YWNo
bWVudCB0aGVvcnkgYXMgY3VsdHVyYWwgaWRlb2xvZ3k8L3RpdGxlPjxzZWNvbmRhcnktdGl0bGU+
RGlmZmVyZW50IGZhY2VzIG9mIGF0dGFjaG1lbnQ6IEN1bHR1cmFsIHZhcmlhdGlvbnMgb24gYSB1
bml2ZXJzYWwgaHVtYW4gbmVlZDwvc2Vjb25kYXJ5LXRpdGxlPjwvdGl0bGVzPjxwYWdlcz41MC02
NTwvcGFnZXM+PGRhdGVzPjx5ZWFyPjIwMTQ8L3llYXI+PC9kYXRlcz48cHViLWxvY2F0aW9uPkNh
bWJyaWRnZTwvcHViLWxvY2F0aW9uPjxwdWJsaXNoZXI+Q2FtYnJpZGdlIFVuaXZlcnNpdHkgUHJl
c3M8L3B1Ymxpc2hlcj48aXNibj4xMTA3MDI3NzQ4PC9pc2JuPjx1cmxzPjwvdXJscz48L3JlY29y
ZD48L0NpdGU+PC9FbmROb3RlPn==
</w:fldData>
        </w:fldChar>
      </w:r>
      <w:r w:rsidR="00F325AD" w:rsidRPr="00A04FA3">
        <w:rPr>
          <w:rFonts w:ascii="Gill Sans MT" w:hAnsi="Gill Sans MT"/>
        </w:rPr>
        <w:instrText xml:space="preserve"> ADDIN EN.CITE.DATA </w:instrText>
      </w:r>
      <w:r w:rsidR="00F325AD" w:rsidRPr="00A04FA3">
        <w:rPr>
          <w:rFonts w:ascii="Gill Sans MT" w:hAnsi="Gill Sans MT"/>
        </w:rPr>
      </w:r>
      <w:r w:rsidR="00F325AD" w:rsidRPr="00A04FA3">
        <w:rPr>
          <w:rFonts w:ascii="Gill Sans MT" w:hAnsi="Gill Sans MT"/>
        </w:rPr>
        <w:fldChar w:fldCharType="end"/>
      </w:r>
      <w:r w:rsidR="00F325AD" w:rsidRPr="00A04FA3">
        <w:rPr>
          <w:rFonts w:ascii="Gill Sans MT" w:hAnsi="Gill Sans MT"/>
        </w:rPr>
      </w:r>
      <w:r w:rsidR="00F325AD" w:rsidRPr="00A04FA3">
        <w:rPr>
          <w:rFonts w:ascii="Gill Sans MT" w:hAnsi="Gill Sans MT"/>
        </w:rPr>
        <w:fldChar w:fldCharType="separate"/>
      </w:r>
      <w:r w:rsidR="00F325AD" w:rsidRPr="00A04FA3">
        <w:rPr>
          <w:rFonts w:ascii="Gill Sans MT" w:hAnsi="Gill Sans MT"/>
          <w:noProof/>
        </w:rPr>
        <w:t>(LeVine et al. 1996, Rogoff 2003, Monaghan 2012, LeVine 2014)</w:t>
      </w:r>
      <w:r w:rsidR="00F325AD" w:rsidRPr="00A04FA3">
        <w:rPr>
          <w:rFonts w:ascii="Gill Sans MT" w:hAnsi="Gill Sans MT"/>
        </w:rPr>
        <w:fldChar w:fldCharType="end"/>
      </w:r>
      <w:r w:rsidRPr="00A04FA3">
        <w:rPr>
          <w:rFonts w:ascii="Gill Sans MT" w:hAnsi="Gill Sans MT"/>
          <w:sz w:val="24"/>
          <w:szCs w:val="24"/>
        </w:rPr>
        <w:t>.</w:t>
      </w:r>
      <w:r w:rsidR="00F325AD" w:rsidRPr="00A04FA3">
        <w:rPr>
          <w:rFonts w:ascii="Gill Sans MT" w:hAnsi="Gill Sans MT"/>
          <w:sz w:val="24"/>
          <w:szCs w:val="24"/>
        </w:rPr>
        <w:t xml:space="preserve"> </w:t>
      </w:r>
      <w:r w:rsidR="000E3EAD" w:rsidRPr="00A04FA3">
        <w:rPr>
          <w:rFonts w:ascii="Gill Sans MT" w:hAnsi="Gill Sans MT"/>
          <w:sz w:val="24"/>
          <w:szCs w:val="24"/>
        </w:rPr>
        <w:t xml:space="preserve">If we return to the photograph of the child in Figure 3, we see not just an embodied skill (‘standing with assistance’), but a young child within a socio-material environment. </w:t>
      </w:r>
      <w:r w:rsidR="00F325AD" w:rsidRPr="00A04FA3">
        <w:rPr>
          <w:rFonts w:ascii="Gill Sans MT" w:hAnsi="Gill Sans MT"/>
          <w:sz w:val="24"/>
          <w:szCs w:val="24"/>
        </w:rPr>
        <w:t>The objects and materials</w:t>
      </w:r>
      <w:r w:rsidR="000E3EAD" w:rsidRPr="00A04FA3">
        <w:rPr>
          <w:rFonts w:ascii="Gill Sans MT" w:hAnsi="Gill Sans MT"/>
          <w:sz w:val="24"/>
          <w:szCs w:val="24"/>
        </w:rPr>
        <w:t xml:space="preserve"> in the child’s bedroom (and, indeed, the fact that he has his own bedroom) </w:t>
      </w:r>
      <w:r w:rsidR="00F325AD" w:rsidRPr="00A04FA3">
        <w:rPr>
          <w:rFonts w:ascii="Gill Sans MT" w:hAnsi="Gill Sans MT"/>
          <w:sz w:val="24"/>
          <w:szCs w:val="24"/>
        </w:rPr>
        <w:t>are indicative of prevailing cultural norms and values in a particular place at a particular time</w:t>
      </w:r>
      <w:r w:rsidR="00DA776B" w:rsidRPr="00A04FA3">
        <w:rPr>
          <w:rFonts w:ascii="Gill Sans MT" w:hAnsi="Gill Sans MT"/>
          <w:sz w:val="24"/>
          <w:szCs w:val="24"/>
        </w:rPr>
        <w:t xml:space="preserve">. The infant is standing on a carpeted floor holding on to the bars of his cot. The wooden bars of the cot and the friction of his feet (in socks) on the carpeted floor help him to stay upright, even if he is not able to move in this upright position. Behind him sits an older child (his brother) who watches him intently and is able to catch him if he falls. The infant looks towards the adult taking the photo (his mother) and smiles. Both mother and brother provide the infant with encouragement and reassurance. In the photograph, standing with support seems less like a discrete skill that resides in the child than a contingent achievement, rather than properties that a child accumulates and stores. In this sense, we might understand skill as ‘a practice of </w:t>
      </w:r>
      <w:r w:rsidR="00DA776B" w:rsidRPr="00A04FA3">
        <w:rPr>
          <w:rFonts w:ascii="Gill Sans MT" w:hAnsi="Gill Sans MT"/>
          <w:i/>
          <w:sz w:val="24"/>
          <w:szCs w:val="24"/>
        </w:rPr>
        <w:t>correspondence</w:t>
      </w:r>
      <w:r w:rsidR="00DA776B" w:rsidRPr="00A04FA3">
        <w:rPr>
          <w:rFonts w:ascii="Gill Sans MT" w:hAnsi="Gill Sans MT"/>
          <w:sz w:val="24"/>
          <w:szCs w:val="24"/>
        </w:rPr>
        <w:t xml:space="preserve">’ </w:t>
      </w:r>
      <w:r w:rsidR="00DA776B" w:rsidRPr="00A04FA3">
        <w:rPr>
          <w:rFonts w:ascii="Gill Sans MT" w:hAnsi="Gill Sans MT"/>
          <w:sz w:val="24"/>
          <w:szCs w:val="24"/>
        </w:rPr>
        <w:fldChar w:fldCharType="begin"/>
      </w:r>
      <w:r w:rsidR="00DA776B" w:rsidRPr="00A04FA3">
        <w:rPr>
          <w:rFonts w:ascii="Gill Sans MT" w:hAnsi="Gill Sans MT"/>
          <w:sz w:val="24"/>
          <w:szCs w:val="24"/>
        </w:rPr>
        <w:instrText xml:space="preserve"> ADDIN EN.CITE &lt;EndNote&gt;&lt;Cite&gt;&lt;Author&gt;Ingold&lt;/Author&gt;&lt;Year&gt;2017&lt;/Year&gt;&lt;RecNum&gt;908&lt;/RecNum&gt;&lt;Suffix&gt;`, original emphasis&lt;/Suffix&gt;&lt;Pages&gt;4&lt;/Pages&gt;&lt;DisplayText&gt;(Ingold 2017, 4, original emphasis)&lt;/DisplayText&gt;&lt;record&gt;&lt;rec-number&gt;908&lt;/rec-number&gt;&lt;foreign-keys&gt;&lt;key app="EN" db-id="t5sdr2v00dedroexd0m5eexb5zwd5wfeprzp" timestamp="0"&gt;908&lt;/key&gt;&lt;/foreign-keys&gt;&lt;ref-type name="Journal Article"&gt;17&lt;/ref-type&gt;&lt;contributors&gt;&lt;authors&gt;&lt;author&gt;Ingold, Tim&lt;/author&gt;&lt;/authors&gt;&lt;/contributors&gt;&lt;titles&gt;&lt;title&gt;Five questions of skill&lt;/title&gt;&lt;secondary-title&gt;cultural geographies&lt;/secondary-title&gt;&lt;/titles&gt;&lt;periodical&gt;&lt;full-title&gt;cultural geographies&lt;/full-title&gt;&lt;/periodical&gt;&lt;pages&gt;1474474017702514&lt;/pages&gt;&lt;dates&gt;&lt;year&gt;2017&lt;/year&gt;&lt;/dates&gt;&lt;publisher&gt;SAGE Publications&lt;/publisher&gt;&lt;isbn&gt;1474-4740&lt;/isbn&gt;&lt;urls&gt;&lt;related-urls&gt;&lt;url&gt;http://dx.doi.org/10.1177/1474474017702514&lt;/url&gt;&lt;/related-urls&gt;&lt;/urls&gt;&lt;electronic-resource-num&gt;10.1177/1474474017702514&lt;/electronic-resource-num&gt;&lt;access-date&gt;2017/05/08&lt;/access-date&gt;&lt;/record&gt;&lt;/Cite&gt;&lt;/EndNote&gt;</w:instrText>
      </w:r>
      <w:r w:rsidR="00DA776B" w:rsidRPr="00A04FA3">
        <w:rPr>
          <w:rFonts w:ascii="Gill Sans MT" w:hAnsi="Gill Sans MT"/>
          <w:sz w:val="24"/>
          <w:szCs w:val="24"/>
        </w:rPr>
        <w:fldChar w:fldCharType="separate"/>
      </w:r>
      <w:r w:rsidR="00DA776B" w:rsidRPr="00A04FA3">
        <w:rPr>
          <w:rFonts w:ascii="Gill Sans MT" w:hAnsi="Gill Sans MT"/>
          <w:noProof/>
          <w:sz w:val="24"/>
          <w:szCs w:val="24"/>
        </w:rPr>
        <w:t>(Ingold 2017, 4, original emphasis)</w:t>
      </w:r>
      <w:r w:rsidR="00DA776B" w:rsidRPr="00A04FA3">
        <w:rPr>
          <w:rFonts w:ascii="Gill Sans MT" w:hAnsi="Gill Sans MT"/>
          <w:sz w:val="24"/>
          <w:szCs w:val="24"/>
        </w:rPr>
        <w:fldChar w:fldCharType="end"/>
      </w:r>
      <w:r w:rsidR="00DA776B" w:rsidRPr="00A04FA3">
        <w:rPr>
          <w:rFonts w:ascii="Gill Sans MT" w:hAnsi="Gill Sans MT"/>
          <w:sz w:val="24"/>
          <w:szCs w:val="24"/>
        </w:rPr>
        <w:t xml:space="preserve"> between body and environment.</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r w:rsidRPr="00A04FA3">
        <w:rPr>
          <w:rFonts w:ascii="Gill Sans MT" w:hAnsi="Gill Sans MT"/>
          <w:sz w:val="24"/>
          <w:szCs w:val="24"/>
        </w:rPr>
        <w:t>Ecological approaches seek to explore w</w:t>
      </w:r>
      <w:r w:rsidR="004635D8" w:rsidRPr="00A04FA3">
        <w:rPr>
          <w:rFonts w:ascii="Gill Sans MT" w:hAnsi="Gill Sans MT"/>
          <w:sz w:val="24"/>
          <w:szCs w:val="24"/>
        </w:rPr>
        <w:t>hat infants actually experience</w:t>
      </w:r>
      <w:r w:rsidRPr="00A04FA3">
        <w:rPr>
          <w:rFonts w:ascii="Gill Sans MT" w:hAnsi="Gill Sans MT"/>
          <w:sz w:val="24"/>
          <w:szCs w:val="24"/>
        </w:rPr>
        <w:t xml:space="preserve"> as their bodies and bodily capacities grow and change. Within developmental research ‘experience’ is commonly reduced to quantitative measures of time passing; chronological age is used as a convenient shorthand for ‘developmental time’ </w:t>
      </w:r>
      <w:r w:rsidRPr="00A04FA3">
        <w:rPr>
          <w:rFonts w:ascii="Gill Sans MT" w:hAnsi="Gill Sans MT"/>
          <w:sz w:val="24"/>
          <w:szCs w:val="24"/>
        </w:rPr>
        <w:fldChar w:fldCharType="begin"/>
      </w:r>
      <w:r w:rsidR="008B085F">
        <w:rPr>
          <w:rFonts w:ascii="Gill Sans MT" w:hAnsi="Gill Sans MT"/>
          <w:sz w:val="24"/>
          <w:szCs w:val="24"/>
        </w:rPr>
        <w:instrText xml:space="preserve"> ADDIN EN.CITE &lt;EndNote&gt;&lt;Cite&gt;&lt;Author&gt;Adolph&lt;/Author&gt;&lt;Year&gt;2015&lt;/Year&gt;&lt;RecNum&gt;463&lt;/RecNum&gt;&lt;DisplayText&gt;(Adolph and Robinson 2015)&lt;/DisplayText&gt;&lt;record&gt;&lt;rec-number&gt;463&lt;/rec-number&gt;&lt;foreign-keys&gt;&lt;key app="EN" db-id="t5sdr2v00dedroexd0m5eexb5zwd5wfeprzp" timestamp="0"&gt;463&lt;/key&gt;&lt;/foreign-keys&gt;&lt;ref-type name="Book Section"&gt;5&lt;/ref-type&gt;&lt;contributors&gt;&lt;authors&gt;&lt;author&gt;Adolph, Karen E.&lt;/author&gt;&lt;author&gt;Robinson, Scott, R.&lt;/author&gt;&lt;/authors&gt;&lt;secondary-authors&gt;&lt;author&gt;Liben, L&lt;/author&gt;&lt;author&gt;Mullet, U.&lt;/author&gt;&lt;/secondary-authors&gt;&lt;/contributors&gt;&lt;titles&gt;&lt;title&gt;Motor development&lt;/title&gt;&lt;secondary-title&gt;Handbook of Child Psychology and Developmental Science&lt;/secondary-title&gt;&lt;/titles&gt;&lt;volume&gt;2 Cognitive Processes&lt;/volume&gt;&lt;dates&gt;&lt;year&gt;2015&lt;/year&gt;&lt;/dates&gt;&lt;pub-location&gt;New York&lt;/pub-location&gt;&lt;publisher&gt;Wiley&lt;/publisher&gt;&lt;urls&gt;&lt;/urls&gt;&lt;/record&gt;&lt;/Cite&gt;&lt;/EndNote&gt;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(Adolph and Robinson 2015)</w:t>
      </w:r>
      <w:r w:rsidRPr="00A04FA3">
        <w:rPr>
          <w:rFonts w:ascii="Gill Sans MT" w:hAnsi="Gill Sans MT"/>
          <w:sz w:val="24"/>
          <w:szCs w:val="24"/>
        </w:rPr>
        <w:fldChar w:fldCharType="end"/>
      </w:r>
      <w:r w:rsidRPr="00A04FA3">
        <w:rPr>
          <w:rFonts w:ascii="Gill Sans MT" w:hAnsi="Gill Sans MT"/>
          <w:sz w:val="24"/>
          <w:szCs w:val="24"/>
        </w:rPr>
        <w:t xml:space="preserve">.  The ‘onset age’ for a behaviour or skill is the term given to the period between a child’s birth (which is itself a somewhat arbitrary marker in developmental terms, for all its significance within many societies) and the day on which </w:t>
      </w:r>
      <w:r w:rsidR="007564C8" w:rsidRPr="00A04FA3">
        <w:rPr>
          <w:rFonts w:ascii="Gill Sans MT" w:hAnsi="Gill Sans MT"/>
          <w:sz w:val="24"/>
          <w:szCs w:val="24"/>
        </w:rPr>
        <w:t>a child first demonstrates that</w:t>
      </w:r>
      <w:r w:rsidRPr="00A04FA3">
        <w:rPr>
          <w:rFonts w:ascii="Gill Sans MT" w:hAnsi="Gill Sans MT"/>
          <w:sz w:val="24"/>
          <w:szCs w:val="24"/>
        </w:rPr>
        <w:t xml:space="preserve"> particular behaviour or </w:t>
      </w:r>
      <w:proofErr w:type="gramStart"/>
      <w:r w:rsidRPr="00A04FA3">
        <w:rPr>
          <w:rFonts w:ascii="Gill Sans MT" w:hAnsi="Gill Sans MT"/>
          <w:sz w:val="24"/>
          <w:szCs w:val="24"/>
        </w:rPr>
        <w:t>skill.</w:t>
      </w:r>
      <w:proofErr w:type="gramEnd"/>
      <w:r w:rsidRPr="00A04FA3">
        <w:rPr>
          <w:rFonts w:ascii="Gill Sans MT" w:hAnsi="Gill Sans MT"/>
          <w:sz w:val="24"/>
          <w:szCs w:val="24"/>
        </w:rPr>
        <w:t xml:space="preserve"> The concept of onset age (and, indeed, developmental milestones) assumes that there is a discrete and identifiable moment at which children learn or develop a particular skill or capacity. ‘Experience’ is routinely </w:t>
      </w:r>
      <w:proofErr w:type="spellStart"/>
      <w:r w:rsidRPr="00A04FA3">
        <w:rPr>
          <w:rFonts w:ascii="Gill Sans MT" w:hAnsi="Gill Sans MT"/>
          <w:sz w:val="24"/>
          <w:szCs w:val="24"/>
        </w:rPr>
        <w:t>operationalised</w:t>
      </w:r>
      <w:proofErr w:type="spellEnd"/>
      <w:r w:rsidRPr="00A04FA3">
        <w:rPr>
          <w:rFonts w:ascii="Gill Sans MT" w:hAnsi="Gill Sans MT"/>
          <w:sz w:val="24"/>
          <w:szCs w:val="24"/>
        </w:rPr>
        <w:t xml:space="preserve"> within mainstream developmental research practice ‘experience’ as nothing more than the quantity of time that has elapsed between the onset age for the relevant behaviour or skills and he date on which a child is tested. Experience is presented as the mere passing of time, and ‘time is conceptually empty’ within this kind of approach </w:t>
      </w:r>
      <w:r w:rsidRPr="00A04FA3">
        <w:rPr>
          <w:rFonts w:ascii="Gill Sans MT" w:hAnsi="Gill Sans MT"/>
          <w:sz w:val="24"/>
          <w:szCs w:val="24"/>
        </w:rPr>
        <w:fldChar w:fldCharType="begin"/>
      </w:r>
      <w:r w:rsidR="007564C8" w:rsidRPr="00A04FA3">
        <w:rPr>
          <w:rFonts w:ascii="Gill Sans MT" w:hAnsi="Gill Sans MT"/>
          <w:sz w:val="24"/>
          <w:szCs w:val="24"/>
        </w:rPr>
        <w:instrText xml:space="preserve"> ADDIN EN.CITE &lt;EndNote&gt;&lt;Cite ExcludeAuth="1"&gt;&lt;Author&gt;Adolph&lt;/Author&gt;&lt;Year&gt;2013&lt;/Year&gt;&lt;RecNum&gt;403&lt;/RecNum&gt;&lt;Pages&gt;424&lt;/Pages&gt;&lt;DisplayText&gt;(2013, 424)&lt;/DisplayText&gt;&lt;record&gt;&lt;rec-number&gt;403&lt;/rec-number&gt;&lt;foreign-keys&gt;&lt;key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Pr="00A04FA3">
        <w:rPr>
          <w:rFonts w:ascii="Gill Sans MT" w:hAnsi="Gill Sans MT"/>
          <w:sz w:val="24"/>
          <w:szCs w:val="24"/>
        </w:rPr>
        <w:fldChar w:fldCharType="separate"/>
      </w:r>
      <w:r w:rsidR="007564C8" w:rsidRPr="00A04FA3">
        <w:rPr>
          <w:rFonts w:ascii="Gill Sans MT" w:hAnsi="Gill Sans MT"/>
          <w:noProof/>
          <w:sz w:val="24"/>
          <w:szCs w:val="24"/>
        </w:rPr>
        <w:t>(2013, 424)</w:t>
      </w:r>
      <w:r w:rsidRPr="00A04FA3">
        <w:rPr>
          <w:rFonts w:ascii="Gill Sans MT" w:hAnsi="Gill Sans MT"/>
          <w:sz w:val="24"/>
          <w:szCs w:val="24"/>
        </w:rPr>
        <w:fldChar w:fldCharType="end"/>
      </w:r>
      <w:r w:rsidRPr="00A04FA3">
        <w:rPr>
          <w:rFonts w:ascii="Gill Sans MT" w:hAnsi="Gill Sans MT"/>
          <w:sz w:val="24"/>
          <w:szCs w:val="24"/>
        </w:rPr>
        <w:t xml:space="preserve">. </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r w:rsidRPr="00A04FA3">
        <w:rPr>
          <w:rFonts w:ascii="Gill Sans MT" w:hAnsi="Gill Sans MT"/>
          <w:sz w:val="24"/>
          <w:szCs w:val="24"/>
        </w:rPr>
        <w:t xml:space="preserve">However, Adolph and Robinson insist that, ‘The actual experiences matter, not just the empty passage of time’ </w:t>
      </w:r>
      <w:r w:rsidRPr="00A04FA3">
        <w:rPr>
          <w:rFonts w:ascii="Gill Sans MT" w:hAnsi="Gill Sans MT"/>
          <w:sz w:val="24"/>
          <w:szCs w:val="24"/>
        </w:rPr>
        <w:fldChar w:fldCharType="begin"/>
      </w:r>
      <w:r w:rsidR="008B085F">
        <w:rPr>
          <w:rFonts w:ascii="Gill Sans MT" w:hAnsi="Gill Sans MT"/>
          <w:sz w:val="24"/>
          <w:szCs w:val="24"/>
        </w:rPr>
        <w:instrText xml:space="preserve"> ADDIN EN.CITE &lt;EndNote&gt;&lt;Cite ExcludeAuth="1"&gt;&lt;Author&gt;Adolph&lt;/Author&gt;&lt;Year&gt;2015&lt;/Year&gt;&lt;RecNum&gt;463&lt;/RecNum&gt;&lt;Pages&gt;128&lt;/Pages&gt;&lt;DisplayText&gt;(2015, 128)&lt;/DisplayText&gt;&lt;record&gt;&lt;rec-number&gt;463&lt;/rec-number&gt;&lt;foreign-keys&gt;&lt;key app="EN" db-id="t5sdr2v00dedroexd0m5eexb5zwd5wfeprzp" timestamp="0"&gt;463&lt;/key&gt;&lt;/foreign-keys&gt;&lt;ref-type name="Book Section"&gt;5&lt;/ref-type&gt;&lt;contributors&gt;&lt;authors&gt;&lt;author&gt;Adolph, Karen E.&lt;/author&gt;&lt;author&gt;Robinson, Scott, R.&lt;/author&gt;&lt;/authors&gt;&lt;secondary-authors&gt;&lt;author&gt;Liben, L&lt;/author&gt;&lt;author&gt;Mullet, U.&lt;/author&gt;&lt;/secondary-authors&gt;&lt;/contributors&gt;&lt;titles&gt;&lt;title&gt;Motor development&lt;/title&gt;&lt;secondary-title&gt;Handbook of Child Psychology and Developmental Science&lt;/secondary-title&gt;&lt;/titles&gt;&lt;volume&gt;2 Cognitive Processes&lt;/volume&gt;&lt;dates&gt;&lt;year&gt;2015&lt;/year&gt;&lt;/dates&gt;&lt;pub-location&gt;New York&lt;/pub-location&gt;&lt;publisher&gt;Wiley&lt;/publisher&gt;&lt;urls&gt;&lt;/urls&gt;&lt;/record&gt;&lt;/Cite&gt;&lt;/EndNote&gt;</w:instrText>
      </w:r>
      <w:r w:rsidRPr="00A04FA3">
        <w:rPr>
          <w:rFonts w:ascii="Gill Sans MT" w:hAnsi="Gill Sans MT"/>
          <w:sz w:val="24"/>
          <w:szCs w:val="24"/>
        </w:rPr>
        <w:fldChar w:fldCharType="separate"/>
      </w:r>
      <w:r w:rsidR="007564C8" w:rsidRPr="00A04FA3">
        <w:rPr>
          <w:rFonts w:ascii="Gill Sans MT" w:hAnsi="Gill Sans MT"/>
          <w:noProof/>
          <w:sz w:val="24"/>
          <w:szCs w:val="24"/>
        </w:rPr>
        <w:t>(2015, 128)</w:t>
      </w:r>
      <w:r w:rsidRPr="00A04FA3">
        <w:rPr>
          <w:rFonts w:ascii="Gill Sans MT" w:hAnsi="Gill Sans MT"/>
          <w:sz w:val="24"/>
          <w:szCs w:val="24"/>
        </w:rPr>
        <w:fldChar w:fldCharType="end"/>
      </w:r>
      <w:r w:rsidRPr="00A04FA3">
        <w:rPr>
          <w:rFonts w:ascii="Gill Sans MT" w:hAnsi="Gill Sans MT"/>
          <w:sz w:val="24"/>
          <w:szCs w:val="24"/>
        </w:rPr>
        <w:t>. When we attend to children’s everyday experiences it becomes clear that motor skills do not simply turn on and off like a</w:t>
      </w:r>
      <w:r w:rsidR="00786828" w:rsidRPr="00A04FA3">
        <w:rPr>
          <w:rFonts w:ascii="Gill Sans MT" w:hAnsi="Gill Sans MT"/>
          <w:sz w:val="24"/>
          <w:szCs w:val="24"/>
        </w:rPr>
        <w:t xml:space="preserve"> switch</w:t>
      </w:r>
      <w:r w:rsidRPr="00A04FA3">
        <w:rPr>
          <w:rFonts w:ascii="Gill Sans MT" w:hAnsi="Gill Sans MT"/>
          <w:sz w:val="24"/>
          <w:szCs w:val="24"/>
        </w:rPr>
        <w:t xml:space="preserve">; infants may be able to walk on one day but unable to the next. Similarly, new motor skills do not come from nowhere; they build upon the developmental histories within a range of different developmental systems and emerge in the course of infants’ everyday bodily practices. Over time, infants and young children are able to gain an enormous amount of variable practice in </w:t>
      </w:r>
      <w:r w:rsidRPr="00A04FA3">
        <w:rPr>
          <w:rFonts w:ascii="Gill Sans MT" w:hAnsi="Gill Sans MT"/>
          <w:sz w:val="24"/>
          <w:szCs w:val="24"/>
        </w:rPr>
        <w:lastRenderedPageBreak/>
        <w:t xml:space="preserve">concrete environment, and with social support </w:t>
      </w:r>
      <w:r w:rsidRPr="00A04FA3">
        <w:rPr>
          <w:rFonts w:ascii="Gill Sans MT" w:hAnsi="Gill Sans MT"/>
          <w:sz w:val="24"/>
          <w:szCs w:val="24"/>
        </w:rPr>
        <w:fldChar w:fldCharType="begin"/>
      </w:r>
      <w:r w:rsidR="008B085F">
        <w:rPr>
          <w:rFonts w:ascii="Gill Sans MT" w:hAnsi="Gill Sans MT"/>
          <w:sz w:val="24"/>
          <w:szCs w:val="24"/>
        </w:rPr>
        <w:instrText xml:space="preserve"> ADDIN EN.CITE &lt;EndNote&gt;&lt;Cite&gt;&lt;Author&gt;Adolph&lt;/Author&gt;&lt;Year&gt;2015&lt;/Year&gt;&lt;RecNum&gt;463&lt;/RecNum&gt;&lt;DisplayText&gt;(Adolph and Robinson 2015)&lt;/DisplayText&gt;&lt;record&gt;&lt;rec-number&gt;463&lt;/rec-number&gt;&lt;foreign-keys&gt;&lt;key app="EN" db-id="t5sdr2v00dedroexd0m5eexb5zwd5wfeprzp" timestamp="0"&gt;463&lt;/key&gt;&lt;/foreign-keys&gt;&lt;ref-type name="Book Section"&gt;5&lt;/ref-type&gt;&lt;contributors&gt;&lt;authors&gt;&lt;author&gt;Adolph, Karen E.&lt;/author&gt;&lt;author&gt;Robinson, Scott, R.&lt;/author&gt;&lt;/authors&gt;&lt;secondary-authors&gt;&lt;author&gt;Liben, L&lt;/author&gt;&lt;author&gt;Mullet, U.&lt;/author&gt;&lt;/secondary-authors&gt;&lt;/contributors&gt;&lt;titles&gt;&lt;title&gt;Motor development&lt;/title&gt;&lt;secondary-title&gt;Handbook of Child Psychology and Developmental Science&lt;/secondary-title&gt;&lt;/titles&gt;&lt;volume&gt;2 Cognitive Processes&lt;/volume&gt;&lt;dates&gt;&lt;year&gt;2015&lt;/year&gt;&lt;/dates&gt;&lt;pub-location&gt;New York&lt;/pub-location&gt;&lt;publisher&gt;Wiley&lt;/publisher&gt;&lt;urls&gt;&lt;/urls&gt;&lt;/record&gt;&lt;/Cite&gt;&lt;/EndNote&gt;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(Adolph and Robinson 2015)</w:t>
      </w:r>
      <w:r w:rsidRPr="00A04FA3">
        <w:rPr>
          <w:rFonts w:ascii="Gill Sans MT" w:hAnsi="Gill Sans MT"/>
          <w:sz w:val="24"/>
          <w:szCs w:val="24"/>
        </w:rPr>
        <w:fldChar w:fldCharType="end"/>
      </w:r>
      <w:r w:rsidRPr="00A04FA3">
        <w:rPr>
          <w:rFonts w:ascii="Gill Sans MT" w:hAnsi="Gill Sans MT"/>
          <w:sz w:val="24"/>
          <w:szCs w:val="24"/>
        </w:rPr>
        <w:t xml:space="preserve">. The content of this experience—what children actually do—matters a great deal. Research from Adolph’s Infant Action Lab at New York University suggests that North American infants get a great deal of practice in quantitative terms; over the course of a day, the 16 month olds they studied walked 14,000 steps and fell 100 times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&lt;EndNote&gt;&lt;Cite&gt;&lt;Author&gt;Adolph&lt;/Author&gt;&lt;Year&gt;2012&lt;/Year&gt;&lt;RecNum&gt;461&lt;/RecNum&gt;&lt;DisplayText&gt;(Adolph et al. 2012)&lt;/DisplayText&gt;&lt;record&gt;&lt;rec-number&gt;461&lt;/rec-number&gt;&lt;foreign-keys&gt;&lt;key app="EN" db-id="t5sdr2v00dedroexd0m5eexb5zwd5wfeprzp" timestamp="0"&gt;461&lt;/key&gt;&lt;/foreign-keys&gt;&lt;ref-type name="Journal Article"&gt;17&lt;/ref-type&gt;&lt;contributors&gt;&lt;authors&gt;&lt;author&gt;Adolph, Karen E&lt;/author&gt;&lt;author&gt;Cole, Whitney, G.&lt;/author&gt;&lt;author&gt;Komati, M.&lt;/author&gt;&lt;author&gt;Garciaguirre, J.S.&lt;/author&gt;&lt;author&gt;Badaly, D.&lt;/author&gt;&lt;author&gt;Lingeman, J.M.&lt;/author&gt;&lt;author&gt;Chan, G.L.Y.&lt;/author&gt;&lt;author&gt;Sotsky, R.B.&lt;/author&gt;&lt;/authors&gt;&lt;/contributors&gt;&lt;titles&gt;&lt;title&gt;How do you learn to walk? Thousands of steps and dozens of fall per day&lt;/title&gt;&lt;secondary-title&gt;Psychological Science&lt;/secondary-title&gt;&lt;/titles&gt;&lt;pages&gt;1387-1394&lt;/pages&gt;&lt;volume&gt;23&lt;/volume&gt;&lt;dates&gt;&lt;year&gt;2012&lt;/year&gt;&lt;/dates&gt;&lt;urls&gt;&lt;/urls&gt;&lt;/record&gt;&lt;/Cite&gt;&lt;/EndNote&gt;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(Adolph et al. 2012)</w:t>
      </w:r>
      <w:r w:rsidRPr="00A04FA3">
        <w:rPr>
          <w:rFonts w:ascii="Gill Sans MT" w:hAnsi="Gill Sans MT"/>
          <w:sz w:val="24"/>
          <w:szCs w:val="24"/>
        </w:rPr>
        <w:fldChar w:fldCharType="end"/>
      </w:r>
      <w:r w:rsidRPr="00A04FA3">
        <w:rPr>
          <w:rFonts w:ascii="Gill Sans MT" w:hAnsi="Gill Sans MT"/>
          <w:sz w:val="24"/>
          <w:szCs w:val="24"/>
        </w:rPr>
        <w:t xml:space="preserve">. However, the ways in which the infants accumulated this walking practice did not resemble how walking </w:t>
      </w:r>
      <w:proofErr w:type="gramStart"/>
      <w:r w:rsidRPr="00A04FA3">
        <w:rPr>
          <w:rFonts w:ascii="Gill Sans MT" w:hAnsi="Gill Sans MT"/>
          <w:sz w:val="24"/>
          <w:szCs w:val="24"/>
        </w:rPr>
        <w:t>is tested</w:t>
      </w:r>
      <w:proofErr w:type="gramEnd"/>
      <w:r w:rsidRPr="00A04FA3">
        <w:rPr>
          <w:rFonts w:ascii="Gill Sans MT" w:hAnsi="Gill Sans MT"/>
          <w:sz w:val="24"/>
          <w:szCs w:val="24"/>
        </w:rPr>
        <w:t xml:space="preserve"> in experimental conditions. In most experimental tests, infants are encouraged to walk over a standard distance in a straight line. Left to their own devices, the infants’ walking was omnidirectional and meandering. Furthermore the infants did not tend to walk in sustained bouts of steps; more than half of their bouts of walking were of fewer than three steps at any one time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&lt;EndNote&gt;&lt;Cite&gt;&lt;Author&gt;Cole&lt;/Author&gt;&lt;Year&gt;2016&lt;/Year&gt;&lt;RecNum&gt;479&lt;/RecNum&gt;&lt;DisplayText&gt;(Cole, Robinson and Adolph 2016)&lt;/DisplayText&gt;&lt;record&gt;&lt;rec-number&gt;479&lt;/rec-number&gt;&lt;foreign-keys&gt;&lt;key app="EN" db-id="t5sdr2v00dedroexd0m5eexb5zwd5wfeprzp" timestamp="0"&gt;479&lt;/key&gt;&lt;/foreign-keys&gt;&lt;ref-type name="Journal Article"&gt;17&lt;/ref-type&gt;&lt;contributors&gt;&lt;authors&gt;&lt;author&gt;Cole, Whitney, G.&lt;/author&gt;&lt;author&gt;Robinson, Scott, R.&lt;/author&gt;&lt;author&gt;Adolph, Karen E.&lt;/author&gt;&lt;/authors&gt;&lt;/contributors&gt;&lt;titles&gt;&lt;title&gt;Bouts of steps: The organization of infant exploration&lt;/title&gt;&lt;secondary-title&gt;Developmental Psychobiology&lt;/secondary-title&gt;&lt;/titles&gt;&lt;pages&gt;341-354&lt;/pages&gt;&lt;volume&gt;58&lt;/volume&gt;&lt;number&gt;3&lt;/number&gt;&lt;dates&gt;&lt;year&gt;2016&lt;/year&gt;&lt;/dates&gt;&lt;urls&gt;&lt;/urls&gt;&lt;/record&gt;&lt;/Cite&gt;&lt;/EndNote&gt;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(Cole, Robinson and Adolph 2016)</w:t>
      </w:r>
      <w:r w:rsidRPr="00A04FA3">
        <w:rPr>
          <w:rFonts w:ascii="Gill Sans MT" w:hAnsi="Gill Sans MT"/>
          <w:sz w:val="24"/>
          <w:szCs w:val="24"/>
        </w:rPr>
        <w:fldChar w:fldCharType="end"/>
      </w:r>
      <w:r w:rsidRPr="00A04FA3">
        <w:rPr>
          <w:rFonts w:ascii="Gill Sans MT" w:hAnsi="Gill Sans MT"/>
          <w:sz w:val="24"/>
          <w:szCs w:val="24"/>
        </w:rPr>
        <w:t xml:space="preserve">. In their summary of this research, Adolph and Berger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 ExcludeAuth="1"&gt;&lt;Author&gt;Adolph&lt;/Author&gt;&lt;Year&gt;2015&lt;/Year&gt;&lt;RecNum&gt;460&lt;/RecNum&gt;&lt;DisplayText&gt;(2015)&lt;/DisplayText&gt;&lt;record&gt;&lt;rec-number&gt;460&lt;/rec-number&gt;&lt;foreign-keys&gt;&lt;key app="EN" db-id="t5sdr2v00dedroexd0m5eexb5zwd5wfeprzp" timestamp="0"&gt;460&lt;/key&gt;&lt;/foreign-keys&gt;&lt;ref-type name="Book Section"&gt;5&lt;/ref-type&gt;&lt;contributors&gt;&lt;authors&gt;&lt;author&gt;Adolph, Karen E.&lt;/author&gt;&lt;author&gt;Berger, S.E.&lt;/author&gt;&lt;/authors&gt;&lt;secondary-authors&gt;&lt;author&gt;Bornstein, M.H.&lt;/author&gt;&lt;author&gt;Lamb, M.E.&lt;/author&gt;&lt;/secondary-authors&gt;&lt;/contributors&gt;&lt;titles&gt;&lt;title&gt;Physical and motor development&lt;/title&gt;&lt;secondary-title&gt;Developmental science: An advanced textbook&lt;/secondary-title&gt;&lt;/titles&gt;&lt;pages&gt;261-333&lt;/pages&gt;&lt;edition&gt;7th&lt;/edition&gt;&lt;dates&gt;&lt;year&gt;2015&lt;/year&gt;&lt;/dates&gt;&lt;pub-location&gt;New York&lt;/pub-location&gt;&lt;publisher&gt;Psychology Press/Taylor &amp;amp; Francis&lt;/publisher&gt;&lt;urls&gt;&lt;/urls&gt;&lt;/record&gt;&lt;/Cite&gt;&lt;/EndNote&gt;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(2015)</w:t>
      </w:r>
      <w:r w:rsidRPr="00A04FA3">
        <w:rPr>
          <w:rFonts w:ascii="Gill Sans MT" w:hAnsi="Gill Sans MT"/>
          <w:sz w:val="24"/>
          <w:szCs w:val="24"/>
        </w:rPr>
        <w:fldChar w:fldCharType="end"/>
      </w:r>
      <w:r w:rsidRPr="00A04FA3">
        <w:rPr>
          <w:rFonts w:ascii="Gill Sans MT" w:hAnsi="Gill Sans MT"/>
          <w:sz w:val="24"/>
          <w:szCs w:val="24"/>
        </w:rPr>
        <w:t xml:space="preserve"> note the ‘curious irony’ of generating developmental theories about walking based on the study of practices of walking that are quite different from how infants actually walk.</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r w:rsidRPr="00A04FA3">
        <w:rPr>
          <w:rFonts w:ascii="Gill Sans MT" w:hAnsi="Gill Sans MT"/>
          <w:sz w:val="24"/>
          <w:szCs w:val="24"/>
        </w:rPr>
        <w:t xml:space="preserve">By focusing on what young children actually do as they move around and interact with an environment, ecological approaches to embodied growth and change in infancy and early childhood redirect our attention from ‘abstract, esoteric motor skills to flexible, adaptive </w:t>
      </w:r>
      <w:proofErr w:type="spellStart"/>
      <w:r w:rsidRPr="00A04FA3">
        <w:rPr>
          <w:rFonts w:ascii="Gill Sans MT" w:hAnsi="Gill Sans MT"/>
          <w:sz w:val="24"/>
          <w:szCs w:val="24"/>
        </w:rPr>
        <w:t>behaviours’</w:t>
      </w:r>
      <w:proofErr w:type="spellEnd"/>
      <w:r w:rsidRPr="00A04FA3">
        <w:rPr>
          <w:rFonts w:ascii="Gill Sans MT" w:hAnsi="Gill Sans MT"/>
          <w:sz w:val="24"/>
          <w:szCs w:val="24"/>
        </w:rPr>
        <w:t xml:space="preserve"> </w:t>
      </w:r>
      <w:r w:rsidRPr="00A04FA3">
        <w:rPr>
          <w:rFonts w:ascii="Gill Sans MT" w:hAnsi="Gill Sans MT"/>
          <w:sz w:val="24"/>
          <w:szCs w:val="24"/>
        </w:rPr>
        <w:fldChar w:fldCharType="begin"/>
      </w:r>
      <w:r w:rsidR="008B085F">
        <w:rPr>
          <w:rFonts w:ascii="Gill Sans MT" w:hAnsi="Gill Sans MT"/>
          <w:sz w:val="24"/>
          <w:szCs w:val="24"/>
        </w:rPr>
        <w:instrText xml:space="preserve"> ADDIN EN.CITE &lt;EndNote&gt;&lt;Cite&gt;&lt;Author&gt;Adolph&lt;/Author&gt;&lt;Year&gt;2015&lt;/Year&gt;&lt;RecNum&gt;463&lt;/RecNum&gt;&lt;Pages&gt;118&lt;/Pages&gt;&lt;DisplayText&gt;(Adolph and Robinson 2015, 118)&lt;/DisplayText&gt;&lt;record&gt;&lt;rec-number&gt;463&lt;/rec-number&gt;&lt;foreign-keys&gt;&lt;key app="EN" db-id="t5sdr2v00dedroexd0m5eexb5zwd5wfeprzp" timestamp="0"&gt;463&lt;/key&gt;&lt;/foreign-keys&gt;&lt;ref-type name="Book Section"&gt;5&lt;/ref-type&gt;&lt;contributors&gt;&lt;authors&gt;&lt;author&gt;Adolph, Karen E.&lt;/author&gt;&lt;author&gt;Robinson, Scott, R.&lt;/author&gt;&lt;/authors&gt;&lt;secondary-authors&gt;&lt;author&gt;Liben, L&lt;/author&gt;&lt;author&gt;Mullet, U.&lt;/author&gt;&lt;/secondary-authors&gt;&lt;/contributors&gt;&lt;titles&gt;&lt;title&gt;Motor development&lt;/title&gt;&lt;secondary-title&gt;Handbook of Child Psychology and Developmental Science&lt;/secondary-title&gt;&lt;/titles&gt;&lt;volume&gt;2 Cognitive Processes&lt;/volume&gt;&lt;dates&gt;&lt;year&gt;2015&lt;/year&gt;&lt;/dates&gt;&lt;pub-location&gt;New York&lt;/pub-location&gt;&lt;publisher&gt;Wiley&lt;/publisher&gt;&lt;urls&gt;&lt;/urls&gt;&lt;/record&gt;&lt;/Cite&gt;&lt;/EndNote&gt;</w:instrText>
      </w:r>
      <w:r w:rsidRPr="00A04FA3">
        <w:rPr>
          <w:rFonts w:ascii="Gill Sans MT" w:hAnsi="Gill Sans MT"/>
          <w:sz w:val="24"/>
          <w:szCs w:val="24"/>
        </w:rPr>
        <w:fldChar w:fldCharType="separate"/>
      </w:r>
      <w:r w:rsidR="007564C8" w:rsidRPr="00A04FA3">
        <w:rPr>
          <w:rFonts w:ascii="Gill Sans MT" w:hAnsi="Gill Sans MT"/>
          <w:noProof/>
          <w:sz w:val="24"/>
          <w:szCs w:val="24"/>
        </w:rPr>
        <w:t>(Adolph and Robinson 2015, 118)</w:t>
      </w:r>
      <w:r w:rsidRPr="00A04FA3">
        <w:rPr>
          <w:rFonts w:ascii="Gill Sans MT" w:hAnsi="Gill Sans MT"/>
          <w:sz w:val="24"/>
          <w:szCs w:val="24"/>
        </w:rPr>
        <w:fldChar w:fldCharType="end"/>
      </w:r>
      <w:r w:rsidRPr="00A04FA3">
        <w:rPr>
          <w:rFonts w:ascii="Gill Sans MT" w:hAnsi="Gill Sans MT"/>
          <w:sz w:val="24"/>
          <w:szCs w:val="24"/>
        </w:rPr>
        <w:t>. We can understand children</w:t>
      </w:r>
      <w:r w:rsidR="00445801">
        <w:rPr>
          <w:rFonts w:ascii="Gill Sans MT" w:hAnsi="Gill Sans MT"/>
          <w:sz w:val="24"/>
          <w:szCs w:val="24"/>
        </w:rPr>
        <w:t>’s</w:t>
      </w:r>
      <w:r w:rsidRPr="00A04FA3">
        <w:rPr>
          <w:rFonts w:ascii="Gill Sans MT" w:hAnsi="Gill Sans MT"/>
          <w:sz w:val="24"/>
          <w:szCs w:val="24"/>
        </w:rPr>
        <w:t xml:space="preserve"> bodily skills and capacities as emerging from a perception-action system in which children learn to perceive and respond to the environment around them.</w:t>
      </w:r>
      <w:r w:rsidRPr="00A04FA3">
        <w:rPr>
          <w:rFonts w:ascii="Gill Sans MT" w:hAnsi="Gill Sans MT"/>
          <w:b/>
          <w:bCs/>
          <w:sz w:val="24"/>
          <w:szCs w:val="24"/>
        </w:rPr>
        <w:t xml:space="preserve"> </w:t>
      </w:r>
      <w:r w:rsidRPr="00A04FA3">
        <w:rPr>
          <w:rFonts w:ascii="Gill Sans MT" w:hAnsi="Gill Sans MT"/>
          <w:sz w:val="24"/>
          <w:szCs w:val="24"/>
        </w:rPr>
        <w:t xml:space="preserve">Eleanor Gibson was particularly influential in developing this approach to infant development. Her work builds upon James Gibson’s </w:t>
      </w:r>
      <w:r w:rsidR="00786828" w:rsidRPr="00A04FA3">
        <w:rPr>
          <w:rFonts w:ascii="Gill Sans MT" w:hAnsi="Gill Sans MT"/>
          <w:sz w:val="24"/>
          <w:szCs w:val="24"/>
        </w:rPr>
        <w:fldChar w:fldCharType="begin"/>
      </w:r>
      <w:r w:rsidR="00445801">
        <w:rPr>
          <w:rFonts w:ascii="Gill Sans MT" w:hAnsi="Gill Sans MT"/>
          <w:sz w:val="24"/>
          <w:szCs w:val="24"/>
        </w:rPr>
        <w:instrText xml:space="preserve"> ADDIN EN.CITE &lt;EndNote&gt;&lt;Cite ExcludeAuth="1"&gt;&lt;Author&gt;Gibson&lt;/Author&gt;&lt;Year&gt;1979&lt;/Year&gt;&lt;RecNum&gt;978&lt;/RecNum&gt;&lt;DisplayText&gt;(1979)&lt;/DisplayText&gt;&lt;record&gt;&lt;rec-number&gt;978&lt;/rec-number&gt;&lt;foreign-keys&gt;&lt;key app="EN" db-id="t5sdr2v00dedroexd0m5eexb5zwd5wfeprzp" timestamp="0"&gt;978&lt;/key&gt;&lt;/foreign-keys&gt;&lt;ref-type name="Book"&gt;6&lt;/ref-type&gt;&lt;contributors&gt;&lt;authors&gt;&lt;author&gt;Gibson, James J.&lt;/author&gt;&lt;/authors&gt;&lt;/contributors&gt;&lt;titles&gt;&lt;title&gt;The ecological approach to visual perception&lt;/title&gt;&lt;/titles&gt;&lt;dates&gt;&lt;year&gt;1979&lt;/year&gt;&lt;/dates&gt;&lt;pub-location&gt;London&lt;/pub-location&gt;&lt;publisher&gt;Houghton Mifflin &lt;/publisher&gt;&lt;urls&gt;&lt;/urls&gt;&lt;/record&gt;&lt;/Cite&gt;&lt;/EndNote&gt;</w:instrText>
      </w:r>
      <w:r w:rsidR="00786828" w:rsidRPr="00A04FA3">
        <w:rPr>
          <w:rFonts w:ascii="Gill Sans MT" w:hAnsi="Gill Sans MT"/>
          <w:sz w:val="24"/>
          <w:szCs w:val="24"/>
        </w:rPr>
        <w:fldChar w:fldCharType="separate"/>
      </w:r>
      <w:r w:rsidR="00445801">
        <w:rPr>
          <w:rFonts w:ascii="Gill Sans MT" w:hAnsi="Gill Sans MT"/>
          <w:noProof/>
          <w:sz w:val="24"/>
          <w:szCs w:val="24"/>
        </w:rPr>
        <w:t>(1979)</w:t>
      </w:r>
      <w:r w:rsidR="00786828" w:rsidRPr="00A04FA3">
        <w:rPr>
          <w:rFonts w:ascii="Gill Sans MT" w:hAnsi="Gill Sans MT"/>
          <w:sz w:val="24"/>
          <w:szCs w:val="24"/>
        </w:rPr>
        <w:fldChar w:fldCharType="end"/>
      </w:r>
      <w:r w:rsidRPr="00A04FA3">
        <w:rPr>
          <w:rFonts w:ascii="Gill Sans MT" w:hAnsi="Gill Sans MT"/>
          <w:sz w:val="24"/>
          <w:szCs w:val="24"/>
        </w:rPr>
        <w:t xml:space="preserve"> work on perception and, particularly, his concept of affordances, or the relationships between an organism and it</w:t>
      </w:r>
      <w:r w:rsidR="007564C8" w:rsidRPr="00A04FA3">
        <w:rPr>
          <w:rFonts w:ascii="Gill Sans MT" w:hAnsi="Gill Sans MT"/>
          <w:sz w:val="24"/>
          <w:szCs w:val="24"/>
        </w:rPr>
        <w:t xml:space="preserve">s </w:t>
      </w:r>
      <w:r w:rsidR="002A7CB4">
        <w:rPr>
          <w:rFonts w:ascii="Gill Sans MT" w:hAnsi="Gill Sans MT"/>
          <w:sz w:val="24"/>
          <w:szCs w:val="24"/>
        </w:rPr>
        <w:t>environment that enable action[5</w:t>
      </w:r>
      <w:r w:rsidR="007564C8" w:rsidRPr="00A04FA3">
        <w:rPr>
          <w:rFonts w:ascii="Gill Sans MT" w:hAnsi="Gill Sans MT"/>
          <w:sz w:val="24"/>
          <w:szCs w:val="24"/>
        </w:rPr>
        <w:t>]</w:t>
      </w:r>
      <w:r w:rsidRPr="00A04FA3">
        <w:rPr>
          <w:rFonts w:ascii="Gill Sans MT" w:hAnsi="Gill Sans MT"/>
          <w:sz w:val="24"/>
          <w:szCs w:val="24"/>
        </w:rPr>
        <w:t xml:space="preserve">. Gibson and Pick identify three key concepts within their ecological approach to infant development: affordance, information (or ‘how the world is specified for perceivers in ambient arrays of energy’) and information pickup (which refers to both how the perceiver obtains information and what they actually perceive) </w:t>
      </w:r>
      <w:r w:rsidRPr="00A04FA3">
        <w:rPr>
          <w:rFonts w:ascii="Gill Sans MT" w:hAnsi="Gill Sans MT"/>
          <w:sz w:val="24"/>
          <w:szCs w:val="24"/>
        </w:rPr>
        <w:fldChar w:fldCharType="begin"/>
      </w:r>
      <w:r w:rsidR="00AD7911" w:rsidRPr="00A04FA3">
        <w:rPr>
          <w:rFonts w:ascii="Gill Sans MT" w:hAnsi="Gill Sans MT"/>
          <w:sz w:val="24"/>
          <w:szCs w:val="24"/>
        </w:rPr>
        <w:instrText xml:space="preserve"> ADDIN EN.CITE &lt;EndNote&gt;&lt;Cite ExcludeAuth="1"&gt;&lt;Author&gt;Gibson&lt;/Author&gt;&lt;Year&gt;2000&lt;/Year&gt;&lt;RecNum&gt;979&lt;/RecNum&gt;&lt;Pages&gt;15&lt;/Pages&gt;&lt;DisplayText&gt;(2000, 15)&lt;/DisplayText&gt;&lt;record&gt;&lt;rec-number&gt;979&lt;/rec-number&gt;&lt;foreign-keys&gt;&lt;key app="EN" db-id="t5sdr2v00dedroexd0m5eexb5zwd5wfeprzp" timestamp="0"&gt;979&lt;/key&gt;&lt;/foreign-keys&gt;&lt;ref-type name="Book"&gt;6&lt;/ref-type&gt;&lt;contributors&gt;&lt;authors&gt;&lt;author&gt;Gibson, Eleanor J&lt;/author&gt;&lt;author&gt;Pick, Anne&lt;/author&gt;&lt;/authors&gt;&lt;/contributors&gt;&lt;titles&gt;&lt;title&gt;An Ecological Approach to Perceptual Learning and Development&lt;/title&gt;&lt;/titles&gt;&lt;dates&gt;&lt;year&gt;2000&lt;/year&gt;&lt;/dates&gt;&lt;pub-location&gt;Oxford&lt;/pub-location&gt;&lt;publisher&gt;Oxford University Press&lt;/publisher&gt;&lt;urls&gt;&lt;/urls&gt;&lt;/record&gt;&lt;/Cite&gt;&lt;/EndNote&gt;</w:instrText>
      </w:r>
      <w:r w:rsidRPr="00A04FA3">
        <w:rPr>
          <w:rFonts w:ascii="Gill Sans MT" w:hAnsi="Gill Sans MT"/>
          <w:sz w:val="24"/>
          <w:szCs w:val="24"/>
        </w:rPr>
        <w:fldChar w:fldCharType="separate"/>
      </w:r>
      <w:r w:rsidR="007564C8" w:rsidRPr="00A04FA3">
        <w:rPr>
          <w:rFonts w:ascii="Gill Sans MT" w:hAnsi="Gill Sans MT"/>
          <w:noProof/>
          <w:sz w:val="24"/>
          <w:szCs w:val="24"/>
        </w:rPr>
        <w:t>(2000, 15)</w:t>
      </w:r>
      <w:r w:rsidRPr="00A04FA3">
        <w:rPr>
          <w:rFonts w:ascii="Gill Sans MT" w:hAnsi="Gill Sans MT"/>
          <w:sz w:val="24"/>
          <w:szCs w:val="24"/>
        </w:rPr>
        <w:fldChar w:fldCharType="end"/>
      </w:r>
      <w:r w:rsidRPr="00A04FA3">
        <w:rPr>
          <w:rFonts w:ascii="Gill Sans MT" w:hAnsi="Gill Sans MT"/>
          <w:sz w:val="24"/>
          <w:szCs w:val="24"/>
        </w:rPr>
        <w:t xml:space="preserve">. Infants’ exploratory behaviour is a key element in the relationship between perception and action. </w:t>
      </w:r>
      <w:proofErr w:type="gramStart"/>
      <w:r w:rsidRPr="00A04FA3">
        <w:rPr>
          <w:rFonts w:ascii="Gill Sans MT" w:hAnsi="Gill Sans MT"/>
          <w:sz w:val="24"/>
          <w:szCs w:val="24"/>
        </w:rPr>
        <w:t xml:space="preserve">A key argument within ecological models of infant development is that, through multisensory exploratory activity, infants </w:t>
      </w:r>
      <w:r w:rsidRPr="00A04FA3">
        <w:rPr>
          <w:rFonts w:ascii="Gill Sans MT" w:hAnsi="Gill Sans MT"/>
          <w:i/>
          <w:iCs/>
          <w:sz w:val="24"/>
          <w:szCs w:val="24"/>
        </w:rPr>
        <w:t>learn</w:t>
      </w:r>
      <w:r w:rsidRPr="00A04FA3">
        <w:rPr>
          <w:rFonts w:ascii="Gill Sans MT" w:hAnsi="Gill Sans MT"/>
          <w:sz w:val="24"/>
          <w:szCs w:val="24"/>
        </w:rPr>
        <w:t xml:space="preserve"> to perceive and adapt to the affordances in the environment around them; infants are able to make judgements and adapt their comportment and movement in line with their understanding of the constraints and possibilities of their own body and the environment (both physical and social) around them.</w:t>
      </w:r>
      <w:proofErr w:type="gramEnd"/>
      <w:r w:rsidRPr="00A04FA3">
        <w:rPr>
          <w:rFonts w:ascii="Gill Sans MT" w:hAnsi="Gill Sans MT"/>
          <w:sz w:val="24"/>
          <w:szCs w:val="24"/>
        </w:rPr>
        <w:t xml:space="preserve"> For Gibson and Pick </w:t>
      </w:r>
      <w:r w:rsidRPr="00A04FA3">
        <w:rPr>
          <w:rFonts w:ascii="Gill Sans MT" w:hAnsi="Gill Sans MT"/>
          <w:sz w:val="24"/>
          <w:szCs w:val="24"/>
        </w:rPr>
        <w:fldChar w:fldCharType="begin"/>
      </w:r>
      <w:r w:rsidR="00AD7911" w:rsidRPr="00A04FA3">
        <w:rPr>
          <w:rFonts w:ascii="Gill Sans MT" w:hAnsi="Gill Sans MT"/>
          <w:sz w:val="24"/>
          <w:szCs w:val="24"/>
        </w:rPr>
        <w:instrText xml:space="preserve"> ADDIN EN.CITE &lt;EndNote&gt;&lt;Cite ExcludeAuth="1"&gt;&lt;Author&gt;Gibson&lt;/Author&gt;&lt;Year&gt;2000&lt;/Year&gt;&lt;RecNum&gt;979&lt;/RecNum&gt;&lt;DisplayText&gt;(2000)&lt;/DisplayText&gt;&lt;record&gt;&lt;rec-number&gt;979&lt;/rec-number&gt;&lt;foreign-keys&gt;&lt;key app="EN" db-id="t5sdr2v00dedroexd0m5eexb5zwd5wfeprzp" timestamp="0"&gt;979&lt;/key&gt;&lt;/foreign-keys&gt;&lt;ref-type name="Book"&gt;6&lt;/ref-type&gt;&lt;contributors&gt;&lt;authors&gt;&lt;author&gt;Gibson, Eleanor J&lt;/author&gt;&lt;author&gt;Pick, Anne&lt;/author&gt;&lt;/authors&gt;&lt;/contributors&gt;&lt;titles&gt;&lt;title&gt;An Ecological Approach to Perceptual Learning and Development&lt;/title&gt;&lt;/titles&gt;&lt;dates&gt;&lt;year&gt;2000&lt;/year&gt;&lt;/dates&gt;&lt;pub-location&gt;Oxford&lt;/pub-location&gt;&lt;publisher&gt;Oxford University Press&lt;/publisher&gt;&lt;urls&gt;&lt;/urls&gt;&lt;/record&gt;&lt;/Cite&gt;&lt;/EndNote&gt;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(2000)</w:t>
      </w:r>
      <w:r w:rsidRPr="00A04FA3">
        <w:rPr>
          <w:rFonts w:ascii="Gill Sans MT" w:hAnsi="Gill Sans MT"/>
          <w:sz w:val="24"/>
          <w:szCs w:val="24"/>
        </w:rPr>
        <w:fldChar w:fldCharType="end"/>
      </w:r>
      <w:r w:rsidRPr="00A04FA3">
        <w:rPr>
          <w:rFonts w:ascii="Gill Sans MT" w:hAnsi="Gill Sans MT"/>
          <w:sz w:val="24"/>
          <w:szCs w:val="24"/>
        </w:rPr>
        <w:t xml:space="preserve"> developmental change is a process of learning: infants do not simply learn to move, or learn fixed solutions that they can apply to problems they encounter; they learn to perceive and </w:t>
      </w:r>
      <w:proofErr w:type="spellStart"/>
      <w:r w:rsidRPr="00A04FA3">
        <w:rPr>
          <w:rFonts w:ascii="Gill Sans MT" w:hAnsi="Gill Sans MT"/>
          <w:sz w:val="24"/>
          <w:szCs w:val="24"/>
        </w:rPr>
        <w:t>generalise</w:t>
      </w:r>
      <w:proofErr w:type="spellEnd"/>
      <w:r w:rsidRPr="00A04FA3">
        <w:rPr>
          <w:rFonts w:ascii="Gill Sans MT" w:hAnsi="Gill Sans MT"/>
          <w:sz w:val="24"/>
          <w:szCs w:val="24"/>
        </w:rPr>
        <w:t xml:space="preserve"> affordances for action. Within the ecological approach, then, infant development is a process of learning to learn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&lt;EndNote&gt;&lt;Cite&gt;&lt;Author&gt;Adolph&lt;/Author&gt;&lt;Year&gt;2015&lt;/Year&gt;&lt;RecNum&gt;460&lt;/RecNum&gt;&lt;DisplayText&gt;(Adolph and Berger 2015)&lt;/DisplayText&gt;&lt;record&gt;&lt;rec-number&gt;460&lt;/rec-number&gt;&lt;foreign-keys&gt;&lt;key app="EN" db-id="t5sdr2v00dedroexd0m5eexb5zwd5wfeprzp" timestamp="0"&gt;460&lt;/key&gt;&lt;/foreign-keys&gt;&lt;ref-type name="Book Section"&gt;5&lt;/ref-type&gt;&lt;contributors&gt;&lt;authors&gt;&lt;author&gt;Adolph, Karen E.&lt;/author&gt;&lt;author&gt;Berger, S.E.&lt;/author&gt;&lt;/authors&gt;&lt;secondary-authors&gt;&lt;author&gt;Bornstein, M.H.&lt;/author&gt;&lt;author&gt;Lamb, M.E.&lt;/author&gt;&lt;/secondary-authors&gt;&lt;/contributors&gt;&lt;titles&gt;&lt;title&gt;Physical and motor development&lt;/title&gt;&lt;secondary-title&gt;Developmental science: An advanced textbook&lt;/secondary-title&gt;&lt;/titles&gt;&lt;pages&gt;261-333&lt;/pages&gt;&lt;edition&gt;7th&lt;/edition&gt;&lt;dates&gt;&lt;year&gt;2015&lt;/year&gt;&lt;/dates&gt;&lt;pub-location&gt;New York&lt;/pub-location&gt;&lt;publisher&gt;Psychology Press/Taylor &amp;amp; Francis&lt;/publisher&gt;&lt;urls&gt;&lt;/urls&gt;&lt;/record&gt;&lt;/Cite&gt;&lt;/EndNote&gt;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(Adolph and Berger 2015)</w:t>
      </w:r>
      <w:r w:rsidRPr="00A04FA3">
        <w:rPr>
          <w:rFonts w:ascii="Gill Sans MT" w:hAnsi="Gill Sans MT"/>
          <w:sz w:val="24"/>
          <w:szCs w:val="24"/>
        </w:rPr>
        <w:fldChar w:fldCharType="end"/>
      </w:r>
      <w:r w:rsidRPr="00A04FA3">
        <w:rPr>
          <w:rFonts w:ascii="Gill Sans MT" w:hAnsi="Gill Sans MT"/>
          <w:sz w:val="24"/>
          <w:szCs w:val="24"/>
        </w:rPr>
        <w:t xml:space="preserve">. </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hAnsi="Gill Sans MT"/>
          <w:sz w:val="24"/>
          <w:szCs w:val="24"/>
        </w:rPr>
      </w:pPr>
      <w:r w:rsidRPr="00A04FA3">
        <w:rPr>
          <w:rFonts w:ascii="Gill Sans MT" w:hAnsi="Gill Sans MT"/>
          <w:sz w:val="24"/>
          <w:szCs w:val="24"/>
        </w:rPr>
        <w:t xml:space="preserve">Ecological approaches present infants as able to respond to problems they encounter in the environment in creative and flexible ways. In fact, Adolph and </w:t>
      </w:r>
      <w:r w:rsidR="001C4FAD" w:rsidRPr="00A04FA3">
        <w:rPr>
          <w:rFonts w:ascii="Gill Sans MT" w:hAnsi="Gill Sans MT"/>
          <w:sz w:val="24"/>
          <w:szCs w:val="24"/>
        </w:rPr>
        <w:t xml:space="preserve">Robinson </w:t>
      </w:r>
      <w:r w:rsidR="001C4FAD" w:rsidRPr="00A04FA3">
        <w:rPr>
          <w:rFonts w:ascii="Gill Sans MT" w:hAnsi="Gill Sans MT"/>
          <w:sz w:val="24"/>
          <w:szCs w:val="24"/>
        </w:rPr>
        <w:fldChar w:fldCharType="begin"/>
      </w:r>
      <w:r w:rsidR="001C4FAD" w:rsidRPr="00A04FA3">
        <w:rPr>
          <w:rFonts w:ascii="Gill Sans MT" w:hAnsi="Gill Sans MT"/>
          <w:sz w:val="24"/>
          <w:szCs w:val="24"/>
        </w:rPr>
        <w:instrText xml:space="preserve"> ADDIN EN.CITE &lt;EndNote&gt;&lt;Cite ExcludeAuth="1"&gt;&lt;Author&gt;Adolph&lt;/Author&gt;&lt;Year&gt;2013&lt;/Year&gt;&lt;RecNum&gt;403&lt;/RecNum&gt;&lt;DisplayText&gt;(2013)&lt;/DisplayText&gt;&lt;record&gt;&lt;rec-number&gt;403&lt;/rec-number&gt;&lt;foreign-keys&gt;&lt;key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001C4FAD" w:rsidRPr="00A04FA3">
        <w:rPr>
          <w:rFonts w:ascii="Gill Sans MT" w:hAnsi="Gill Sans MT"/>
          <w:sz w:val="24"/>
          <w:szCs w:val="24"/>
        </w:rPr>
        <w:fldChar w:fldCharType="separate"/>
      </w:r>
      <w:r w:rsidR="001C4FAD" w:rsidRPr="00A04FA3">
        <w:rPr>
          <w:rFonts w:ascii="Gill Sans MT" w:hAnsi="Gill Sans MT"/>
          <w:noProof/>
          <w:sz w:val="24"/>
          <w:szCs w:val="24"/>
        </w:rPr>
        <w:t>(2013)</w:t>
      </w:r>
      <w:r w:rsidR="001C4FAD" w:rsidRPr="00A04FA3">
        <w:rPr>
          <w:rFonts w:ascii="Gill Sans MT" w:hAnsi="Gill Sans MT"/>
          <w:sz w:val="24"/>
          <w:szCs w:val="24"/>
        </w:rPr>
        <w:fldChar w:fldCharType="end"/>
      </w:r>
      <w:r w:rsidRPr="00A04FA3">
        <w:rPr>
          <w:rFonts w:ascii="Gill Sans MT" w:hAnsi="Gill Sans MT"/>
          <w:sz w:val="24"/>
          <w:szCs w:val="24"/>
        </w:rPr>
        <w:t xml:space="preserve"> suggest that infants’ relative inexperience in many situations may allow them to be particularly open to improvising creative and unconventional solutions to problems they encounter. They discuss experimental research with North American 16 month olds who </w:t>
      </w:r>
      <w:proofErr w:type="gramStart"/>
      <w:r w:rsidRPr="00A04FA3">
        <w:rPr>
          <w:rFonts w:ascii="Gill Sans MT" w:hAnsi="Gill Sans MT"/>
          <w:sz w:val="24"/>
          <w:szCs w:val="24"/>
        </w:rPr>
        <w:t>were tested</w:t>
      </w:r>
      <w:proofErr w:type="gramEnd"/>
      <w:r w:rsidRPr="00A04FA3">
        <w:rPr>
          <w:rFonts w:ascii="Gill Sans MT" w:hAnsi="Gill Sans MT"/>
          <w:sz w:val="24"/>
          <w:szCs w:val="24"/>
        </w:rPr>
        <w:t xml:space="preserve"> crossing narrow bridges with wobbly rubber handrails and navigating impossibly steep slopes. The children responded to these situations in a range of different and creative ways. </w:t>
      </w:r>
      <w:r w:rsidR="00786828" w:rsidRPr="00A04FA3">
        <w:rPr>
          <w:rFonts w:ascii="Gill Sans MT" w:hAnsi="Gill Sans MT"/>
          <w:sz w:val="24"/>
          <w:szCs w:val="24"/>
        </w:rPr>
        <w:t xml:space="preserve">Children explored </w:t>
      </w:r>
      <w:r w:rsidRPr="00A04FA3">
        <w:rPr>
          <w:rFonts w:ascii="Gill Sans MT" w:hAnsi="Gill Sans MT"/>
          <w:sz w:val="24"/>
          <w:szCs w:val="24"/>
        </w:rPr>
        <w:t xml:space="preserve">the wobbly handrail </w:t>
      </w:r>
      <w:r w:rsidR="00786828" w:rsidRPr="00A04FA3">
        <w:rPr>
          <w:rFonts w:ascii="Gill Sans MT" w:hAnsi="Gill Sans MT"/>
          <w:sz w:val="24"/>
          <w:szCs w:val="24"/>
        </w:rPr>
        <w:t xml:space="preserve">using both visual and haptic strategies in order to determine whether it was safe to cross and how to modify their gait to do so </w:t>
      </w:r>
      <w:r w:rsidR="00786828" w:rsidRPr="00A04FA3">
        <w:rPr>
          <w:rFonts w:ascii="Gill Sans MT" w:hAnsi="Gill Sans MT"/>
          <w:sz w:val="24"/>
          <w:szCs w:val="24"/>
        </w:rPr>
        <w:fldChar w:fldCharType="begin"/>
      </w:r>
      <w:r w:rsidR="00786828" w:rsidRPr="00A04FA3">
        <w:rPr>
          <w:rFonts w:ascii="Gill Sans MT" w:hAnsi="Gill Sans MT"/>
          <w:sz w:val="24"/>
          <w:szCs w:val="24"/>
        </w:rPr>
        <w:instrText xml:space="preserve"> ADDIN EN.CITE &lt;EndNote&gt;&lt;Cite&gt;&lt;Author&gt;Kretch&lt;/Author&gt;&lt;Year&gt;2017&lt;/Year&gt;&lt;RecNum&gt;1004&lt;/RecNum&gt;&lt;Prefix&gt;see also &lt;/Prefix&gt;&lt;DisplayText&gt;(see also Kretch and Adolph 2017)&lt;/DisplayText&gt;&lt;record&gt;&lt;rec-number&gt;1004&lt;/rec-number&gt;&lt;foreign-keys&gt;&lt;key app="EN" db-id="t5sdr2v00dedroexd0m5eexb5zwd5wfeprzp" timestamp="1497872219"&gt;1004&lt;/key&gt;&lt;/foreign-keys&gt;&lt;ref-type name="Journal Article"&gt;17&lt;/ref-type&gt;&lt;contributors&gt;&lt;authors&gt;&lt;author&gt;Kretch, Kari S.&lt;/author&gt;&lt;author&gt;Adolph, Karen E.&lt;/author&gt;&lt;/authors&gt;&lt;/contributors&gt;&lt;titles&gt;&lt;title&gt;The organization of exploratory behaviors in infant locomotor planning&lt;/title&gt;&lt;secondary-title&gt;Developmental Science&lt;/secondary-title&gt;&lt;/titles&gt;&lt;periodical&gt;&lt;full-title&gt;Developmental Science&lt;/full-title&gt;&lt;/periodical&gt;&lt;pages&gt;e12421-n/a&lt;/pages&gt;&lt;volume&gt;20&lt;/volume&gt;&lt;number&gt;4&lt;/number&gt;&lt;dates&gt;&lt;year&gt;2017&lt;/year&gt;&lt;/dates&gt;&lt;isbn&gt;1467-7687&lt;/isbn&gt;&lt;urls&gt;&lt;related-urls&gt;&lt;url&gt;http://dx.doi.org/10.1111/desc.12421&lt;/url&gt;&lt;/related-urls&gt;&lt;/urls&gt;&lt;custom7&gt;e12421&lt;/custom7&gt;&lt;electronic-resource-num&gt;10.1111/desc.12421&lt;/electronic-resource-num&gt;&lt;/record&gt;&lt;/Cite&gt;&lt;/EndNote&gt;</w:instrText>
      </w:r>
      <w:r w:rsidR="00786828" w:rsidRPr="00A04FA3">
        <w:rPr>
          <w:rFonts w:ascii="Gill Sans MT" w:hAnsi="Gill Sans MT"/>
          <w:sz w:val="24"/>
          <w:szCs w:val="24"/>
        </w:rPr>
        <w:fldChar w:fldCharType="separate"/>
      </w:r>
      <w:r w:rsidR="00786828" w:rsidRPr="00A04FA3">
        <w:rPr>
          <w:rFonts w:ascii="Gill Sans MT" w:hAnsi="Gill Sans MT"/>
          <w:noProof/>
          <w:sz w:val="24"/>
          <w:szCs w:val="24"/>
        </w:rPr>
        <w:t>(see also Kretch and Adolph 2017)</w:t>
      </w:r>
      <w:r w:rsidR="00786828" w:rsidRPr="00A04FA3">
        <w:rPr>
          <w:rFonts w:ascii="Gill Sans MT" w:hAnsi="Gill Sans MT"/>
          <w:sz w:val="24"/>
          <w:szCs w:val="24"/>
        </w:rPr>
        <w:fldChar w:fldCharType="end"/>
      </w:r>
      <w:r w:rsidR="00786828" w:rsidRPr="00A04FA3">
        <w:rPr>
          <w:rFonts w:ascii="Gill Sans MT" w:hAnsi="Gill Sans MT"/>
          <w:sz w:val="24"/>
          <w:szCs w:val="24"/>
        </w:rPr>
        <w:t>. In crossing the bridge, they employed a range of more or less idiosync</w:t>
      </w:r>
      <w:r w:rsidRPr="00A04FA3">
        <w:rPr>
          <w:rFonts w:ascii="Gill Sans MT" w:hAnsi="Gill Sans MT"/>
          <w:sz w:val="24"/>
          <w:szCs w:val="24"/>
        </w:rPr>
        <w:t xml:space="preserve">ratic </w:t>
      </w:r>
      <w:r w:rsidRPr="00A04FA3">
        <w:rPr>
          <w:rFonts w:ascii="Gill Sans MT" w:hAnsi="Gill Sans MT"/>
          <w:sz w:val="24"/>
          <w:szCs w:val="24"/>
        </w:rPr>
        <w:lastRenderedPageBreak/>
        <w:t>solutions including making use of</w:t>
      </w:r>
      <w:r w:rsidR="001C4FAD" w:rsidRPr="00A04FA3">
        <w:rPr>
          <w:rFonts w:ascii="Gill Sans MT" w:hAnsi="Gill Sans MT"/>
          <w:sz w:val="24"/>
          <w:szCs w:val="24"/>
        </w:rPr>
        <w:t xml:space="preserve"> the wobbliness of the handrail, ‘leaning backward as if mountain climbing, hanging on to the rail in a sideways wind-surfing position, leaning over the rail in a hunchback position, as so on’ </w:t>
      </w:r>
      <w:r w:rsidR="007564C8" w:rsidRPr="00A04FA3">
        <w:rPr>
          <w:rFonts w:ascii="Gill Sans MT" w:hAnsi="Gill Sans MT"/>
          <w:sz w:val="24"/>
          <w:szCs w:val="24"/>
        </w:rPr>
        <w:fldChar w:fldCharType="begin"/>
      </w:r>
      <w:r w:rsidR="001C4FAD" w:rsidRPr="00A04FA3">
        <w:rPr>
          <w:rFonts w:ascii="Gill Sans MT" w:hAnsi="Gill Sans MT"/>
          <w:sz w:val="24"/>
          <w:szCs w:val="24"/>
        </w:rPr>
        <w:instrText xml:space="preserve"> ADDIN EN.CITE &lt;EndNote&gt;&lt;Cite&gt;&lt;Author&gt;Adolph&lt;/Author&gt;&lt;Year&gt;2013&lt;/Year&gt;&lt;RecNum&gt;403&lt;/RecNum&gt;&lt;Pages&gt;423&lt;/Pages&gt;&lt;DisplayText&gt;(Adolph and Robinson 2013, 423)&lt;/DisplayText&gt;&lt;record&gt;&lt;rec-number&gt;403&lt;/rec-number&gt;&lt;foreign-keys&gt;&lt;key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007564C8" w:rsidRPr="00A04FA3">
        <w:rPr>
          <w:rFonts w:ascii="Gill Sans MT" w:hAnsi="Gill Sans MT"/>
          <w:sz w:val="24"/>
          <w:szCs w:val="24"/>
        </w:rPr>
        <w:fldChar w:fldCharType="separate"/>
      </w:r>
      <w:r w:rsidR="001C4FAD" w:rsidRPr="00A04FA3">
        <w:rPr>
          <w:rFonts w:ascii="Gill Sans MT" w:hAnsi="Gill Sans MT"/>
          <w:noProof/>
          <w:sz w:val="24"/>
          <w:szCs w:val="24"/>
        </w:rPr>
        <w:t>(Adolph and Robinson 2013, 423)</w:t>
      </w:r>
      <w:r w:rsidR="007564C8" w:rsidRPr="00A04FA3">
        <w:rPr>
          <w:rFonts w:ascii="Gill Sans MT" w:hAnsi="Gill Sans MT"/>
          <w:sz w:val="24"/>
          <w:szCs w:val="24"/>
        </w:rPr>
        <w:fldChar w:fldCharType="end"/>
      </w:r>
      <w:r w:rsidRPr="00A04FA3">
        <w:rPr>
          <w:rFonts w:ascii="Gill Sans MT" w:hAnsi="Gill Sans MT"/>
          <w:sz w:val="24"/>
          <w:szCs w:val="24"/>
        </w:rPr>
        <w:t>. Children adopted a similarly diverse and creative range of strategies to navigate steep slopes, including various ways of sliding</w:t>
      </w:r>
      <w:r w:rsidR="001C4FAD" w:rsidRPr="00A04FA3">
        <w:rPr>
          <w:rFonts w:ascii="Gill Sans MT" w:hAnsi="Gill Sans MT"/>
          <w:sz w:val="24"/>
          <w:szCs w:val="24"/>
        </w:rPr>
        <w:t>, crawling and walking</w:t>
      </w:r>
      <w:r w:rsidRPr="00A04FA3">
        <w:rPr>
          <w:rFonts w:ascii="Gill Sans MT" w:hAnsi="Gill Sans MT"/>
          <w:sz w:val="24"/>
          <w:szCs w:val="24"/>
        </w:rPr>
        <w:t xml:space="preserve"> down the slope.</w:t>
      </w:r>
    </w:p>
    <w:p w:rsidR="00C12BBB" w:rsidRPr="00A04FA3" w:rsidRDefault="0074530A"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r w:rsidRPr="00A04FA3">
        <w:rPr>
          <w:rFonts w:ascii="Gill Sans MT" w:hAnsi="Gill Sans MT"/>
          <w:sz w:val="24"/>
          <w:szCs w:val="24"/>
        </w:rPr>
        <w:t>Young ch</w:t>
      </w:r>
      <w:r w:rsidR="00B80614" w:rsidRPr="00A04FA3">
        <w:rPr>
          <w:rFonts w:ascii="Gill Sans MT" w:hAnsi="Gill Sans MT"/>
          <w:sz w:val="24"/>
          <w:szCs w:val="24"/>
        </w:rPr>
        <w:t xml:space="preserve">ildren’s strategies for tackling the problems they encounter as they move around an environment are related to the affordances they perceive, but both their ‘effective environment’ </w:t>
      </w:r>
      <w:r w:rsidR="00B80614" w:rsidRPr="00A04FA3">
        <w:rPr>
          <w:rFonts w:ascii="Gill Sans MT" w:hAnsi="Gill Sans MT"/>
          <w:sz w:val="24"/>
          <w:szCs w:val="24"/>
        </w:rPr>
        <w:fldChar w:fldCharType="begin"/>
      </w:r>
      <w:r w:rsidR="00B80614" w:rsidRPr="00A04FA3">
        <w:rPr>
          <w:rFonts w:ascii="Gill Sans MT" w:hAnsi="Gill Sans MT"/>
          <w:sz w:val="24"/>
          <w:szCs w:val="24"/>
        </w:rPr>
        <w:instrText xml:space="preserve"> ADDIN EN.CITE &lt;EndNote&gt;&lt;Cite&gt;&lt;Author&gt;Gibson&lt;/Author&gt;&lt;Year&gt;1988&lt;/Year&gt;&lt;RecNum&gt;987&lt;/RecNum&gt;&lt;DisplayText&gt;(Gibson 1988)&lt;/DisplayText&gt;&lt;record&gt;&lt;rec-number&gt;987&lt;/rec-number&gt;&lt;foreign-keys&gt;&lt;key app="EN" db-id="t5sdr2v00dedroexd0m5eexb5zwd5wfeprzp" timestamp="1497858312"&gt;987&lt;/key&gt;&lt;/foreign-keys&gt;&lt;ref-type name="Journal Article"&gt;17&lt;/ref-type&gt;&lt;contributors&gt;&lt;authors&gt;&lt;author&gt;Gibson, Eleanor J&lt;/author&gt;&lt;/authors&gt;&lt;/contributors&gt;&lt;titles&gt;&lt;title&gt;Exploratory behavior in the development of perceiving, acting, and the acquiring of knowledge&lt;/title&gt;&lt;secondary-title&gt;Annual review of psychology&lt;/secondary-title&gt;&lt;/titles&gt;&lt;periodical&gt;&lt;full-title&gt;Annual review of psychology&lt;/full-title&gt;&lt;/periodical&gt;&lt;pages&gt;1-42&lt;/pages&gt;&lt;volume&gt;39&lt;/volume&gt;&lt;number&gt;1&lt;/number&gt;&lt;dates&gt;&lt;year&gt;1988&lt;/year&gt;&lt;/dates&gt;&lt;isbn&gt;0066-4308&lt;/isbn&gt;&lt;urls&gt;&lt;/urls&gt;&lt;/record&gt;&lt;/Cite&gt;&lt;/EndNote&gt;</w:instrText>
      </w:r>
      <w:r w:rsidR="00B80614" w:rsidRPr="00A04FA3">
        <w:rPr>
          <w:rFonts w:ascii="Gill Sans MT" w:hAnsi="Gill Sans MT"/>
          <w:sz w:val="24"/>
          <w:szCs w:val="24"/>
        </w:rPr>
        <w:fldChar w:fldCharType="separate"/>
      </w:r>
      <w:r w:rsidR="00B80614" w:rsidRPr="00A04FA3">
        <w:rPr>
          <w:rFonts w:ascii="Gill Sans MT" w:hAnsi="Gill Sans MT"/>
          <w:noProof/>
          <w:sz w:val="24"/>
          <w:szCs w:val="24"/>
        </w:rPr>
        <w:t>(Gibson 1988)</w:t>
      </w:r>
      <w:r w:rsidR="00B80614" w:rsidRPr="00A04FA3">
        <w:rPr>
          <w:rFonts w:ascii="Gill Sans MT" w:hAnsi="Gill Sans MT"/>
          <w:sz w:val="24"/>
          <w:szCs w:val="24"/>
        </w:rPr>
        <w:fldChar w:fldCharType="end"/>
      </w:r>
      <w:r w:rsidR="00B80614" w:rsidRPr="00A04FA3">
        <w:rPr>
          <w:rFonts w:ascii="Gill Sans MT" w:hAnsi="Gill Sans MT"/>
          <w:sz w:val="24"/>
          <w:szCs w:val="24"/>
        </w:rPr>
        <w:t xml:space="preserve"> and their embodiment </w:t>
      </w:r>
      <w:r w:rsidRPr="00A04FA3">
        <w:rPr>
          <w:rFonts w:ascii="Gill Sans MT" w:hAnsi="Gill Sans MT"/>
          <w:sz w:val="24"/>
          <w:szCs w:val="24"/>
        </w:rPr>
        <w:t>are subject to change</w:t>
      </w:r>
      <w:r w:rsidR="00B80614" w:rsidRPr="00A04FA3">
        <w:rPr>
          <w:rFonts w:ascii="Gill Sans MT" w:hAnsi="Gill Sans MT"/>
          <w:sz w:val="24"/>
          <w:szCs w:val="24"/>
        </w:rPr>
        <w:t xml:space="preserve">. Ecological approaches to embodied growth and change in infancy, therefore, consider the environment to develop alongside an infant </w:t>
      </w:r>
      <w:r w:rsidR="00B80614" w:rsidRPr="00A04FA3">
        <w:rPr>
          <w:rFonts w:ascii="Gill Sans MT" w:hAnsi="Gill Sans MT"/>
          <w:sz w:val="24"/>
          <w:szCs w:val="24"/>
        </w:rPr>
        <w:fldChar w:fldCharType="begin"/>
      </w:r>
      <w:r w:rsidR="008B085F">
        <w:rPr>
          <w:rFonts w:ascii="Gill Sans MT" w:hAnsi="Gill Sans MT"/>
          <w:sz w:val="24"/>
          <w:szCs w:val="24"/>
        </w:rPr>
        <w:instrText xml:space="preserve"> ADDIN EN.CITE &lt;EndNote&gt;&lt;Cite&gt;&lt;Author&gt;Adolph&lt;/Author&gt;&lt;Year&gt;2015&lt;/Year&gt;&lt;RecNum&gt;463&lt;/RecNum&gt;&lt;DisplayText&gt;(Adolph and Robinson 2015)&lt;/DisplayText&gt;&lt;record&gt;&lt;rec-number&gt;463&lt;/rec-number&gt;&lt;foreign-keys&gt;&lt;key app="EN" db-id="t5sdr2v00dedroexd0m5eexb5zwd5wfeprzp" timestamp="0"&gt;463&lt;/key&gt;&lt;/foreign-keys&gt;&lt;ref-type name="Book Section"&gt;5&lt;/ref-type&gt;&lt;contributors&gt;&lt;authors&gt;&lt;author&gt;Adolph, Karen E.&lt;/author&gt;&lt;author&gt;Robinson, Scott, R.&lt;/author&gt;&lt;/authors&gt;&lt;secondary-authors&gt;&lt;author&gt;Liben, L&lt;/author&gt;&lt;author&gt;Mullet, U.&lt;/author&gt;&lt;/secondary-authors&gt;&lt;/contributors&gt;&lt;titles&gt;&lt;title&gt;Motor development&lt;/title&gt;&lt;secondary-title&gt;Handbook of Child Psychology and Developmental Science&lt;/secondary-title&gt;&lt;/titles&gt;&lt;volume&gt;2 Cognitive Processes&lt;/volume&gt;&lt;dates&gt;&lt;year&gt;2015&lt;/year&gt;&lt;/dates&gt;&lt;pub-location&gt;New York&lt;/pub-location&gt;&lt;publisher&gt;Wiley&lt;/publisher&gt;&lt;urls&gt;&lt;/urls&gt;&lt;/record&gt;&lt;/Cite&gt;&lt;/EndNote&gt;</w:instrText>
      </w:r>
      <w:r w:rsidR="00B80614" w:rsidRPr="00A04FA3">
        <w:rPr>
          <w:rFonts w:ascii="Gill Sans MT" w:hAnsi="Gill Sans MT"/>
          <w:sz w:val="24"/>
          <w:szCs w:val="24"/>
        </w:rPr>
        <w:fldChar w:fldCharType="separate"/>
      </w:r>
      <w:r w:rsidR="00B80614" w:rsidRPr="00A04FA3">
        <w:rPr>
          <w:rFonts w:ascii="Gill Sans MT" w:hAnsi="Gill Sans MT"/>
          <w:noProof/>
          <w:sz w:val="24"/>
          <w:szCs w:val="24"/>
        </w:rPr>
        <w:t>(Adolph and Robinson 2015)</w:t>
      </w:r>
      <w:r w:rsidR="00B80614" w:rsidRPr="00A04FA3">
        <w:rPr>
          <w:rFonts w:ascii="Gill Sans MT" w:hAnsi="Gill Sans MT"/>
          <w:sz w:val="24"/>
          <w:szCs w:val="24"/>
        </w:rPr>
        <w:fldChar w:fldCharType="end"/>
      </w:r>
      <w:r w:rsidR="00B80614" w:rsidRPr="00A04FA3">
        <w:rPr>
          <w:rFonts w:ascii="Gill Sans MT" w:hAnsi="Gill Sans MT"/>
          <w:sz w:val="24"/>
          <w:szCs w:val="24"/>
        </w:rPr>
        <w:t xml:space="preserve">. Viewed at low resolution, a pattern emerges in which an infants’ embodiment first restricts his or her access to the environment. The infants’ environment expands alongside the emergence of new skills and bodily capacities. </w:t>
      </w:r>
      <w:proofErr w:type="gramStart"/>
      <w:r w:rsidR="00B80614" w:rsidRPr="00A04FA3">
        <w:rPr>
          <w:rFonts w:ascii="Gill Sans MT" w:hAnsi="Gill Sans MT"/>
          <w:sz w:val="24"/>
          <w:szCs w:val="24"/>
        </w:rPr>
        <w:t>But</w:t>
      </w:r>
      <w:proofErr w:type="gramEnd"/>
      <w:r w:rsidR="00B80614" w:rsidRPr="00A04FA3">
        <w:rPr>
          <w:rFonts w:ascii="Gill Sans MT" w:hAnsi="Gill Sans MT"/>
          <w:sz w:val="24"/>
          <w:szCs w:val="24"/>
        </w:rPr>
        <w:t xml:space="preserve"> this developmental journey is not straightforwardly one of gradual improvements in skill and a resulting expansion in an infants’ effective environment. New motor skills sometimes prove to be less efficient and effective than previously mastered forms of movement. A particularly good example of this loss of function is the transition between crawling and walking. With sufficient practice, walking does prove to expand an infants’ environment, but it is not the case that walking is simpler straightforwardly a more ‘advanced’ or superior form of movement for infants</w:t>
      </w:r>
      <w:r w:rsidRPr="00A04FA3">
        <w:rPr>
          <w:rFonts w:ascii="Gill Sans MT" w:hAnsi="Gill Sans MT"/>
          <w:sz w:val="24"/>
          <w:szCs w:val="24"/>
        </w:rPr>
        <w:t xml:space="preserve">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&lt;EndNote&gt;&lt;Cite&gt;&lt;Author&gt;Adolph&lt;/Author&gt;&lt;Year&gt;2014&lt;/Year&gt;&lt;RecNum&gt;465&lt;/RecNum&gt;&lt;DisplayText&gt;(Adolph and Tamis-LeMonda 2014, Kretch, Franchak and Adolph 2014)&lt;/DisplayText&gt;&lt;record&gt;&lt;rec-number&gt;465&lt;/rec-number&gt;&lt;foreign-keys&gt;&lt;key app="EN" db-id="t5sdr2v00dedroexd0m5eexb5zwd5wfeprzp" timestamp="0"&gt;465&lt;/key&gt;&lt;/foreign-keys&gt;&lt;ref-type name="Journal Article"&gt;17&lt;/ref-type&gt;&lt;contributors&gt;&lt;authors&gt;&lt;author&gt;Adolph, Karen E&lt;/author&gt;&lt;author&gt;Tamis-LeMonda, Catherine S.&lt;/author&gt;&lt;/authors&gt;&lt;/contributors&gt;&lt;titles&gt;&lt;title&gt;The costs and benefits of development: thetransition from walking to crawling&lt;/title&gt;&lt;secondary-title&gt;Child Development Perspectives&lt;/secondary-title&gt;&lt;/titles&gt;&lt;pages&gt;187-192&lt;/pages&gt;&lt;volume&gt;8&lt;/volume&gt;&lt;dates&gt;&lt;year&gt;2014&lt;/year&gt;&lt;/dates&gt;&lt;urls&gt;&lt;/urls&gt;&lt;/record&gt;&lt;/Cite&gt;&lt;Cite&gt;&lt;Author&gt;Kretch&lt;/Author&gt;&lt;Year&gt;2014&lt;/Year&gt;&lt;RecNum&gt;1002&lt;/RecNum&gt;&lt;record&gt;&lt;rec-number&gt;1002&lt;/rec-number&gt;&lt;foreign-keys&gt;&lt;key app="EN" db-id="t5sdr2v00dedroexd0m5eexb5zwd5wfeprzp" timestamp="1497868635"&gt;1002&lt;/key&gt;&lt;/foreign-keys&gt;&lt;ref-type name="Journal Article"&gt;17&lt;/ref-type&gt;&lt;contributors&gt;&lt;authors&gt;&lt;author&gt;Kretch, Kari S.&lt;/author&gt;&lt;author&gt;Franchak, John M.&lt;/author&gt;&lt;author&gt;Adolph, Karen E.&lt;/author&gt;&lt;/authors&gt;&lt;/contributors&gt;&lt;titles&gt;&lt;title&gt;Crawling and Walking Infants See the World Differently&lt;/title&gt;&lt;secondary-title&gt;Child Development&lt;/secondary-title&gt;&lt;/titles&gt;&lt;periodical&gt;&lt;full-title&gt;Child Development&lt;/full-title&gt;&lt;/periodical&gt;&lt;pages&gt;1503-1518&lt;/pages&gt;&lt;volume&gt;85&lt;/volume&gt;&lt;number&gt;4&lt;/number&gt;&lt;dates&gt;&lt;year&gt;2014&lt;/year&gt;&lt;/dates&gt;&lt;isbn&gt;1467-8624&lt;/isbn&gt;&lt;urls&gt;&lt;related-urls&gt;&lt;url&gt;http://dx.doi.org/10.1111/cdev.12206&lt;/url&gt;&lt;/related-urls&gt;&lt;/urls&gt;&lt;electronic-resource-num&gt;10.1111/cdev.12206&lt;/electronic-resource-num&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(Adolph and Tamis-LeMonda 2014, Kretch, Franchak and Adolph 2014)</w:t>
      </w:r>
      <w:r w:rsidRPr="00A04FA3">
        <w:rPr>
          <w:rFonts w:ascii="Gill Sans MT" w:hAnsi="Gill Sans MT"/>
          <w:sz w:val="24"/>
          <w:szCs w:val="24"/>
        </w:rPr>
        <w:fldChar w:fldCharType="end"/>
      </w:r>
      <w:r w:rsidR="00B80614" w:rsidRPr="00A04FA3">
        <w:rPr>
          <w:rFonts w:ascii="Gill Sans MT" w:hAnsi="Gill Sans MT"/>
          <w:sz w:val="24"/>
          <w:szCs w:val="24"/>
        </w:rPr>
        <w:t xml:space="preserve">. </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r w:rsidRPr="00A04FA3">
        <w:rPr>
          <w:rFonts w:ascii="Gill Sans MT" w:hAnsi="Gill Sans MT"/>
          <w:sz w:val="24"/>
          <w:szCs w:val="24"/>
        </w:rPr>
        <w:t>Rather than thinking of bodily growth and change as the cascading development of fluvial l</w:t>
      </w:r>
      <w:r w:rsidR="001C4FAD" w:rsidRPr="00A04FA3">
        <w:rPr>
          <w:rFonts w:ascii="Gill Sans MT" w:hAnsi="Gill Sans MT"/>
          <w:sz w:val="24"/>
          <w:szCs w:val="24"/>
        </w:rPr>
        <w:t xml:space="preserve">andscapes, Adolph and Robinson </w:t>
      </w:r>
      <w:r w:rsidRPr="00A04FA3">
        <w:rPr>
          <w:rFonts w:ascii="Gill Sans MT" w:hAnsi="Gill Sans MT"/>
          <w:sz w:val="24"/>
          <w:szCs w:val="24"/>
        </w:rPr>
        <w:t xml:space="preserve">suggest that we might think of it more ecologically in relation to the growth of trees. </w:t>
      </w:r>
      <w:proofErr w:type="gramStart"/>
      <w:r w:rsidR="00E77D6C" w:rsidRPr="00A04FA3">
        <w:rPr>
          <w:rFonts w:ascii="Gill Sans MT" w:hAnsi="Gill Sans MT"/>
          <w:sz w:val="24"/>
          <w:szCs w:val="24"/>
        </w:rPr>
        <w:t>But</w:t>
      </w:r>
      <w:proofErr w:type="gramEnd"/>
      <w:r w:rsidRPr="00A04FA3">
        <w:rPr>
          <w:rFonts w:ascii="Gill Sans MT" w:hAnsi="Gill Sans MT"/>
          <w:sz w:val="24"/>
          <w:szCs w:val="24"/>
        </w:rPr>
        <w:t xml:space="preserve"> they are not satisfied with a generic tree metaphor. Instead they identify the banyan tree as ‘[a] particularly apt image’</w:t>
      </w:r>
      <w:r w:rsidR="001C4FAD" w:rsidRPr="00A04FA3">
        <w:rPr>
          <w:rFonts w:ascii="Gill Sans MT" w:hAnsi="Gill Sans MT"/>
          <w:sz w:val="24"/>
          <w:szCs w:val="24"/>
        </w:rPr>
        <w:t xml:space="preserve"> </w:t>
      </w:r>
      <w:r w:rsidR="001C4FAD" w:rsidRPr="00A04FA3">
        <w:rPr>
          <w:rFonts w:ascii="Gill Sans MT" w:hAnsi="Gill Sans MT"/>
          <w:sz w:val="24"/>
          <w:szCs w:val="24"/>
        </w:rPr>
        <w:fldChar w:fldCharType="begin"/>
      </w:r>
      <w:r w:rsidR="001C4FAD" w:rsidRPr="00A04FA3">
        <w:rPr>
          <w:rFonts w:ascii="Gill Sans MT" w:hAnsi="Gill Sans MT"/>
          <w:sz w:val="24"/>
          <w:szCs w:val="24"/>
        </w:rPr>
        <w:instrText xml:space="preserve"> ADDIN EN.CITE &lt;EndNote&gt;&lt;Cite ExcludeAuth="1"&gt;&lt;Author&gt;Adolph&lt;/Author&gt;&lt;Year&gt;2013&lt;/Year&gt;&lt;RecNum&gt;403&lt;/RecNum&gt;&lt;Pages&gt;428&lt;/Pages&gt;&lt;DisplayText&gt;(2013, 428)&lt;/DisplayText&gt;&lt;record&gt;&lt;rec-number&gt;403&lt;/rec-number&gt;&lt;foreign-keys&gt;&lt;key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001C4FAD" w:rsidRPr="00A04FA3">
        <w:rPr>
          <w:rFonts w:ascii="Gill Sans MT" w:hAnsi="Gill Sans MT"/>
          <w:sz w:val="24"/>
          <w:szCs w:val="24"/>
        </w:rPr>
        <w:fldChar w:fldCharType="separate"/>
      </w:r>
      <w:r w:rsidR="001C4FAD" w:rsidRPr="00A04FA3">
        <w:rPr>
          <w:rFonts w:ascii="Gill Sans MT" w:hAnsi="Gill Sans MT"/>
          <w:noProof/>
          <w:sz w:val="24"/>
          <w:szCs w:val="24"/>
        </w:rPr>
        <w:t>(2013, 428)</w:t>
      </w:r>
      <w:r w:rsidR="001C4FAD" w:rsidRPr="00A04FA3">
        <w:rPr>
          <w:rFonts w:ascii="Gill Sans MT" w:hAnsi="Gill Sans MT"/>
          <w:sz w:val="24"/>
          <w:szCs w:val="24"/>
        </w:rPr>
        <w:fldChar w:fldCharType="end"/>
      </w:r>
      <w:r w:rsidRPr="00A04FA3">
        <w:rPr>
          <w:rFonts w:ascii="Gill Sans MT" w:hAnsi="Gill Sans MT"/>
          <w:sz w:val="24"/>
          <w:szCs w:val="24"/>
        </w:rPr>
        <w:t>. Initially, the banyan is an epiphyte—it grows upon a parent tree, but is not parasitic upon it. Over time, the banyan’s roots grow down from its branches towards the ground, forming new trunks. As the banyan grows, its roots and branches both diverge</w:t>
      </w:r>
      <w:r w:rsidR="001C4FAD" w:rsidRPr="00A04FA3">
        <w:rPr>
          <w:rFonts w:ascii="Gill Sans MT" w:hAnsi="Gill Sans MT"/>
          <w:sz w:val="24"/>
          <w:szCs w:val="24"/>
        </w:rPr>
        <w:t xml:space="preserve"> and merge. Adolph and Robinson </w:t>
      </w:r>
      <w:r w:rsidRPr="00A04FA3">
        <w:rPr>
          <w:rFonts w:ascii="Gill Sans MT" w:hAnsi="Gill Sans MT"/>
          <w:sz w:val="24"/>
          <w:szCs w:val="24"/>
        </w:rPr>
        <w:t xml:space="preserve">explain that the value of this metaphor lies in the agency attributed to the banyan tree in exploring and responding to its environment and in the difficulty in determining where any particular banyan tree started, or where it ends. As a result, we can observe enormous diversity of form among banyan trees as they change and grow. </w:t>
      </w:r>
    </w:p>
    <w:p w:rsidR="00C12BBB"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hAnsi="Gill Sans MT"/>
          <w:sz w:val="24"/>
          <w:szCs w:val="24"/>
        </w:rPr>
      </w:pPr>
      <w:r w:rsidRPr="00A04FA3">
        <w:rPr>
          <w:rFonts w:ascii="Gill Sans MT" w:hAnsi="Gill Sans MT"/>
          <w:sz w:val="24"/>
          <w:szCs w:val="24"/>
        </w:rPr>
        <w:t xml:space="preserve">Although the banyan is a tree, this metaphor shares many of the qualities that </w:t>
      </w:r>
      <w:proofErr w:type="spellStart"/>
      <w:r w:rsidRPr="00A04FA3">
        <w:rPr>
          <w:rFonts w:ascii="Gill Sans MT" w:hAnsi="Gill Sans MT"/>
          <w:sz w:val="24"/>
          <w:szCs w:val="24"/>
        </w:rPr>
        <w:t>Deleuze</w:t>
      </w:r>
      <w:proofErr w:type="spellEnd"/>
      <w:r w:rsidRPr="00A04FA3">
        <w:rPr>
          <w:rFonts w:ascii="Gill Sans MT" w:hAnsi="Gill Sans MT"/>
          <w:sz w:val="24"/>
          <w:szCs w:val="24"/>
        </w:rPr>
        <w:t xml:space="preserve"> and </w:t>
      </w:r>
      <w:proofErr w:type="spellStart"/>
      <w:r w:rsidRPr="00A04FA3">
        <w:rPr>
          <w:rFonts w:ascii="Gill Sans MT" w:hAnsi="Gill Sans MT"/>
          <w:sz w:val="24"/>
          <w:szCs w:val="24"/>
        </w:rPr>
        <w:t>Guattari</w:t>
      </w:r>
      <w:proofErr w:type="spellEnd"/>
      <w:r w:rsidRPr="00A04FA3">
        <w:rPr>
          <w:rFonts w:ascii="Gill Sans MT" w:hAnsi="Gill Sans MT"/>
          <w:sz w:val="24"/>
          <w:szCs w:val="24"/>
        </w:rPr>
        <w:t xml:space="preserve"> </w:t>
      </w:r>
      <w:r w:rsidRPr="00A04FA3">
        <w:rPr>
          <w:rFonts w:ascii="Gill Sans MT" w:hAnsi="Gill Sans MT"/>
          <w:sz w:val="24"/>
          <w:szCs w:val="24"/>
        </w:rPr>
        <w:fldChar w:fldCharType="begin"/>
      </w:r>
      <w:r w:rsidR="00E74CCC" w:rsidRPr="00A04FA3">
        <w:rPr>
          <w:rFonts w:ascii="Gill Sans MT" w:hAnsi="Gill Sans MT"/>
          <w:sz w:val="24"/>
          <w:szCs w:val="24"/>
        </w:rPr>
        <w:instrText xml:space="preserve"> ADDIN EN.CITE &lt;EndNote&gt;&lt;Cite ExcludeAuth="1"&gt;&lt;Author&gt;Deleuze&lt;/Author&gt;&lt;Year&gt;1988&lt;/Year&gt;&lt;RecNum&gt;988&lt;/RecNum&gt;&lt;DisplayText&gt;(1988)&lt;/DisplayText&gt;&lt;record&gt;&lt;rec-number&gt;988&lt;/rec-number&gt;&lt;foreign-keys&gt;&lt;key app="EN" db-id="t5sdr2v00dedroexd0m5eexb5zwd5wfeprzp" timestamp="1497858649"&gt;988&lt;/key&gt;&lt;/foreign-keys&gt;&lt;ref-type name="Book"&gt;6&lt;/ref-type&gt;&lt;contributors&gt;&lt;authors&gt;&lt;author&gt;Deleuze, Gilles&lt;/author&gt;&lt;author&gt;Guattari, Félix&lt;/author&gt;&lt;/authors&gt;&lt;/contributors&gt;&lt;titles&gt;&lt;title&gt;A Thousand Plateaus: Capitalism and schizophrenia&lt;/title&gt;&lt;secondary-title&gt;Continuum&lt;/secondary-title&gt;&lt;/titles&gt;&lt;dates&gt;&lt;year&gt;1988&lt;/year&gt;&lt;/dates&gt;&lt;pub-location&gt;London&lt;/pub-location&gt;&lt;publisher&gt;Continuum&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(1988)</w:t>
      </w:r>
      <w:r w:rsidRPr="00A04FA3">
        <w:rPr>
          <w:rFonts w:ascii="Gill Sans MT" w:hAnsi="Gill Sans MT"/>
          <w:sz w:val="24"/>
          <w:szCs w:val="24"/>
        </w:rPr>
        <w:fldChar w:fldCharType="end"/>
      </w:r>
      <w:r w:rsidRPr="00A04FA3">
        <w:rPr>
          <w:rFonts w:ascii="Gill Sans MT" w:hAnsi="Gill Sans MT"/>
          <w:sz w:val="24"/>
          <w:szCs w:val="24"/>
        </w:rPr>
        <w:t xml:space="preserve"> value in their rhizome metaphor.</w:t>
      </w:r>
      <w:r w:rsidRPr="00A04FA3">
        <w:rPr>
          <w:rFonts w:ascii="Gill Sans MT" w:hAnsi="Gill Sans MT"/>
          <w:b/>
          <w:bCs/>
          <w:sz w:val="24"/>
          <w:szCs w:val="24"/>
        </w:rPr>
        <w:t xml:space="preserve"> </w:t>
      </w:r>
      <w:r w:rsidRPr="00A04FA3">
        <w:rPr>
          <w:rFonts w:ascii="Gill Sans MT" w:hAnsi="Gill Sans MT"/>
          <w:sz w:val="24"/>
          <w:szCs w:val="24"/>
        </w:rPr>
        <w:t xml:space="preserve">Both metaphors emphasise multiplicity and open-endedness.  As such, they resist ‘any trace of preordained destiny’ </w:t>
      </w:r>
      <w:r w:rsidRPr="00A04FA3">
        <w:rPr>
          <w:rFonts w:ascii="Gill Sans MT" w:hAnsi="Gill Sans MT"/>
          <w:sz w:val="24"/>
          <w:szCs w:val="24"/>
        </w:rPr>
        <w:fldChar w:fldCharType="begin"/>
      </w:r>
      <w:r w:rsidR="00E74CCC" w:rsidRPr="00A04FA3">
        <w:rPr>
          <w:rFonts w:ascii="Gill Sans MT" w:hAnsi="Gill Sans MT"/>
          <w:sz w:val="24"/>
          <w:szCs w:val="24"/>
        </w:rPr>
        <w:instrText xml:space="preserve"> ADDIN EN.CITE &lt;EndNote&gt;&lt;Cite&gt;&lt;Author&gt;Deleuze&lt;/Author&gt;&lt;Year&gt;1988&lt;/Year&gt;&lt;RecNum&gt;988&lt;/RecNum&gt;&lt;Pages&gt;13&lt;/Pages&gt;&lt;DisplayText&gt;(Deleuze and Guattari 1988, 13)&lt;/DisplayText&gt;&lt;record&gt;&lt;rec-number&gt;988&lt;/rec-number&gt;&lt;foreign-keys&gt;&lt;key app="EN" db-id="t5sdr2v00dedroexd0m5eexb5zwd5wfeprzp" timestamp="1497858649"&gt;988&lt;/key&gt;&lt;/foreign-keys&gt;&lt;ref-type name="Book"&gt;6&lt;/ref-type&gt;&lt;contributors&gt;&lt;authors&gt;&lt;author&gt;Deleuze, Gilles&lt;/author&gt;&lt;author&gt;Guattari, Félix&lt;/author&gt;&lt;/authors&gt;&lt;/contributors&gt;&lt;titles&gt;&lt;title&gt;A Thousand Plateaus: Capitalism and schizophrenia&lt;/title&gt;&lt;secondary-title&gt;Continuum&lt;/secondary-title&gt;&lt;/titles&gt;&lt;dates&gt;&lt;year&gt;1988&lt;/year&gt;&lt;/dates&gt;&lt;pub-location&gt;London&lt;/pub-location&gt;&lt;publisher&gt;Continuum&lt;/publisher&gt;&lt;urls&gt;&lt;/urls&gt;&lt;/record&gt;&lt;/Cite&gt;&lt;/EndNote&gt;</w:instrText>
      </w:r>
      <w:r w:rsidRPr="00A04FA3">
        <w:rPr>
          <w:rFonts w:ascii="Gill Sans MT" w:hAnsi="Gill Sans MT"/>
          <w:sz w:val="24"/>
          <w:szCs w:val="24"/>
        </w:rPr>
        <w:fldChar w:fldCharType="separate"/>
      </w:r>
      <w:r w:rsidR="001C4FAD" w:rsidRPr="00A04FA3">
        <w:rPr>
          <w:rFonts w:ascii="Gill Sans MT" w:hAnsi="Gill Sans MT"/>
          <w:noProof/>
          <w:sz w:val="24"/>
          <w:szCs w:val="24"/>
        </w:rPr>
        <w:t>(Deleuze and Guattari 1988, 13)</w:t>
      </w:r>
      <w:r w:rsidRPr="00A04FA3">
        <w:rPr>
          <w:rFonts w:ascii="Gill Sans MT" w:hAnsi="Gill Sans MT"/>
          <w:sz w:val="24"/>
          <w:szCs w:val="24"/>
        </w:rPr>
        <w:fldChar w:fldCharType="end"/>
      </w:r>
      <w:r w:rsidRPr="00A04FA3">
        <w:rPr>
          <w:rFonts w:ascii="Gill Sans MT" w:hAnsi="Gill Sans MT"/>
          <w:sz w:val="24"/>
          <w:szCs w:val="24"/>
        </w:rPr>
        <w:t xml:space="preserve">. Neither metaphor is concerned with competence in relation to predetermined skills; rather they encourage us to attend to infants’ experience and </w:t>
      </w:r>
      <w:r w:rsidR="0074530A" w:rsidRPr="00A04FA3">
        <w:rPr>
          <w:rFonts w:ascii="Gill Sans MT" w:hAnsi="Gill Sans MT"/>
          <w:sz w:val="24"/>
          <w:szCs w:val="24"/>
        </w:rPr>
        <w:t xml:space="preserve">their actual </w:t>
      </w:r>
      <w:r w:rsidRPr="00A04FA3">
        <w:rPr>
          <w:rFonts w:ascii="Gill Sans MT" w:hAnsi="Gill Sans MT"/>
          <w:sz w:val="24"/>
          <w:szCs w:val="24"/>
        </w:rPr>
        <w:t>performance in concrete environments. Finally, they both insist that we attend to the emergence of structure without seeing it as fixed. These botanical metaphors, then, are oriented towards mapping out territories of new possibilities rather than tracing preordained paths</w:t>
      </w:r>
      <w:r w:rsidR="0063226B">
        <w:rPr>
          <w:rFonts w:ascii="Gill Sans MT" w:hAnsi="Gill Sans MT"/>
          <w:sz w:val="24"/>
          <w:szCs w:val="24"/>
        </w:rPr>
        <w:t>.</w:t>
      </w:r>
      <w:r w:rsidRPr="00A04FA3">
        <w:rPr>
          <w:rFonts w:ascii="Gill Sans MT" w:hAnsi="Gill Sans MT"/>
          <w:sz w:val="24"/>
          <w:szCs w:val="24"/>
        </w:rPr>
        <w:t xml:space="preserve"> In this sense, we might look towards exploring new iconographies of embodied growth and change in infancy that </w:t>
      </w:r>
      <w:proofErr w:type="gramStart"/>
      <w:r w:rsidRPr="00A04FA3">
        <w:rPr>
          <w:rFonts w:ascii="Gill Sans MT" w:hAnsi="Gill Sans MT"/>
          <w:sz w:val="24"/>
          <w:szCs w:val="24"/>
        </w:rPr>
        <w:t>are based</w:t>
      </w:r>
      <w:proofErr w:type="gramEnd"/>
      <w:r w:rsidRPr="00A04FA3">
        <w:rPr>
          <w:rFonts w:ascii="Gill Sans MT" w:hAnsi="Gill Sans MT"/>
          <w:sz w:val="24"/>
          <w:szCs w:val="24"/>
        </w:rPr>
        <w:t xml:space="preserve"> in open-ended and exploratory practices of mapping.</w:t>
      </w:r>
    </w:p>
    <w:p w:rsidR="0051241C" w:rsidRDefault="0051241C"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hAnsi="Gill Sans MT"/>
          <w:sz w:val="24"/>
          <w:szCs w:val="24"/>
        </w:rPr>
      </w:pPr>
    </w:p>
    <w:p w:rsidR="0051241C" w:rsidRPr="00A04FA3" w:rsidRDefault="0051241C"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bookmarkStart w:id="0" w:name="_GoBack"/>
      <w:bookmarkEnd w:id="0"/>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jc w:val="center"/>
        <w:outlineLvl w:val="0"/>
        <w:rPr>
          <w:rFonts w:ascii="Gill Sans MT" w:eastAsia="Gill Sans MT" w:hAnsi="Gill Sans MT" w:cs="Gill Sans MT"/>
          <w:b/>
          <w:bCs/>
          <w:sz w:val="24"/>
          <w:szCs w:val="24"/>
        </w:rPr>
      </w:pPr>
      <w:r w:rsidRPr="00A04FA3">
        <w:rPr>
          <w:rFonts w:ascii="Gill Sans MT" w:hAnsi="Gill Sans MT"/>
          <w:b/>
          <w:bCs/>
          <w:sz w:val="24"/>
          <w:szCs w:val="24"/>
        </w:rPr>
        <w:lastRenderedPageBreak/>
        <w:t>Wayfaring</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r w:rsidRPr="00A04FA3">
        <w:rPr>
          <w:rFonts w:ascii="Gill Sans MT" w:hAnsi="Gill Sans MT"/>
          <w:sz w:val="24"/>
          <w:szCs w:val="24"/>
        </w:rPr>
        <w:t xml:space="preserve">Physical landscape or botanical metaphors are valuable in that they present more satisfactory and </w:t>
      </w:r>
      <w:proofErr w:type="gramStart"/>
      <w:r w:rsidRPr="00A04FA3">
        <w:rPr>
          <w:rFonts w:ascii="Gill Sans MT" w:hAnsi="Gill Sans MT"/>
          <w:sz w:val="24"/>
          <w:szCs w:val="24"/>
        </w:rPr>
        <w:t>culturally-sensitive</w:t>
      </w:r>
      <w:proofErr w:type="gramEnd"/>
      <w:r w:rsidRPr="00A04FA3">
        <w:rPr>
          <w:rFonts w:ascii="Gill Sans MT" w:hAnsi="Gill Sans MT"/>
          <w:sz w:val="24"/>
          <w:szCs w:val="24"/>
        </w:rPr>
        <w:t xml:space="preserve"> images of contemporary research and theory about the growth and change of infants’ bodies, but they lack the simplicity and accessibility of the milestones metaphor. In this final section of this paper, I want to suggest that Tim </w:t>
      </w:r>
      <w:proofErr w:type="spellStart"/>
      <w:r w:rsidRPr="00A04FA3">
        <w:rPr>
          <w:rFonts w:ascii="Gill Sans MT" w:hAnsi="Gill Sans MT"/>
          <w:sz w:val="24"/>
          <w:szCs w:val="24"/>
        </w:rPr>
        <w:t>Ingold’s</w:t>
      </w:r>
      <w:proofErr w:type="spellEnd"/>
      <w:r w:rsidRPr="00A04FA3">
        <w:rPr>
          <w:rFonts w:ascii="Gill Sans MT" w:hAnsi="Gill Sans MT"/>
          <w:sz w:val="24"/>
          <w:szCs w:val="24"/>
        </w:rPr>
        <w:t xml:space="preserve">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 ExcludeAuth="1"&gt;&lt;Author&gt;Ingold&lt;/Author&gt;&lt;Year&gt;2007&lt;/Year&gt;&lt;RecNum&gt;511&lt;/RecNum&gt;&lt;DisplayText&gt;(2007, 2011)&lt;/DisplayText&gt;&lt;record&gt;&lt;rec-number&gt;511&lt;/rec-number&gt;&lt;foreign-keys&gt;&lt;key app="EN" db-id="t5sdr2v00dedroexd0m5eexb5zwd5wfeprzp" timestamp="0"&gt;511&lt;/key&gt;&lt;/foreign-keys&gt;&lt;ref-type name="Book"&gt;6&lt;/ref-type&gt;&lt;contributors&gt;&lt;authors&gt;&lt;author&gt;Ingold, Tim&lt;/author&gt;&lt;/authors&gt;&lt;/contributors&gt;&lt;titles&gt;&lt;title&gt;Lines: A brief history&lt;/title&gt;&lt;/titles&gt;&lt;dates&gt;&lt;year&gt;2007&lt;/year&gt;&lt;/dates&gt;&lt;pub-location&gt;Routledge&lt;/pub-location&gt;&lt;publisher&gt;London&lt;/publisher&gt;&lt;urls&gt;&lt;/urls&gt;&lt;/record&gt;&lt;/Cite&gt;&lt;Cite ExcludeAuth="1"&gt;&lt;Author&gt;Ingold&lt;/Author&gt;&lt;Year&gt;2011&lt;/Year&gt;&lt;RecNum&gt;512&lt;/RecNum&gt;&lt;record&gt;&lt;rec-number&gt;512&lt;/rec-number&gt;&lt;foreign-keys&gt;&lt;key app="EN" db-id="t5sdr2v00dedroexd0m5eexb5zwd5wfeprzp" timestamp="0"&gt;512&lt;/key&gt;&lt;/foreign-keys&gt;&lt;ref-type name="Book"&gt;6&lt;/ref-type&gt;&lt;contributors&gt;&lt;authors&gt;&lt;author&gt;Ingold, Tim&lt;/author&gt;&lt;/authors&gt;&lt;/contributors&gt;&lt;titles&gt;&lt;title&gt;Being Alive&lt;/title&gt;&lt;/titles&gt;&lt;dates&gt;&lt;year&gt;2011&lt;/year&gt;&lt;/dates&gt;&lt;pub-location&gt;Oxon&lt;/pub-location&gt;&lt;publisher&gt;Routledge&lt;/publisher&gt;&lt;urls&gt;&lt;/urls&gt;&lt;/record&gt;&lt;/Cite&gt;&lt;/EndNote&gt;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(2007, 2011)</w:t>
      </w:r>
      <w:r w:rsidRPr="00A04FA3">
        <w:rPr>
          <w:rFonts w:ascii="Gill Sans MT" w:hAnsi="Gill Sans MT"/>
          <w:sz w:val="24"/>
          <w:szCs w:val="24"/>
        </w:rPr>
        <w:fldChar w:fldCharType="end"/>
      </w:r>
      <w:r w:rsidRPr="00A04FA3">
        <w:rPr>
          <w:rFonts w:ascii="Gill Sans MT" w:hAnsi="Gill Sans MT"/>
          <w:sz w:val="24"/>
          <w:szCs w:val="24"/>
        </w:rPr>
        <w:t xml:space="preserve"> concept of </w:t>
      </w:r>
      <w:r w:rsidRPr="00A04FA3">
        <w:rPr>
          <w:rFonts w:ascii="Gill Sans MT" w:hAnsi="Gill Sans MT"/>
          <w:i/>
          <w:iCs/>
          <w:sz w:val="24"/>
          <w:szCs w:val="24"/>
        </w:rPr>
        <w:t>wayfaring</w:t>
      </w:r>
      <w:r w:rsidRPr="00A04FA3">
        <w:rPr>
          <w:rFonts w:ascii="Gill Sans MT" w:hAnsi="Gill Sans MT"/>
          <w:sz w:val="24"/>
          <w:szCs w:val="24"/>
        </w:rPr>
        <w:t xml:space="preserve"> might bring together the strengths of the metaphors discussed in the previous section while retaining the simple motif of the developmental journey. Indeed, the concept of wayfaring can help to reconfigure this notion of developmental journey in ways that emphasise change and adaptation while </w:t>
      </w:r>
      <w:proofErr w:type="spellStart"/>
      <w:r w:rsidRPr="00A04FA3">
        <w:rPr>
          <w:rFonts w:ascii="Gill Sans MT" w:hAnsi="Gill Sans MT"/>
          <w:sz w:val="24"/>
          <w:szCs w:val="24"/>
        </w:rPr>
        <w:t>problematising</w:t>
      </w:r>
      <w:proofErr w:type="spellEnd"/>
      <w:r w:rsidRPr="00A04FA3">
        <w:rPr>
          <w:rFonts w:ascii="Gill Sans MT" w:hAnsi="Gill Sans MT"/>
          <w:sz w:val="24"/>
          <w:szCs w:val="24"/>
        </w:rPr>
        <w:t xml:space="preserve"> notions of ‘</w:t>
      </w:r>
      <w:proofErr w:type="gramStart"/>
      <w:r w:rsidRPr="00A04FA3">
        <w:rPr>
          <w:rFonts w:ascii="Gill Sans MT" w:hAnsi="Gill Sans MT"/>
          <w:sz w:val="24"/>
          <w:szCs w:val="24"/>
        </w:rPr>
        <w:t>progress’</w:t>
      </w:r>
      <w:proofErr w:type="gramEnd"/>
      <w:r w:rsidRPr="00A04FA3">
        <w:rPr>
          <w:rFonts w:ascii="Gill Sans MT" w:hAnsi="Gill Sans MT"/>
          <w:sz w:val="24"/>
          <w:szCs w:val="24"/>
        </w:rPr>
        <w:t xml:space="preserve">. The wayfaring metaphor seems particularly apt for thinking about embodied growth and change because it is </w:t>
      </w:r>
      <w:proofErr w:type="spellStart"/>
      <w:r w:rsidRPr="00A04FA3">
        <w:rPr>
          <w:rFonts w:ascii="Gill Sans MT" w:hAnsi="Gill Sans MT"/>
          <w:sz w:val="24"/>
          <w:szCs w:val="24"/>
        </w:rPr>
        <w:t>centred</w:t>
      </w:r>
      <w:proofErr w:type="spellEnd"/>
      <w:r w:rsidRPr="00A04FA3">
        <w:rPr>
          <w:rFonts w:ascii="Gill Sans MT" w:hAnsi="Gill Sans MT"/>
          <w:sz w:val="24"/>
          <w:szCs w:val="24"/>
        </w:rPr>
        <w:t xml:space="preserve"> around movement, and </w:t>
      </w:r>
      <w:r w:rsidR="00E77D6C" w:rsidRPr="00A04FA3">
        <w:rPr>
          <w:rFonts w:ascii="Gill Sans MT" w:hAnsi="Gill Sans MT"/>
          <w:sz w:val="24"/>
          <w:szCs w:val="24"/>
        </w:rPr>
        <w:t>reflects</w:t>
      </w:r>
      <w:r w:rsidRPr="00A04FA3">
        <w:rPr>
          <w:rFonts w:ascii="Gill Sans MT" w:hAnsi="Gill Sans MT"/>
          <w:sz w:val="24"/>
          <w:szCs w:val="24"/>
        </w:rPr>
        <w:t xml:space="preserve"> discussions about how young chil</w:t>
      </w:r>
      <w:r w:rsidR="00E77D6C" w:rsidRPr="00A04FA3">
        <w:rPr>
          <w:rFonts w:ascii="Gill Sans MT" w:hAnsi="Gill Sans MT"/>
          <w:sz w:val="24"/>
          <w:szCs w:val="24"/>
        </w:rPr>
        <w:t>dren actually move around (</w:t>
      </w:r>
      <w:proofErr w:type="spellStart"/>
      <w:r w:rsidR="00E77D6C" w:rsidRPr="00A04FA3">
        <w:rPr>
          <w:rFonts w:ascii="Gill Sans MT" w:hAnsi="Gill Sans MT"/>
          <w:sz w:val="24"/>
          <w:szCs w:val="24"/>
        </w:rPr>
        <w:t>omni</w:t>
      </w:r>
      <w:r w:rsidRPr="00A04FA3">
        <w:rPr>
          <w:rFonts w:ascii="Gill Sans MT" w:hAnsi="Gill Sans MT"/>
          <w:sz w:val="24"/>
          <w:szCs w:val="24"/>
        </w:rPr>
        <w:t>directionally</w:t>
      </w:r>
      <w:proofErr w:type="spellEnd"/>
      <w:r w:rsidRPr="00A04FA3">
        <w:rPr>
          <w:rFonts w:ascii="Gill Sans MT" w:hAnsi="Gill Sans MT"/>
          <w:sz w:val="24"/>
          <w:szCs w:val="24"/>
        </w:rPr>
        <w:t>, in bouts of varying length, and of</w:t>
      </w:r>
      <w:r w:rsidR="00E77D6C" w:rsidRPr="00A04FA3">
        <w:rPr>
          <w:rFonts w:ascii="Gill Sans MT" w:hAnsi="Gill Sans MT"/>
          <w:sz w:val="24"/>
          <w:szCs w:val="24"/>
        </w:rPr>
        <w:t>ten without an explicit goal) within</w:t>
      </w:r>
      <w:r w:rsidRPr="00A04FA3">
        <w:rPr>
          <w:rFonts w:ascii="Gill Sans MT" w:hAnsi="Gill Sans MT"/>
          <w:sz w:val="24"/>
          <w:szCs w:val="24"/>
        </w:rPr>
        <w:t xml:space="preserve"> contemporary developmental research </w:t>
      </w:r>
      <w:r w:rsidRPr="00A04FA3">
        <w:rPr>
          <w:rFonts w:ascii="Gill Sans MT" w:hAnsi="Gill Sans MT"/>
          <w:sz w:val="24"/>
          <w:szCs w:val="24"/>
        </w:rPr>
        <w:fldChar w:fldCharType="begin"/>
      </w:r>
      <w:r w:rsidR="001C4FAD" w:rsidRPr="00A04FA3">
        <w:rPr>
          <w:rFonts w:ascii="Gill Sans MT" w:hAnsi="Gill Sans MT"/>
          <w:sz w:val="24"/>
          <w:szCs w:val="24"/>
        </w:rPr>
        <w:instrText xml:space="preserve"> ADDIN EN.CITE &lt;EndNote&gt;&lt;Cite&gt;&lt;Author&gt;Cole&lt;/Author&gt;&lt;Year&gt;2016&lt;/Year&gt;&lt;RecNum&gt;479&lt;/RecNum&gt;&lt;Prefix&gt;see`, for example &lt;/Prefix&gt;&lt;DisplayText&gt;(see, for example Cole et al. 2016)&lt;/DisplayText&gt;&lt;record&gt;&lt;rec-number&gt;479&lt;/rec-number&gt;&lt;foreign-keys&gt;&lt;key app="EN" db-id="t5sdr2v00dedroexd0m5eexb5zwd5wfeprzp" timestamp="0"&gt;479&lt;/key&gt;&lt;/foreign-keys&gt;&lt;ref-type name="Journal Article"&gt;17&lt;/ref-type&gt;&lt;contributors&gt;&lt;authors&gt;&lt;author&gt;Cole, Whitney, G.&lt;/author&gt;&lt;author&gt;Robinson, Scott, R.&lt;/author&gt;&lt;author&gt;Adolph, Karen E.&lt;/author&gt;&lt;/authors&gt;&lt;/contributors&gt;&lt;titles&gt;&lt;title&gt;Bouts of steps: The organization of infant exploration&lt;/title&gt;&lt;secondary-title&gt;Developmental Psychobiology&lt;/secondary-title&gt;&lt;/titles&gt;&lt;pages&gt;341-354&lt;/pages&gt;&lt;volume&gt;58&lt;/volume&gt;&lt;number&gt;3&lt;/number&gt;&lt;dates&gt;&lt;year&gt;2016&lt;/year&gt;&lt;/dates&gt;&lt;urls&gt;&lt;/urls&gt;&lt;/record&gt;&lt;/Cite&gt;&lt;/EndNote&gt;</w:instrText>
      </w:r>
      <w:r w:rsidRPr="00A04FA3">
        <w:rPr>
          <w:rFonts w:ascii="Gill Sans MT" w:hAnsi="Gill Sans MT"/>
          <w:sz w:val="24"/>
          <w:szCs w:val="24"/>
        </w:rPr>
        <w:fldChar w:fldCharType="separate"/>
      </w:r>
      <w:r w:rsidR="001C4FAD" w:rsidRPr="00A04FA3">
        <w:rPr>
          <w:rFonts w:ascii="Gill Sans MT" w:hAnsi="Gill Sans MT"/>
          <w:noProof/>
          <w:sz w:val="24"/>
          <w:szCs w:val="24"/>
        </w:rPr>
        <w:t>(see, for example Cole et al. 2016)</w:t>
      </w:r>
      <w:r w:rsidRPr="00A04FA3">
        <w:rPr>
          <w:rFonts w:ascii="Gill Sans MT" w:hAnsi="Gill Sans MT"/>
          <w:sz w:val="24"/>
          <w:szCs w:val="24"/>
        </w:rPr>
        <w:fldChar w:fldCharType="end"/>
      </w:r>
      <w:r w:rsidRPr="00A04FA3">
        <w:rPr>
          <w:rFonts w:ascii="Gill Sans MT" w:hAnsi="Gill Sans MT"/>
          <w:sz w:val="24"/>
          <w:szCs w:val="24"/>
        </w:rPr>
        <w:t xml:space="preserve">. </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proofErr w:type="spellStart"/>
      <w:r w:rsidRPr="00A04FA3">
        <w:rPr>
          <w:rFonts w:ascii="Gill Sans MT" w:hAnsi="Gill Sans MT"/>
          <w:sz w:val="24"/>
          <w:szCs w:val="24"/>
        </w:rPr>
        <w:t>Ingold</w:t>
      </w:r>
      <w:proofErr w:type="spellEnd"/>
      <w:r w:rsidRPr="00A04FA3">
        <w:rPr>
          <w:rFonts w:ascii="Gill Sans MT" w:hAnsi="Gill Sans MT"/>
          <w:sz w:val="24"/>
          <w:szCs w:val="24"/>
        </w:rPr>
        <w:t xml:space="preserve"> explains that we tend to think of journeys in terms of </w:t>
      </w:r>
      <w:r w:rsidRPr="00A04FA3">
        <w:rPr>
          <w:rFonts w:ascii="Gill Sans MT" w:hAnsi="Gill Sans MT"/>
          <w:i/>
          <w:iCs/>
          <w:sz w:val="24"/>
          <w:szCs w:val="24"/>
        </w:rPr>
        <w:t>transport</w:t>
      </w:r>
      <w:r w:rsidRPr="00A04FA3">
        <w:rPr>
          <w:rFonts w:ascii="Gill Sans MT" w:hAnsi="Gill Sans MT"/>
          <w:sz w:val="24"/>
          <w:szCs w:val="24"/>
        </w:rPr>
        <w:t xml:space="preserve">. Transport is inherently oriented towards a particular destination, and concerned with the timely and efficient arrival of the </w:t>
      </w:r>
      <w:proofErr w:type="spellStart"/>
      <w:r w:rsidRPr="00A04FA3">
        <w:rPr>
          <w:rFonts w:ascii="Gill Sans MT" w:hAnsi="Gill Sans MT"/>
          <w:sz w:val="24"/>
          <w:szCs w:val="24"/>
        </w:rPr>
        <w:t>traveller</w:t>
      </w:r>
      <w:proofErr w:type="spellEnd"/>
      <w:r w:rsidRPr="00A04FA3">
        <w:rPr>
          <w:rFonts w:ascii="Gill Sans MT" w:hAnsi="Gill Sans MT"/>
          <w:sz w:val="24"/>
          <w:szCs w:val="24"/>
        </w:rPr>
        <w:t xml:space="preserve"> or cargo at this destination. Indeed, there is little difference between the cargo and the </w:t>
      </w:r>
      <w:proofErr w:type="spellStart"/>
      <w:r w:rsidRPr="00A04FA3">
        <w:rPr>
          <w:rFonts w:ascii="Gill Sans MT" w:hAnsi="Gill Sans MT"/>
          <w:sz w:val="24"/>
          <w:szCs w:val="24"/>
        </w:rPr>
        <w:t>traveller</w:t>
      </w:r>
      <w:proofErr w:type="spellEnd"/>
      <w:r w:rsidRPr="00A04FA3">
        <w:rPr>
          <w:rFonts w:ascii="Gill Sans MT" w:hAnsi="Gill Sans MT"/>
          <w:sz w:val="24"/>
          <w:szCs w:val="24"/>
        </w:rPr>
        <w:t xml:space="preserve"> within transport:</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ind w:left="567" w:right="567"/>
        <w:outlineLvl w:val="0"/>
        <w:rPr>
          <w:rFonts w:ascii="Gill Sans MT" w:eastAsia="Gill Sans MT" w:hAnsi="Gill Sans MT" w:cs="Gill Sans MT"/>
          <w:sz w:val="24"/>
          <w:szCs w:val="24"/>
        </w:rPr>
      </w:pPr>
      <w:r w:rsidRPr="00A04FA3">
        <w:rPr>
          <w:rFonts w:ascii="Gill Sans MT" w:hAnsi="Gill Sans MT"/>
          <w:sz w:val="24"/>
          <w:szCs w:val="24"/>
        </w:rPr>
        <w:t xml:space="preserve">‘The transported </w:t>
      </w:r>
      <w:proofErr w:type="spellStart"/>
      <w:r w:rsidRPr="00A04FA3">
        <w:rPr>
          <w:rFonts w:ascii="Gill Sans MT" w:hAnsi="Gill Sans MT"/>
          <w:sz w:val="24"/>
          <w:szCs w:val="24"/>
        </w:rPr>
        <w:t>traveller</w:t>
      </w:r>
      <w:proofErr w:type="spellEnd"/>
      <w:r w:rsidRPr="00A04FA3">
        <w:rPr>
          <w:rFonts w:ascii="Gill Sans MT" w:hAnsi="Gill Sans MT"/>
          <w:sz w:val="24"/>
          <w:szCs w:val="24"/>
        </w:rPr>
        <w:t xml:space="preserve"> becomes a passenger who does not himself move but is rather </w:t>
      </w:r>
      <w:r w:rsidRPr="00A04FA3">
        <w:rPr>
          <w:rFonts w:ascii="Gill Sans MT" w:hAnsi="Gill Sans MT"/>
          <w:i/>
          <w:iCs/>
          <w:sz w:val="24"/>
          <w:szCs w:val="24"/>
        </w:rPr>
        <w:t>moved</w:t>
      </w:r>
      <w:r w:rsidRPr="00A04FA3">
        <w:rPr>
          <w:rFonts w:ascii="Gill Sans MT" w:hAnsi="Gill Sans MT"/>
          <w:sz w:val="24"/>
          <w:szCs w:val="24"/>
        </w:rPr>
        <w:t xml:space="preserve"> from place to place. the sights, sounds and feeling that accost him during the passage have absolutely no bearing on the motion that carried him forth.’ </w:t>
      </w:r>
      <w:r w:rsidRPr="00A04FA3">
        <w:rPr>
          <w:rFonts w:ascii="Gill Sans MT" w:hAnsi="Gill Sans MT"/>
          <w:sz w:val="24"/>
          <w:szCs w:val="24"/>
        </w:rPr>
        <w:fldChar w:fldCharType="begin"/>
      </w:r>
      <w:r w:rsidR="001C4FAD" w:rsidRPr="00A04FA3">
        <w:rPr>
          <w:rFonts w:ascii="Gill Sans MT" w:hAnsi="Gill Sans MT"/>
          <w:sz w:val="24"/>
          <w:szCs w:val="24"/>
        </w:rPr>
        <w:instrText xml:space="preserve"> ADDIN EN.CITE &lt;EndNote&gt;&lt;Cite&gt;&lt;Author&gt;Ingold&lt;/Author&gt;&lt;Year&gt;2007&lt;/Year&gt;&lt;RecNum&gt;511&lt;/RecNum&gt;&lt;Suffix&gt;`, original emphasis&lt;/Suffix&gt;&lt;Pages&gt;78&lt;/Pages&gt;&lt;DisplayText&gt;(Ingold 2007, 78, original emphasis)&lt;/DisplayText&gt;&lt;record&gt;&lt;rec-number&gt;511&lt;/rec-number&gt;&lt;foreign-keys&gt;&lt;key app="EN" db-id="t5sdr2v00dedroexd0m5eexb5zwd5wfeprzp" timestamp="0"&gt;511&lt;/key&gt;&lt;/foreign-keys&gt;&lt;ref-type name="Book"&gt;6&lt;/ref-type&gt;&lt;contributors&gt;&lt;authors&gt;&lt;author&gt;Ingold, Tim&lt;/author&gt;&lt;/authors&gt;&lt;/contributors&gt;&lt;titles&gt;&lt;title&gt;Lines: A brief history&lt;/title&gt;&lt;/titles&gt;&lt;dates&gt;&lt;year&gt;2007&lt;/year&gt;&lt;/dates&gt;&lt;pub-location&gt;Routledge&lt;/pub-location&gt;&lt;publisher&gt;London&lt;/publisher&gt;&lt;urls&gt;&lt;/urls&gt;&lt;/record&gt;&lt;/Cite&gt;&lt;/EndNote&gt;</w:instrText>
      </w:r>
      <w:r w:rsidRPr="00A04FA3">
        <w:rPr>
          <w:rFonts w:ascii="Gill Sans MT" w:hAnsi="Gill Sans MT"/>
          <w:sz w:val="24"/>
          <w:szCs w:val="24"/>
        </w:rPr>
        <w:fldChar w:fldCharType="separate"/>
      </w:r>
      <w:r w:rsidR="001C4FAD" w:rsidRPr="00A04FA3">
        <w:rPr>
          <w:rFonts w:ascii="Gill Sans MT" w:hAnsi="Gill Sans MT"/>
          <w:noProof/>
          <w:sz w:val="24"/>
          <w:szCs w:val="24"/>
        </w:rPr>
        <w:t>(Ingold 2007, 78, original emphasis)</w:t>
      </w:r>
      <w:r w:rsidRPr="00A04FA3">
        <w:rPr>
          <w:rFonts w:ascii="Gill Sans MT" w:hAnsi="Gill Sans MT"/>
          <w:sz w:val="24"/>
          <w:szCs w:val="24"/>
        </w:rPr>
        <w:fldChar w:fldCharType="end"/>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r w:rsidRPr="00A04FA3">
        <w:rPr>
          <w:rFonts w:ascii="Gill Sans MT" w:hAnsi="Gill Sans MT"/>
          <w:sz w:val="24"/>
          <w:szCs w:val="24"/>
        </w:rPr>
        <w:t>The milestones metaphor employs a logic of transport (across developmental time, rather than space). The infants’ journey starts at birth (or conception of we are including the period of development within its mother’s womb), and the infant is transported by the processes of maturation towards adulthood. Along the way, and according to the itinerary, the infant passes a range of important landmarks t</w:t>
      </w:r>
      <w:r w:rsidR="00CB0B4C" w:rsidRPr="00A04FA3">
        <w:rPr>
          <w:rFonts w:ascii="Gill Sans MT" w:hAnsi="Gill Sans MT"/>
          <w:sz w:val="24"/>
          <w:szCs w:val="24"/>
        </w:rPr>
        <w:t>hat have been identified for her [</w:t>
      </w:r>
      <w:proofErr w:type="gramStart"/>
      <w:r w:rsidR="002A7CB4">
        <w:rPr>
          <w:rFonts w:ascii="Gill Sans MT" w:hAnsi="Gill Sans MT"/>
          <w:sz w:val="24"/>
          <w:szCs w:val="24"/>
        </w:rPr>
        <w:t>6</w:t>
      </w:r>
      <w:proofErr w:type="gramEnd"/>
      <w:r w:rsidR="00CB0B4C" w:rsidRPr="00A04FA3">
        <w:rPr>
          <w:rFonts w:ascii="Gill Sans MT" w:hAnsi="Gill Sans MT"/>
          <w:sz w:val="24"/>
          <w:szCs w:val="24"/>
        </w:rPr>
        <w:t>]</w:t>
      </w:r>
      <w:r w:rsidRPr="00A04FA3">
        <w:rPr>
          <w:rFonts w:ascii="Gill Sans MT" w:hAnsi="Gill Sans MT"/>
          <w:sz w:val="24"/>
          <w:szCs w:val="24"/>
        </w:rPr>
        <w:t>. The journey itself is of little consequence in relation to the destination and the milestones that mark her progress along the way.</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proofErr w:type="spellStart"/>
      <w:r w:rsidRPr="00A04FA3">
        <w:rPr>
          <w:rFonts w:ascii="Gill Sans MT" w:hAnsi="Gill Sans MT"/>
          <w:sz w:val="24"/>
          <w:szCs w:val="24"/>
        </w:rPr>
        <w:t>Ingold</w:t>
      </w:r>
      <w:proofErr w:type="spellEnd"/>
      <w:r w:rsidRPr="00A04FA3">
        <w:rPr>
          <w:rFonts w:ascii="Gill Sans MT" w:hAnsi="Gill Sans MT"/>
          <w:sz w:val="24"/>
          <w:szCs w:val="24"/>
        </w:rPr>
        <w:t xml:space="preserve"> offers an alternative concept for understanding movement as wayfaring. Where transport moves people and things along pre-specified tracks and paths, wayfaring is itself ‘movement along a way of life’ </w:t>
      </w:r>
      <w:r w:rsidRPr="00A04FA3">
        <w:rPr>
          <w:rFonts w:ascii="Gill Sans MT" w:hAnsi="Gill Sans MT"/>
          <w:sz w:val="24"/>
          <w:szCs w:val="24"/>
        </w:rPr>
        <w:fldChar w:fldCharType="begin"/>
      </w:r>
      <w:r w:rsidR="001C4FAD" w:rsidRPr="00A04FA3">
        <w:rPr>
          <w:rFonts w:ascii="Gill Sans MT" w:hAnsi="Gill Sans MT"/>
          <w:sz w:val="24"/>
          <w:szCs w:val="24"/>
        </w:rPr>
        <w:instrText xml:space="preserve"> ADDIN EN.CITE &lt;EndNote&gt;&lt;Cite&gt;&lt;Author&gt;Ingold&lt;/Author&gt;&lt;Year&gt;2011&lt;/Year&gt;&lt;RecNum&gt;512&lt;/RecNum&gt;&lt;Pages&gt;162&lt;/Pages&gt;&lt;DisplayText&gt;(Ingold 2011, 162)&lt;/DisplayText&gt;&lt;record&gt;&lt;rec-number&gt;512&lt;/rec-number&gt;&lt;foreign-keys&gt;&lt;key app="EN" db-id="t5sdr2v00dedroexd0m5eexb5zwd5wfeprzp" timestamp="0"&gt;512&lt;/key&gt;&lt;/foreign-keys&gt;&lt;ref-type name="Book"&gt;6&lt;/ref-type&gt;&lt;contributors&gt;&lt;authors&gt;&lt;author&gt;Ingold, Tim&lt;/author&gt;&lt;/authors&gt;&lt;/contributors&gt;&lt;titles&gt;&lt;title&gt;Being Alive&lt;/title&gt;&lt;/titles&gt;&lt;dates&gt;&lt;year&gt;2011&lt;/year&gt;&lt;/dates&gt;&lt;pub-location&gt;Oxon&lt;/pub-location&gt;&lt;publisher&gt;Routledge&lt;/publisher&gt;&lt;urls&gt;&lt;/urls&gt;&lt;/record&gt;&lt;/Cite&gt;&lt;/EndNote&gt;</w:instrText>
      </w:r>
      <w:r w:rsidRPr="00A04FA3">
        <w:rPr>
          <w:rFonts w:ascii="Gill Sans MT" w:hAnsi="Gill Sans MT"/>
          <w:sz w:val="24"/>
          <w:szCs w:val="24"/>
        </w:rPr>
        <w:fldChar w:fldCharType="separate"/>
      </w:r>
      <w:r w:rsidR="001C4FAD" w:rsidRPr="00A04FA3">
        <w:rPr>
          <w:rFonts w:ascii="Gill Sans MT" w:hAnsi="Gill Sans MT"/>
          <w:noProof/>
          <w:sz w:val="24"/>
          <w:szCs w:val="24"/>
        </w:rPr>
        <w:t>(Ingold 2011, 162)</w:t>
      </w:r>
      <w:r w:rsidRPr="00A04FA3">
        <w:rPr>
          <w:rFonts w:ascii="Gill Sans MT" w:hAnsi="Gill Sans MT"/>
          <w:sz w:val="24"/>
          <w:szCs w:val="24"/>
        </w:rPr>
        <w:fldChar w:fldCharType="end"/>
      </w:r>
      <w:r w:rsidR="002A7CB4">
        <w:rPr>
          <w:rFonts w:ascii="Gill Sans MT" w:hAnsi="Gill Sans MT"/>
          <w:sz w:val="24"/>
          <w:szCs w:val="24"/>
        </w:rPr>
        <w:t>. For the wayfarer there is no</w:t>
      </w:r>
      <w:r w:rsidRPr="00A04FA3">
        <w:rPr>
          <w:rFonts w:ascii="Gill Sans MT" w:hAnsi="Gill Sans MT"/>
          <w:sz w:val="24"/>
          <w:szCs w:val="24"/>
        </w:rPr>
        <w:t xml:space="preserve"> final destination, ‘for wherever he is, and so long as life goes on, there is somewhere further he can go.’ </w:t>
      </w:r>
      <w:r w:rsidRPr="00A04FA3">
        <w:rPr>
          <w:rFonts w:ascii="Gill Sans MT" w:hAnsi="Gill Sans MT"/>
          <w:sz w:val="24"/>
          <w:szCs w:val="24"/>
        </w:rPr>
        <w:fldChar w:fldCharType="begin"/>
      </w:r>
      <w:r w:rsidR="001C4FAD" w:rsidRPr="00A04FA3">
        <w:rPr>
          <w:rFonts w:ascii="Gill Sans MT" w:hAnsi="Gill Sans MT"/>
          <w:sz w:val="24"/>
          <w:szCs w:val="24"/>
        </w:rPr>
        <w:instrText xml:space="preserve"> ADDIN EN.CITE &lt;EndNote&gt;&lt;Cite&gt;&lt;Author&gt;Ingold&lt;/Author&gt;&lt;Year&gt;2011&lt;/Year&gt;&lt;RecNum&gt;512&lt;/RecNum&gt;&lt;Pages&gt;150&lt;/Pages&gt;&lt;DisplayText&gt;(Ingold 2011, 150)&lt;/DisplayText&gt;&lt;record&gt;&lt;rec-number&gt;512&lt;/rec-number&gt;&lt;foreign-keys&gt;&lt;key app="EN" db-id="t5sdr2v00dedroexd0m5eexb5zwd5wfeprzp" timestamp="0"&gt;512&lt;/key&gt;&lt;/foreign-keys&gt;&lt;ref-type name="Book"&gt;6&lt;/ref-type&gt;&lt;contributors&gt;&lt;authors&gt;&lt;author&gt;Ingold, Tim&lt;/author&gt;&lt;/authors&gt;&lt;/contributors&gt;&lt;titles&gt;&lt;title&gt;Being Alive&lt;/title&gt;&lt;/titles&gt;&lt;dates&gt;&lt;year&gt;2011&lt;/year&gt;&lt;/dates&gt;&lt;pub-location&gt;Oxon&lt;/pub-location&gt;&lt;publisher&gt;Routledge&lt;/publisher&gt;&lt;urls&gt;&lt;/urls&gt;&lt;/record&gt;&lt;/Cite&gt;&lt;/EndNote&gt;</w:instrText>
      </w:r>
      <w:r w:rsidRPr="00A04FA3">
        <w:rPr>
          <w:rFonts w:ascii="Gill Sans MT" w:hAnsi="Gill Sans MT"/>
          <w:sz w:val="24"/>
          <w:szCs w:val="24"/>
        </w:rPr>
        <w:fldChar w:fldCharType="separate"/>
      </w:r>
      <w:r w:rsidR="001C4FAD" w:rsidRPr="00A04FA3">
        <w:rPr>
          <w:rFonts w:ascii="Gill Sans MT" w:hAnsi="Gill Sans MT"/>
          <w:noProof/>
          <w:sz w:val="24"/>
          <w:szCs w:val="24"/>
        </w:rPr>
        <w:t>(Ingold 2011, 150)</w:t>
      </w:r>
      <w:r w:rsidRPr="00A04FA3">
        <w:rPr>
          <w:rFonts w:ascii="Gill Sans MT" w:hAnsi="Gill Sans MT"/>
          <w:sz w:val="24"/>
          <w:szCs w:val="24"/>
        </w:rPr>
        <w:fldChar w:fldCharType="end"/>
      </w:r>
      <w:r w:rsidRPr="00A04FA3">
        <w:rPr>
          <w:rFonts w:ascii="Gill Sans MT" w:hAnsi="Gill Sans MT"/>
          <w:sz w:val="24"/>
          <w:szCs w:val="24"/>
        </w:rPr>
        <w:t xml:space="preserve">. Unlike the transported infant (who is abstracted from her environment), the wayfaring infant inhabits a landscape with which she must actively engage </w:t>
      </w:r>
      <w:r w:rsidR="00D24E48" w:rsidRPr="00A04FA3">
        <w:rPr>
          <w:rFonts w:ascii="Gill Sans MT" w:hAnsi="Gill Sans MT"/>
          <w:sz w:val="24"/>
          <w:szCs w:val="24"/>
        </w:rPr>
        <w:fldChar w:fldCharType="begin"/>
      </w:r>
      <w:r w:rsidR="00E77D6C" w:rsidRPr="00A04FA3">
        <w:rPr>
          <w:rFonts w:ascii="Gill Sans MT" w:hAnsi="Gill Sans MT"/>
          <w:sz w:val="24"/>
          <w:szCs w:val="24"/>
        </w:rPr>
        <w:instrText xml:space="preserve"> ADDIN EN.CITE &lt;EndNote&gt;&lt;Cite&gt;&lt;Author&gt;Gallacher&lt;/Author&gt;&lt;Year&gt;2015&lt;/Year&gt;&lt;RecNum&gt;993&lt;/RecNum&gt;&lt;Prefix&gt;for a discussion of embodied development as inhabitation`, see &lt;/Prefix&gt;&lt;DisplayText&gt;(for a discussion of embodied development as inhabitation, see Gallacher 2015)&lt;/DisplayText&gt;&lt;record&gt;&lt;rec-number&gt;993&lt;/rec-number&gt;&lt;foreign-keys&gt;&lt;key app="EN" db-id="t5sdr2v00dedroexd0m5eexb5zwd5wfeprzp" timestamp="1497859708"&gt;993&lt;/key&gt;&lt;/foreign-keys&gt;&lt;ref-type name="Book Section"&gt;5&lt;/ref-type&gt;&lt;contributors&gt;&lt;authors&gt;&lt;author&gt;Gallacher, Lesley-Anne&lt;/author&gt;&lt;/authors&gt;&lt;secondary-authors&gt;&lt;author&gt;Farrell, Ann&lt;/author&gt;&lt;author&gt;Kagan, Sharon L. &lt;/author&gt;&lt;author&gt;Tisdall, E. Kay M. &lt;/author&gt;&lt;/secondary-authors&gt;&lt;/contributors&gt;&lt;titles&gt;&lt;title&gt;Theorizing young children&amp;apos;s spaces&lt;/title&gt;&lt;secondary-title&gt;The Sage Handbook of Early Childhood Research&lt;/secondary-title&gt;&lt;/titles&gt;&lt;pages&gt;118-132&lt;/pages&gt;&lt;dates&gt;&lt;year&gt;2015&lt;/year&gt;&lt;/dates&gt;&lt;pub-location&gt;London&lt;/pub-location&gt;&lt;publisher&gt;Sage&lt;/publisher&gt;&lt;urls&gt;&lt;/urls&gt;&lt;/record&gt;&lt;/Cite&gt;&lt;/EndNote&gt;</w:instrText>
      </w:r>
      <w:r w:rsidR="00D24E48" w:rsidRPr="00A04FA3">
        <w:rPr>
          <w:rFonts w:ascii="Gill Sans MT" w:hAnsi="Gill Sans MT"/>
          <w:sz w:val="24"/>
          <w:szCs w:val="24"/>
        </w:rPr>
        <w:fldChar w:fldCharType="separate"/>
      </w:r>
      <w:r w:rsidR="00E77D6C" w:rsidRPr="00A04FA3">
        <w:rPr>
          <w:rFonts w:ascii="Gill Sans MT" w:hAnsi="Gill Sans MT"/>
          <w:noProof/>
          <w:sz w:val="24"/>
          <w:szCs w:val="24"/>
        </w:rPr>
        <w:t>(for a discussion of embodied development as inhabitation, see Gallacher 2015)</w:t>
      </w:r>
      <w:r w:rsidR="00D24E48" w:rsidRPr="00A04FA3">
        <w:rPr>
          <w:rFonts w:ascii="Gill Sans MT" w:hAnsi="Gill Sans MT"/>
          <w:sz w:val="24"/>
          <w:szCs w:val="24"/>
        </w:rPr>
        <w:fldChar w:fldCharType="end"/>
      </w:r>
      <w:r w:rsidRPr="00A04FA3">
        <w:rPr>
          <w:rFonts w:ascii="Gill Sans MT" w:hAnsi="Gill Sans MT"/>
          <w:sz w:val="24"/>
          <w:szCs w:val="24"/>
        </w:rPr>
        <w:t xml:space="preserve">. Indeed, </w:t>
      </w:r>
      <w:proofErr w:type="spellStart"/>
      <w:r w:rsidRPr="00A04FA3">
        <w:rPr>
          <w:rFonts w:ascii="Gill Sans MT" w:hAnsi="Gill Sans MT"/>
          <w:sz w:val="24"/>
          <w:szCs w:val="24"/>
        </w:rPr>
        <w:t>Ingold</w:t>
      </w:r>
      <w:proofErr w:type="spellEnd"/>
      <w:r w:rsidRPr="00A04FA3">
        <w:rPr>
          <w:rFonts w:ascii="Gill Sans MT" w:hAnsi="Gill Sans MT"/>
          <w:sz w:val="24"/>
          <w:szCs w:val="24"/>
        </w:rPr>
        <w:t xml:space="preserve"> insists that wayfaring is movement and perception. In this way, the wayfaring metaphor presents infant development as driven by exploration. As wayfarers, infants outline their own maps as they learn to perceive and adapt to an environment that develops alongside them.</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hAnsi="Gill Sans MT"/>
          <w:sz w:val="24"/>
          <w:szCs w:val="24"/>
        </w:rPr>
      </w:pPr>
      <w:r w:rsidRPr="00A04FA3">
        <w:rPr>
          <w:rFonts w:ascii="Gill Sans MT" w:hAnsi="Gill Sans MT"/>
          <w:sz w:val="24"/>
          <w:szCs w:val="24"/>
        </w:rPr>
        <w:t xml:space="preserve">Within a wayfaring metaphor, particular motor skills are </w:t>
      </w:r>
      <w:proofErr w:type="gramStart"/>
      <w:r w:rsidRPr="00A04FA3">
        <w:rPr>
          <w:rFonts w:ascii="Gill Sans MT" w:hAnsi="Gill Sans MT"/>
          <w:sz w:val="24"/>
          <w:szCs w:val="24"/>
        </w:rPr>
        <w:t>not inevitable</w:t>
      </w:r>
      <w:proofErr w:type="gramEnd"/>
      <w:r w:rsidRPr="00A04FA3">
        <w:rPr>
          <w:rFonts w:ascii="Gill Sans MT" w:hAnsi="Gill Sans MT"/>
          <w:sz w:val="24"/>
          <w:szCs w:val="24"/>
        </w:rPr>
        <w:t xml:space="preserve"> markers (or stops) along a pre-planned journey from which deviation is undesirable, and even disastrous; they are emergent achievements of the infant wayfarer as she moves through the (developmental) </w:t>
      </w:r>
      <w:r w:rsidR="00E77D6C" w:rsidRPr="00A04FA3">
        <w:rPr>
          <w:rFonts w:ascii="Gill Sans MT" w:hAnsi="Gill Sans MT"/>
          <w:sz w:val="24"/>
          <w:szCs w:val="24"/>
        </w:rPr>
        <w:t>landscape</w:t>
      </w:r>
      <w:r w:rsidRPr="00A04FA3">
        <w:rPr>
          <w:rFonts w:ascii="Gill Sans MT" w:hAnsi="Gill Sans MT"/>
          <w:sz w:val="24"/>
          <w:szCs w:val="24"/>
        </w:rPr>
        <w:t>. In their critique of the</w:t>
      </w:r>
      <w:r w:rsidRPr="00A04FA3">
        <w:rPr>
          <w:rFonts w:ascii="Gill Sans MT" w:hAnsi="Gill Sans MT"/>
          <w:b/>
          <w:bCs/>
          <w:sz w:val="24"/>
          <w:szCs w:val="24"/>
        </w:rPr>
        <w:t xml:space="preserve"> </w:t>
      </w:r>
      <w:r w:rsidRPr="00A04FA3">
        <w:rPr>
          <w:rFonts w:ascii="Gill Sans MT" w:hAnsi="Gill Sans MT"/>
          <w:sz w:val="24"/>
          <w:szCs w:val="24"/>
        </w:rPr>
        <w:t xml:space="preserve">milestones metaphor,  Adolph and </w:t>
      </w:r>
      <w:r w:rsidRPr="00A04FA3">
        <w:rPr>
          <w:rFonts w:ascii="Gill Sans MT" w:hAnsi="Gill Sans MT"/>
          <w:sz w:val="24"/>
          <w:szCs w:val="24"/>
        </w:rPr>
        <w:lastRenderedPageBreak/>
        <w:t xml:space="preserve">Robinson insist that the landmark skills that constitute the developmental grand tour are neither universal nor inevitable: ‘it is only tradition that reifies particular forms to milestone status’ </w:t>
      </w:r>
      <w:r w:rsidRPr="00A04FA3">
        <w:rPr>
          <w:rFonts w:ascii="Gill Sans MT" w:hAnsi="Gill Sans MT"/>
          <w:sz w:val="24"/>
          <w:szCs w:val="24"/>
        </w:rPr>
        <w:fldChar w:fldCharType="begin"/>
      </w:r>
      <w:r w:rsidR="001C4FAD" w:rsidRPr="00A04FA3">
        <w:rPr>
          <w:rFonts w:ascii="Gill Sans MT" w:hAnsi="Gill Sans MT"/>
          <w:sz w:val="24"/>
          <w:szCs w:val="24"/>
        </w:rPr>
        <w:instrText xml:space="preserve"> ADDIN EN.CITE &lt;EndNote&gt;&lt;Cite ExcludeAuth="1"&gt;&lt;Author&gt;Adolph&lt;/Author&gt;&lt;Year&gt;2013&lt;/Year&gt;&lt;RecNum&gt;403&lt;/RecNum&gt;&lt;Pages&gt;412&lt;/Pages&gt;&lt;DisplayText&gt;(2013, 412)&lt;/DisplayText&gt;&lt;record&gt;&lt;rec-number&gt;403&lt;/rec-number&gt;&lt;foreign-keys&gt;&lt;key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Pr="00A04FA3">
        <w:rPr>
          <w:rFonts w:ascii="Gill Sans MT" w:hAnsi="Gill Sans MT"/>
          <w:sz w:val="24"/>
          <w:szCs w:val="24"/>
        </w:rPr>
        <w:fldChar w:fldCharType="separate"/>
      </w:r>
      <w:r w:rsidR="001C4FAD" w:rsidRPr="00A04FA3">
        <w:rPr>
          <w:rFonts w:ascii="Gill Sans MT" w:hAnsi="Gill Sans MT"/>
          <w:noProof/>
          <w:sz w:val="24"/>
          <w:szCs w:val="24"/>
        </w:rPr>
        <w:t>(2013, 412)</w:t>
      </w:r>
      <w:r w:rsidRPr="00A04FA3">
        <w:rPr>
          <w:rFonts w:ascii="Gill Sans MT" w:hAnsi="Gill Sans MT"/>
          <w:sz w:val="24"/>
          <w:szCs w:val="24"/>
        </w:rPr>
        <w:fldChar w:fldCharType="end"/>
      </w:r>
      <w:r w:rsidRPr="00A04FA3">
        <w:rPr>
          <w:rFonts w:ascii="Gill Sans MT" w:hAnsi="Gill Sans MT"/>
          <w:sz w:val="24"/>
          <w:szCs w:val="24"/>
        </w:rPr>
        <w:t xml:space="preserve">. Milestones, then, are not absolute markers of developmental progress, but common points of transition where wayfarers can rest and </w:t>
      </w:r>
      <w:proofErr w:type="spellStart"/>
      <w:r w:rsidRPr="00A04FA3">
        <w:rPr>
          <w:rFonts w:ascii="Gill Sans MT" w:hAnsi="Gill Sans MT"/>
          <w:sz w:val="24"/>
          <w:szCs w:val="24"/>
        </w:rPr>
        <w:t>reorientate</w:t>
      </w:r>
      <w:proofErr w:type="spellEnd"/>
      <w:r w:rsidRPr="00A04FA3">
        <w:rPr>
          <w:rFonts w:ascii="Gill Sans MT" w:hAnsi="Gill Sans MT"/>
          <w:sz w:val="24"/>
          <w:szCs w:val="24"/>
        </w:rPr>
        <w:t xml:space="preserve"> themselves as new possibilities for movement emerge. </w:t>
      </w:r>
      <w:r w:rsidR="00E77D6C" w:rsidRPr="00A04FA3">
        <w:rPr>
          <w:rFonts w:ascii="Gill Sans MT" w:hAnsi="Gill Sans MT"/>
          <w:sz w:val="24"/>
          <w:szCs w:val="24"/>
        </w:rPr>
        <w:t>C</w:t>
      </w:r>
      <w:r w:rsidR="00F32281" w:rsidRPr="00A04FA3">
        <w:rPr>
          <w:rFonts w:ascii="Gill Sans MT" w:hAnsi="Gill Sans MT"/>
          <w:sz w:val="24"/>
          <w:szCs w:val="24"/>
        </w:rPr>
        <w:t>hild development</w:t>
      </w:r>
      <w:r w:rsidR="00E77D6C" w:rsidRPr="00A04FA3">
        <w:rPr>
          <w:rFonts w:ascii="Gill Sans MT" w:hAnsi="Gill Sans MT"/>
          <w:sz w:val="24"/>
          <w:szCs w:val="24"/>
        </w:rPr>
        <w:t>, then,</w:t>
      </w:r>
      <w:r w:rsidR="00F32281" w:rsidRPr="00A04FA3">
        <w:rPr>
          <w:rFonts w:ascii="Gill Sans MT" w:hAnsi="Gill Sans MT"/>
          <w:sz w:val="24"/>
          <w:szCs w:val="24"/>
        </w:rPr>
        <w:t xml:space="preserve"> might be understood as a kind of </w:t>
      </w:r>
      <w:r w:rsidR="00F32281" w:rsidRPr="00A04FA3">
        <w:rPr>
          <w:rFonts w:ascii="Gill Sans MT" w:hAnsi="Gill Sans MT"/>
          <w:i/>
          <w:sz w:val="24"/>
          <w:szCs w:val="24"/>
        </w:rPr>
        <w:t>anthropogenesis</w:t>
      </w:r>
      <w:r w:rsidR="00F32281" w:rsidRPr="00A04FA3">
        <w:rPr>
          <w:rFonts w:ascii="Gill Sans MT" w:hAnsi="Gill Sans MT"/>
          <w:sz w:val="24"/>
          <w:szCs w:val="24"/>
        </w:rPr>
        <w:t xml:space="preserve">—a socio-material ‘making-in-growing’ </w:t>
      </w:r>
      <w:r w:rsidR="00F32281" w:rsidRPr="00A04FA3">
        <w:rPr>
          <w:rFonts w:ascii="Gill Sans MT" w:hAnsi="Gill Sans MT"/>
          <w:sz w:val="24"/>
          <w:szCs w:val="24"/>
        </w:rPr>
        <w:fldChar w:fldCharType="begin"/>
      </w:r>
      <w:r w:rsidR="00F32281" w:rsidRPr="00A04FA3">
        <w:rPr>
          <w:rFonts w:ascii="Gill Sans MT" w:hAnsi="Gill Sans MT"/>
          <w:sz w:val="24"/>
          <w:szCs w:val="24"/>
        </w:rPr>
        <w:instrText xml:space="preserve"> ADDIN EN.CITE &lt;EndNote&gt;&lt;Cite&gt;&lt;Author&gt;Ingold&lt;/Author&gt;&lt;Year&gt;2015&lt;/Year&gt;&lt;RecNum&gt;513&lt;/RecNum&gt;&lt;Pages&gt;122&lt;/Pages&gt;&lt;DisplayText&gt;(Ingold 2015, 122)&lt;/DisplayText&gt;&lt;record&gt;&lt;rec-number&gt;513&lt;/rec-number&gt;&lt;foreign-keys&gt;&lt;key app="EN" db-id="t5sdr2v00dedroexd0m5eexb5zwd5wfeprzp" timestamp="0"&gt;513&lt;/key&gt;&lt;/foreign-keys&gt;&lt;ref-type name="Book"&gt;6&lt;/ref-type&gt;&lt;contributors&gt;&lt;authors&gt;&lt;author&gt;Ingold, Tim&lt;/author&gt;&lt;/authors&gt;&lt;/contributors&gt;&lt;titles&gt;&lt;title&gt;The Life of Lines&lt;/title&gt;&lt;/titles&gt;&lt;dates&gt;&lt;year&gt;2015&lt;/year&gt;&lt;/dates&gt;&lt;pub-location&gt;Abingdon&lt;/pub-location&gt;&lt;publisher&gt;Routledge&lt;/publisher&gt;&lt;urls&gt;&lt;/urls&gt;&lt;/record&gt;&lt;/Cite&gt;&lt;/EndNote&gt;</w:instrText>
      </w:r>
      <w:r w:rsidR="00F32281" w:rsidRPr="00A04FA3">
        <w:rPr>
          <w:rFonts w:ascii="Gill Sans MT" w:hAnsi="Gill Sans MT"/>
          <w:sz w:val="24"/>
          <w:szCs w:val="24"/>
        </w:rPr>
        <w:fldChar w:fldCharType="separate"/>
      </w:r>
      <w:r w:rsidR="00F32281" w:rsidRPr="00A04FA3">
        <w:rPr>
          <w:rFonts w:ascii="Gill Sans MT" w:hAnsi="Gill Sans MT"/>
          <w:noProof/>
          <w:sz w:val="24"/>
          <w:szCs w:val="24"/>
        </w:rPr>
        <w:t>(Ingold 2015, 122)</w:t>
      </w:r>
      <w:r w:rsidR="00F32281" w:rsidRPr="00A04FA3">
        <w:rPr>
          <w:rFonts w:ascii="Gill Sans MT" w:hAnsi="Gill Sans MT"/>
          <w:sz w:val="24"/>
          <w:szCs w:val="24"/>
        </w:rPr>
        <w:fldChar w:fldCharType="end"/>
      </w:r>
      <w:r w:rsidR="00F32281" w:rsidRPr="00A04FA3">
        <w:rPr>
          <w:rFonts w:ascii="Gill Sans MT" w:hAnsi="Gill Sans MT"/>
          <w:sz w:val="24"/>
          <w:szCs w:val="24"/>
        </w:rPr>
        <w:t xml:space="preserve">—in which </w:t>
      </w:r>
      <w:r w:rsidRPr="00A04FA3">
        <w:rPr>
          <w:rFonts w:ascii="Gill Sans MT" w:hAnsi="Gill Sans MT"/>
          <w:sz w:val="24"/>
          <w:szCs w:val="24"/>
        </w:rPr>
        <w:t>infant wayfarers inhabit the developmental journey as a whole, rather than only the stopping points.</w:t>
      </w:r>
      <w:r w:rsidR="000E3EAD" w:rsidRPr="00A04FA3">
        <w:rPr>
          <w:rFonts w:ascii="Gill Sans MT" w:hAnsi="Gill Sans MT"/>
          <w:sz w:val="24"/>
          <w:szCs w:val="24"/>
        </w:rPr>
        <w:t xml:space="preserve"> In her research about young children’s embodied and embodied and sensory experiences of moving through museum spaces, Abigail Hackett argues that we can use </w:t>
      </w:r>
      <w:proofErr w:type="spellStart"/>
      <w:r w:rsidR="000E3EAD" w:rsidRPr="00A04FA3">
        <w:rPr>
          <w:rFonts w:ascii="Gill Sans MT" w:hAnsi="Gill Sans MT"/>
          <w:sz w:val="24"/>
          <w:szCs w:val="24"/>
        </w:rPr>
        <w:t>Ingold’s</w:t>
      </w:r>
      <w:proofErr w:type="spellEnd"/>
      <w:r w:rsidR="000E3EAD" w:rsidRPr="00A04FA3">
        <w:rPr>
          <w:rFonts w:ascii="Gill Sans MT" w:hAnsi="Gill Sans MT"/>
          <w:sz w:val="24"/>
          <w:szCs w:val="24"/>
        </w:rPr>
        <w:t xml:space="preserve"> concept of wayfaring to explain how children’s learning is constituted in movement and framed by their embodied ways of being </w:t>
      </w:r>
      <w:r w:rsidR="000E3EAD" w:rsidRPr="00A04FA3">
        <w:rPr>
          <w:rFonts w:ascii="Gill Sans MT" w:hAnsi="Gill Sans MT"/>
          <w:sz w:val="24"/>
          <w:szCs w:val="24"/>
        </w:rPr>
        <w:fldChar w:fldCharType="begin">
          <w:fldData xml:space="preserve">PEVuZE5vdGU+PENpdGU+PEF1dGhvcj5IYWNrZXR0PC9BdXRob3I+PFllYXI+MjAxNTwvWWVhcj48
UmVjTnVtPjQ5ODwvUmVjTnVtPjxEaXNwbGF5VGV4dD4oSGFja2V0dCAyMDE1Yiwgc2VlIGFsc28s
IEhhY2tldHQgMjAxMiwgMjAxNCk8L0Rpc3BsYXlUZXh0PjxyZWNvcmQ+PHJlYy1udW1iZXI+NDk4
PC9yZWMtbnVtYmVyPjxmb3JlaWduLWtleXM+PGtleSBhcHA9IkVOIiBkYi1pZD0idDVzZHIydjAw
ZGVkcm9leGQwbTVlZXhiNXp3ZDV3ZmVwcnpwIiB0aW1lc3RhbXA9IjAiPjQ5ODwva2V5PjwvZm9y
ZWlnbi1rZXlzPjxyZWYtdHlwZSBuYW1lPSJKb3VybmFsIEFydGljbGUiPjE3PC9yZWYtdHlwZT48
Y29udHJpYnV0b3JzPjxhdXRob3JzPjxhdXRob3I+SGFja2V0dCwgQWJpZ2FpbDwvYXV0aG9yPjwv
YXV0aG9ycz48L2NvbnRyaWJ1dG9ycz48dGl0bGVzPjx0aXRsZT5Zb3VuZyBjaGlsZHJlbiBhcyB3
YXlmYXJlcnM6IGxlYXJuaW5nIGFib3V0IHBsYWNlIGJ5IG1vdmluZyB0aHJvdWdoIGl0PC90aXRs
ZT48c2Vjb25kYXJ5LXRpdGxlPkNoaWxkcmVuICZhbXA7IFNvY2lldHk8L3NlY29uZGFyeS10aXRs
ZT48L3RpdGxlcz48cGVyaW9kaWNhbD48ZnVsbC10aXRsZT5DaGlsZHJlbiAmYW1wOyBTb2NpZXR5
PC9mdWxsLXRpdGxlPjwvcGVyaW9kaWNhbD48cGFnZXM+MTY5LTE3OTwvcGFnZXM+PHZvbHVtZT4z
MDwvdm9sdW1lPjxudW1iZXI+MzwvbnVtYmVyPjxkYXRlcz48eWVhcj4yMDE1PC95ZWFyPjwvZGF0
ZXM+PGlzYm4+MTA5OS0wODYwPC9pc2JuPjx1cmxzPjwvdXJscz48ZWxlY3Ryb25pYy1yZXNvdXJj
ZS1udW0+RE9JOiAxMC4xMTExL2Noc28uMTIxMzA8L2VsZWN0cm9uaWMtcmVzb3VyY2UtbnVtPjwv
cmVjb3JkPjwvQ2l0ZT48Q2l0ZT48QXV0aG9yPkhhY2tldHQ8L0F1dGhvcj48WWVhcj4yMDEyPC9Z
ZWFyPjxSZWNOdW0+NTY2PC9SZWNOdW0+PFByZWZpeD5zZWUgYWxzb2AsIDwvUHJlZml4PjxyZWNv
cmQ+PHJlYy1udW1iZXI+NTY2PC9yZWMtbnVtYmVyPjxmb3JlaWduLWtleXM+PGtleSBhcHA9IkVO
IiBkYi1pZD0idDVzZHIydjAwZGVkcm9leGQwbTVlZXhiNXp3ZDV3ZmVwcnpwIiB0aW1lc3RhbXA9
IjAiPjU2Njwva2V5PjwvZm9yZWlnbi1rZXlzPjxyZWYtdHlwZSBuYW1lPSJKb3VybmFsIEFydGlj
bGUiPjE3PC9yZWYtdHlwZT48Y29udHJpYnV0b3JzPjxhdXRob3JzPjxhdXRob3I+SGFja2V0dCwg
QWJpZ2FpbDwvYXV0aG9yPjwvYXV0aG9ycz48L2NvbnRyaWJ1dG9ycz48dGl0bGVzPjx0aXRsZT5S
dW5uaW5nIGFuZCBsZWFybmluZyBpbiB0aGUgbXVzZXVtOiBhIHN0dWR5IG9mIHlvdW5nIGNoaWxk
cmVu4oCZcyBiZWhhdmlvdXIgaW4gdGhlIG11c2V1bSwgYW5kIHRoZWlyIHBhcmVudHPigJkgZGlz
Y3Vyc2l2ZSBwb3NpdGlvbmluZyBvZiB0aGF0IGJlaGF2aW91cjwvdGl0bGU+PHNlY29uZGFyeS10
aXRsZT5DaGlsZGhvb2RzIFRvZGF5PC9zZWNvbmRhcnktdGl0bGU+PC90aXRsZXM+PHBhZ2VzPjEt
MjE8L3BhZ2VzPjx2b2x1bWU+Njwvdm9sdW1lPjxudW1iZXI+MTwvbnVtYmVyPjxkYXRlcz48eWVh
cj4yMDEyPC95ZWFyPjwvZGF0ZXM+PHVybHM+PC91cmxzPjwvcmVjb3JkPjwvQ2l0ZT48Q2l0ZSBF
eGNsdWRlQXV0aD0iMSI+PEF1dGhvcj5IYWNrZXR0PC9BdXRob3I+PFllYXI+MjAxNDwvWWVhcj48
UmVjTnVtPjQxMzwvUmVjTnVtPjxyZWNvcmQ+PHJlYy1udW1iZXI+NDEzPC9yZWMtbnVtYmVyPjxm
b3JlaWduLWtleXM+PGtleSBhcHA9IkVOIiBkYi1pZD0idDVzZHIydjAwZGVkcm9leGQwbTVlZXhi
NXp3ZDV3ZmVwcnpwIiB0aW1lc3RhbXA9IjAiPjQxMzwva2V5PjwvZm9yZWlnbi1rZXlzPjxyZWYt
dHlwZSBuYW1lPSJKb3VybmFsIEFydGljbGUiPjE3PC9yZWYtdHlwZT48Y29udHJpYnV0b3JzPjxh
dXRob3JzPjxhdXRob3I+SGFja2V0dCwgQWJpZ2FpbDwvYXV0aG9yPjwvYXV0aG9ycz48L2NvbnRy
aWJ1dG9ycz48dGl0bGVzPjx0aXRsZT5aaWdnaW5nIGFuZCB6b29taW5nIGFsbCBvdmVyIHRoZSBw
bGFjZTogWW91bmcgY2hpbGRyZW4mYXBvcztzIG1lYW5pbmcgbWFraW5nIGFuZCBtb3ZlbWVudCBp
biB0aGUgbXVzZXVtPC90aXRsZT48c2Vjb25kYXJ5LXRpdGxlPkpvdXJuYWwgb2YgRWFybHkgQ2hp
bGRob29kIExpdGVyYWN5PC9zZWNvbmRhcnktdGl0bGU+PC90aXRsZXM+PHBhZ2VzPjUtMjc8L3Bh
Z2VzPjx2b2x1bWU+MTQ8L3ZvbHVtZT48bnVtYmVyPjE8L251bWJlcj48ZGF0ZXM+PHllYXI+MjAx
NDwveWVhcj48L2RhdGVzPjx1cmxzPjwvdXJscz48L3JlY29yZD48L0NpdGU+PC9FbmROb3RlPn==
</w:fldData>
        </w:fldChar>
      </w:r>
      <w:r w:rsidR="008B085F">
        <w:rPr>
          <w:rFonts w:ascii="Gill Sans MT" w:hAnsi="Gill Sans MT"/>
          <w:sz w:val="24"/>
          <w:szCs w:val="24"/>
        </w:rPr>
        <w:instrText xml:space="preserve"> ADDIN EN.CITE </w:instrText>
      </w:r>
      <w:r w:rsidR="008B085F">
        <w:rPr>
          <w:rFonts w:ascii="Gill Sans MT" w:hAnsi="Gill Sans MT"/>
          <w:sz w:val="24"/>
          <w:szCs w:val="24"/>
        </w:rPr>
        <w:fldChar w:fldCharType="begin">
          <w:fldData xml:space="preserve">PEVuZE5vdGU+PENpdGU+PEF1dGhvcj5IYWNrZXR0PC9BdXRob3I+PFllYXI+MjAxNTwvWWVhcj48
UmVjTnVtPjQ5ODwvUmVjTnVtPjxEaXNwbGF5VGV4dD4oSGFja2V0dCAyMDE1Yiwgc2VlIGFsc28s
IEhhY2tldHQgMjAxMiwgMjAxNCk8L0Rpc3BsYXlUZXh0PjxyZWNvcmQ+PHJlYy1udW1iZXI+NDk4
PC9yZWMtbnVtYmVyPjxmb3JlaWduLWtleXM+PGtleSBhcHA9IkVOIiBkYi1pZD0idDVzZHIydjAw
ZGVkcm9leGQwbTVlZXhiNXp3ZDV3ZmVwcnpwIiB0aW1lc3RhbXA9IjAiPjQ5ODwva2V5PjwvZm9y
ZWlnbi1rZXlzPjxyZWYtdHlwZSBuYW1lPSJKb3VybmFsIEFydGljbGUiPjE3PC9yZWYtdHlwZT48
Y29udHJpYnV0b3JzPjxhdXRob3JzPjxhdXRob3I+SGFja2V0dCwgQWJpZ2FpbDwvYXV0aG9yPjwv
YXV0aG9ycz48L2NvbnRyaWJ1dG9ycz48dGl0bGVzPjx0aXRsZT5Zb3VuZyBjaGlsZHJlbiBhcyB3
YXlmYXJlcnM6IGxlYXJuaW5nIGFib3V0IHBsYWNlIGJ5IG1vdmluZyB0aHJvdWdoIGl0PC90aXRs
ZT48c2Vjb25kYXJ5LXRpdGxlPkNoaWxkcmVuICZhbXA7IFNvY2lldHk8L3NlY29uZGFyeS10aXRs
ZT48L3RpdGxlcz48cGVyaW9kaWNhbD48ZnVsbC10aXRsZT5DaGlsZHJlbiAmYW1wOyBTb2NpZXR5
PC9mdWxsLXRpdGxlPjwvcGVyaW9kaWNhbD48cGFnZXM+MTY5LTE3OTwvcGFnZXM+PHZvbHVtZT4z
MDwvdm9sdW1lPjxudW1iZXI+MzwvbnVtYmVyPjxkYXRlcz48eWVhcj4yMDE1PC95ZWFyPjwvZGF0
ZXM+PGlzYm4+MTA5OS0wODYwPC9pc2JuPjx1cmxzPjwvdXJscz48ZWxlY3Ryb25pYy1yZXNvdXJj
ZS1udW0+RE9JOiAxMC4xMTExL2Noc28uMTIxMzA8L2VsZWN0cm9uaWMtcmVzb3VyY2UtbnVtPjwv
cmVjb3JkPjwvQ2l0ZT48Q2l0ZT48QXV0aG9yPkhhY2tldHQ8L0F1dGhvcj48WWVhcj4yMDEyPC9Z
ZWFyPjxSZWNOdW0+NTY2PC9SZWNOdW0+PFByZWZpeD5zZWUgYWxzb2AsIDwvUHJlZml4PjxyZWNv
cmQ+PHJlYy1udW1iZXI+NTY2PC9yZWMtbnVtYmVyPjxmb3JlaWduLWtleXM+PGtleSBhcHA9IkVO
IiBkYi1pZD0idDVzZHIydjAwZGVkcm9leGQwbTVlZXhiNXp3ZDV3ZmVwcnpwIiB0aW1lc3RhbXA9
IjAiPjU2Njwva2V5PjwvZm9yZWlnbi1rZXlzPjxyZWYtdHlwZSBuYW1lPSJKb3VybmFsIEFydGlj
bGUiPjE3PC9yZWYtdHlwZT48Y29udHJpYnV0b3JzPjxhdXRob3JzPjxhdXRob3I+SGFja2V0dCwg
QWJpZ2FpbDwvYXV0aG9yPjwvYXV0aG9ycz48L2NvbnRyaWJ1dG9ycz48dGl0bGVzPjx0aXRsZT5S
dW5uaW5nIGFuZCBsZWFybmluZyBpbiB0aGUgbXVzZXVtOiBhIHN0dWR5IG9mIHlvdW5nIGNoaWxk
cmVu4oCZcyBiZWhhdmlvdXIgaW4gdGhlIG11c2V1bSwgYW5kIHRoZWlyIHBhcmVudHPigJkgZGlz
Y3Vyc2l2ZSBwb3NpdGlvbmluZyBvZiB0aGF0IGJlaGF2aW91cjwvdGl0bGU+PHNlY29uZGFyeS10
aXRsZT5DaGlsZGhvb2RzIFRvZGF5PC9zZWNvbmRhcnktdGl0bGU+PC90aXRsZXM+PHBhZ2VzPjEt
MjE8L3BhZ2VzPjx2b2x1bWU+Njwvdm9sdW1lPjxudW1iZXI+MTwvbnVtYmVyPjxkYXRlcz48eWVh
cj4yMDEyPC95ZWFyPjwvZGF0ZXM+PHVybHM+PC91cmxzPjwvcmVjb3JkPjwvQ2l0ZT48Q2l0ZSBF
eGNsdWRlQXV0aD0iMSI+PEF1dGhvcj5IYWNrZXR0PC9BdXRob3I+PFllYXI+MjAxNDwvWWVhcj48
UmVjTnVtPjQxMzwvUmVjTnVtPjxyZWNvcmQ+PHJlYy1udW1iZXI+NDEzPC9yZWMtbnVtYmVyPjxm
b3JlaWduLWtleXM+PGtleSBhcHA9IkVOIiBkYi1pZD0idDVzZHIydjAwZGVkcm9leGQwbTVlZXhi
NXp3ZDV3ZmVwcnpwIiB0aW1lc3RhbXA9IjAiPjQxMzwva2V5PjwvZm9yZWlnbi1rZXlzPjxyZWYt
dHlwZSBuYW1lPSJKb3VybmFsIEFydGljbGUiPjE3PC9yZWYtdHlwZT48Y29udHJpYnV0b3JzPjxh
dXRob3JzPjxhdXRob3I+SGFja2V0dCwgQWJpZ2FpbDwvYXV0aG9yPjwvYXV0aG9ycz48L2NvbnRy
aWJ1dG9ycz48dGl0bGVzPjx0aXRsZT5aaWdnaW5nIGFuZCB6b29taW5nIGFsbCBvdmVyIHRoZSBw
bGFjZTogWW91bmcgY2hpbGRyZW4mYXBvcztzIG1lYW5pbmcgbWFraW5nIGFuZCBtb3ZlbWVudCBp
biB0aGUgbXVzZXVtPC90aXRsZT48c2Vjb25kYXJ5LXRpdGxlPkpvdXJuYWwgb2YgRWFybHkgQ2hp
bGRob29kIExpdGVyYWN5PC9zZWNvbmRhcnktdGl0bGU+PC90aXRsZXM+PHBhZ2VzPjUtMjc8L3Bh
Z2VzPjx2b2x1bWU+MTQ8L3ZvbHVtZT48bnVtYmVyPjE8L251bWJlcj48ZGF0ZXM+PHllYXI+MjAx
NDwveWVhcj48L2RhdGVzPjx1cmxzPjwvdXJscz48L3JlY29yZD48L0NpdGU+PC9FbmROb3RlPn==
</w:fldData>
        </w:fldChar>
      </w:r>
      <w:r w:rsidR="008B085F">
        <w:rPr>
          <w:rFonts w:ascii="Gill Sans MT" w:hAnsi="Gill Sans MT"/>
          <w:sz w:val="24"/>
          <w:szCs w:val="24"/>
        </w:rPr>
        <w:instrText xml:space="preserve"> ADDIN EN.CITE.DATA </w:instrText>
      </w:r>
      <w:r w:rsidR="008B085F">
        <w:rPr>
          <w:rFonts w:ascii="Gill Sans MT" w:hAnsi="Gill Sans MT"/>
          <w:sz w:val="24"/>
          <w:szCs w:val="24"/>
        </w:rPr>
      </w:r>
      <w:r w:rsidR="008B085F">
        <w:rPr>
          <w:rFonts w:ascii="Gill Sans MT" w:hAnsi="Gill Sans MT"/>
          <w:sz w:val="24"/>
          <w:szCs w:val="24"/>
        </w:rPr>
        <w:fldChar w:fldCharType="end"/>
      </w:r>
      <w:r w:rsidR="000E3EAD" w:rsidRPr="00A04FA3">
        <w:rPr>
          <w:rFonts w:ascii="Gill Sans MT" w:hAnsi="Gill Sans MT"/>
          <w:sz w:val="24"/>
          <w:szCs w:val="24"/>
        </w:rPr>
      </w:r>
      <w:r w:rsidR="000E3EAD" w:rsidRPr="00A04FA3">
        <w:rPr>
          <w:rFonts w:ascii="Gill Sans MT" w:hAnsi="Gill Sans MT"/>
          <w:sz w:val="24"/>
          <w:szCs w:val="24"/>
        </w:rPr>
        <w:fldChar w:fldCharType="separate"/>
      </w:r>
      <w:r w:rsidR="000E3EAD" w:rsidRPr="00A04FA3">
        <w:rPr>
          <w:rFonts w:ascii="Gill Sans MT" w:hAnsi="Gill Sans MT"/>
          <w:noProof/>
          <w:sz w:val="24"/>
          <w:szCs w:val="24"/>
        </w:rPr>
        <w:t>(Hackett 2015b, see also, Hackett 2012, 2014)</w:t>
      </w:r>
      <w:r w:rsidR="000E3EAD" w:rsidRPr="00A04FA3">
        <w:rPr>
          <w:rFonts w:ascii="Gill Sans MT" w:hAnsi="Gill Sans MT"/>
          <w:sz w:val="24"/>
          <w:szCs w:val="24"/>
        </w:rPr>
        <w:fldChar w:fldCharType="end"/>
      </w:r>
      <w:r w:rsidR="000E3EAD" w:rsidRPr="00A04FA3">
        <w:rPr>
          <w:rFonts w:ascii="Gill Sans MT" w:hAnsi="Gill Sans MT"/>
          <w:sz w:val="24"/>
          <w:szCs w:val="24"/>
        </w:rPr>
        <w:t xml:space="preserve">. The metaphor of wayfaring can also help us to understand how developmental time is produced and changes </w:t>
      </w:r>
      <w:r w:rsidR="00E77D6C" w:rsidRPr="00A04FA3">
        <w:rPr>
          <w:rFonts w:ascii="Gill Sans MT" w:hAnsi="Gill Sans MT"/>
          <w:sz w:val="24"/>
          <w:szCs w:val="24"/>
        </w:rPr>
        <w:t>alongside body and environment, and</w:t>
      </w:r>
      <w:r w:rsidR="000E3EAD" w:rsidRPr="00A04FA3">
        <w:rPr>
          <w:rFonts w:ascii="Gill Sans MT" w:hAnsi="Gill Sans MT"/>
          <w:sz w:val="24"/>
          <w:szCs w:val="24"/>
        </w:rPr>
        <w:t xml:space="preserve"> might enable us to address a range of important questions and issues in the </w:t>
      </w:r>
      <w:proofErr w:type="spellStart"/>
      <w:r w:rsidR="000E3EAD" w:rsidRPr="00A04FA3">
        <w:rPr>
          <w:rFonts w:ascii="Gill Sans MT" w:hAnsi="Gill Sans MT"/>
          <w:sz w:val="24"/>
          <w:szCs w:val="24"/>
        </w:rPr>
        <w:t>geohumanities</w:t>
      </w:r>
      <w:proofErr w:type="spellEnd"/>
      <w:r w:rsidR="000E3EAD" w:rsidRPr="00A04FA3">
        <w:rPr>
          <w:rFonts w:ascii="Gill Sans MT" w:hAnsi="Gill Sans MT"/>
          <w:sz w:val="24"/>
          <w:szCs w:val="24"/>
        </w:rPr>
        <w:t xml:space="preserve"> more widely </w:t>
      </w:r>
      <w:r w:rsidR="000E3EAD" w:rsidRPr="00A04FA3">
        <w:rPr>
          <w:rFonts w:ascii="Gill Sans MT" w:hAnsi="Gill Sans MT"/>
          <w:sz w:val="24"/>
          <w:szCs w:val="24"/>
        </w:rPr>
        <w:fldChar w:fldCharType="begin"/>
      </w:r>
      <w:r w:rsidR="008B085F">
        <w:rPr>
          <w:rFonts w:ascii="Gill Sans MT" w:hAnsi="Gill Sans MT"/>
          <w:sz w:val="24"/>
          <w:szCs w:val="24"/>
        </w:rPr>
        <w:instrText xml:space="preserve"> ADDIN EN.CITE &lt;EndNote&gt;&lt;Cite&gt;&lt;Author&gt;Holt&lt;/Author&gt;&lt;Year&gt;2013&lt;/Year&gt;&lt;RecNum&gt;506&lt;/RecNum&gt;&lt;Prefix&gt;see &lt;/Prefix&gt;&lt;Suffix&gt; for a discussion of infancy within geographical research&lt;/Suffix&gt;&lt;DisplayText&gt;(see Holt 2013 for a discussion of infancy within geographical research)&lt;/DisplayText&gt;&lt;record&gt;&lt;rec-number&gt;506&lt;/rec-number&gt;&lt;foreign-keys&gt;&lt;key app="EN" db-id="t5sdr2v00dedroexd0m5eexb5zwd5wfeprzp" timestamp="0"&gt;506&lt;/key&gt;&lt;/foreign-keys&gt;&lt;ref-type name="Journal Article"&gt;17&lt;/ref-type&gt;&lt;contributors&gt;&lt;authors&gt;&lt;author&gt;Holt, Louise&lt;/author&gt;&lt;/authors&gt;&lt;/contributors&gt;&lt;titles&gt;&lt;title&gt;Exploring the emergence of the subject in power: infant geographies&lt;/title&gt;&lt;secondary-title&gt;Environment and Planning D: Society and Space&lt;/secondary-title&gt;&lt;/titles&gt;&lt;periodical&gt;&lt;full-title&gt;Environment and Planning D: Society and Space&lt;/full-title&gt;&lt;/periodical&gt;&lt;pages&gt;645-663&lt;/pages&gt;&lt;volume&gt;31&lt;/volume&gt;&lt;dates&gt;&lt;year&gt;2013&lt;/year&gt;&lt;/dates&gt;&lt;urls&gt;&lt;/urls&gt;&lt;/record&gt;&lt;/Cite&gt;&lt;/EndNote&gt;</w:instrText>
      </w:r>
      <w:r w:rsidR="000E3EAD" w:rsidRPr="00A04FA3">
        <w:rPr>
          <w:rFonts w:ascii="Gill Sans MT" w:hAnsi="Gill Sans MT"/>
          <w:sz w:val="24"/>
          <w:szCs w:val="24"/>
        </w:rPr>
        <w:fldChar w:fldCharType="separate"/>
      </w:r>
      <w:r w:rsidR="00E77D6C" w:rsidRPr="00A04FA3">
        <w:rPr>
          <w:rFonts w:ascii="Gill Sans MT" w:hAnsi="Gill Sans MT"/>
          <w:noProof/>
          <w:sz w:val="24"/>
          <w:szCs w:val="24"/>
        </w:rPr>
        <w:t>(see Holt 2013 for a discussion of infancy within geographical research)</w:t>
      </w:r>
      <w:r w:rsidR="000E3EAD" w:rsidRPr="00A04FA3">
        <w:rPr>
          <w:rFonts w:ascii="Gill Sans MT" w:hAnsi="Gill Sans MT"/>
          <w:sz w:val="24"/>
          <w:szCs w:val="24"/>
        </w:rPr>
        <w:fldChar w:fldCharType="end"/>
      </w:r>
      <w:r w:rsidR="000E3EAD" w:rsidRPr="00A04FA3">
        <w:rPr>
          <w:rFonts w:ascii="Gill Sans MT" w:hAnsi="Gill Sans MT"/>
          <w:sz w:val="24"/>
          <w:szCs w:val="24"/>
        </w:rPr>
        <w:t>.</w:t>
      </w:r>
    </w:p>
    <w:p w:rsidR="00C12BBB" w:rsidRPr="00A04FA3" w:rsidRDefault="000E3EAD"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r w:rsidRPr="00A04FA3">
        <w:rPr>
          <w:rFonts w:ascii="Gill Sans MT" w:hAnsi="Gill Sans MT"/>
          <w:sz w:val="24"/>
          <w:szCs w:val="24"/>
        </w:rPr>
        <w:t>A</w:t>
      </w:r>
      <w:r w:rsidR="00B80614" w:rsidRPr="00A04FA3">
        <w:rPr>
          <w:rFonts w:ascii="Gill Sans MT" w:hAnsi="Gill Sans MT"/>
          <w:sz w:val="24"/>
          <w:szCs w:val="24"/>
        </w:rPr>
        <w:t xml:space="preserve"> metaphor of wayfaring allows us to rethink the lines and pathways of embodied growth and change in infancy.</w:t>
      </w:r>
      <w:r w:rsidR="00B80614" w:rsidRPr="00A04FA3">
        <w:rPr>
          <w:rFonts w:ascii="Gill Sans MT" w:hAnsi="Gill Sans MT"/>
          <w:b/>
          <w:bCs/>
          <w:sz w:val="24"/>
          <w:szCs w:val="24"/>
        </w:rPr>
        <w:t xml:space="preserve"> </w:t>
      </w:r>
      <w:proofErr w:type="spellStart"/>
      <w:r w:rsidR="00B80614" w:rsidRPr="00A04FA3">
        <w:rPr>
          <w:rFonts w:ascii="Gill Sans MT" w:hAnsi="Gill Sans MT"/>
          <w:sz w:val="24"/>
          <w:szCs w:val="24"/>
        </w:rPr>
        <w:t>Ingold</w:t>
      </w:r>
      <w:proofErr w:type="spellEnd"/>
      <w:r w:rsidR="00B80614" w:rsidRPr="00A04FA3">
        <w:rPr>
          <w:rFonts w:ascii="Gill Sans MT" w:hAnsi="Gill Sans MT"/>
          <w:sz w:val="24"/>
          <w:szCs w:val="24"/>
        </w:rPr>
        <w:t xml:space="preserve"> explains that, the straight and unitary line can be understood as ‘an icon of modernity’ insofar as it appea</w:t>
      </w:r>
      <w:r w:rsidR="00E77D6C" w:rsidRPr="00A04FA3">
        <w:rPr>
          <w:rFonts w:ascii="Gill Sans MT" w:hAnsi="Gill Sans MT"/>
          <w:sz w:val="24"/>
          <w:szCs w:val="24"/>
        </w:rPr>
        <w:t>l</w:t>
      </w:r>
      <w:r w:rsidR="00B80614" w:rsidRPr="00A04FA3">
        <w:rPr>
          <w:rFonts w:ascii="Gill Sans MT" w:hAnsi="Gill Sans MT"/>
          <w:sz w:val="24"/>
          <w:szCs w:val="24"/>
        </w:rPr>
        <w:t xml:space="preserve">s to ‘reason, certainty, authority, [and] a sense of direction’ </w:t>
      </w:r>
      <w:r w:rsidR="00B80614" w:rsidRPr="00A04FA3">
        <w:rPr>
          <w:rFonts w:ascii="Gill Sans MT" w:hAnsi="Gill Sans MT"/>
          <w:sz w:val="24"/>
          <w:szCs w:val="24"/>
        </w:rPr>
        <w:fldChar w:fldCharType="begin"/>
      </w:r>
      <w:r w:rsidR="001C4FAD" w:rsidRPr="00A04FA3">
        <w:rPr>
          <w:rFonts w:ascii="Gill Sans MT" w:hAnsi="Gill Sans MT"/>
          <w:sz w:val="24"/>
          <w:szCs w:val="24"/>
        </w:rPr>
        <w:instrText xml:space="preserve"> ADDIN EN.CITE &lt;EndNote&gt;&lt;Cite ExcludeAuth="1"&gt;&lt;Author&gt;Ingold&lt;/Author&gt;&lt;Year&gt;2007&lt;/Year&gt;&lt;RecNum&gt;511&lt;/RecNum&gt;&lt;Pages&gt;167&lt;/Pages&gt;&lt;DisplayText&gt;(2007, 167)&lt;/DisplayText&gt;&lt;record&gt;&lt;rec-number&gt;511&lt;/rec-number&gt;&lt;foreign-keys&gt;&lt;key app="EN" db-id="t5sdr2v00dedroexd0m5eexb5zwd5wfeprzp" timestamp="0"&gt;511&lt;/key&gt;&lt;/foreign-keys&gt;&lt;ref-type name="Book"&gt;6&lt;/ref-type&gt;&lt;contributors&gt;&lt;authors&gt;&lt;author&gt;Ingold, Tim&lt;/author&gt;&lt;/authors&gt;&lt;/contributors&gt;&lt;titles&gt;&lt;title&gt;Lines: A brief history&lt;/title&gt;&lt;/titles&gt;&lt;dates&gt;&lt;year&gt;2007&lt;/year&gt;&lt;/dates&gt;&lt;pub-location&gt;Routledge&lt;/pub-location&gt;&lt;publisher&gt;London&lt;/publisher&gt;&lt;urls&gt;&lt;/urls&gt;&lt;/record&gt;&lt;/Cite&gt;&lt;/EndNote&gt;</w:instrText>
      </w:r>
      <w:r w:rsidR="00B80614" w:rsidRPr="00A04FA3">
        <w:rPr>
          <w:rFonts w:ascii="Gill Sans MT" w:hAnsi="Gill Sans MT"/>
          <w:sz w:val="24"/>
          <w:szCs w:val="24"/>
        </w:rPr>
        <w:fldChar w:fldCharType="separate"/>
      </w:r>
      <w:r w:rsidR="001C4FAD" w:rsidRPr="00A04FA3">
        <w:rPr>
          <w:rFonts w:ascii="Gill Sans MT" w:hAnsi="Gill Sans MT"/>
          <w:noProof/>
          <w:sz w:val="24"/>
          <w:szCs w:val="24"/>
        </w:rPr>
        <w:t>(2007, 167)</w:t>
      </w:r>
      <w:r w:rsidR="00B80614" w:rsidRPr="00A04FA3">
        <w:rPr>
          <w:rFonts w:ascii="Gill Sans MT" w:hAnsi="Gill Sans MT"/>
          <w:sz w:val="24"/>
          <w:szCs w:val="24"/>
        </w:rPr>
        <w:fldChar w:fldCharType="end"/>
      </w:r>
      <w:r w:rsidR="00B80614" w:rsidRPr="00A04FA3">
        <w:rPr>
          <w:rFonts w:ascii="Gill Sans MT" w:hAnsi="Gill Sans MT"/>
          <w:sz w:val="24"/>
          <w:szCs w:val="24"/>
        </w:rPr>
        <w:t xml:space="preserve">. </w:t>
      </w:r>
      <w:proofErr w:type="gramStart"/>
      <w:r w:rsidR="00B80614" w:rsidRPr="00A04FA3">
        <w:rPr>
          <w:rFonts w:ascii="Gill Sans MT" w:hAnsi="Gill Sans MT"/>
          <w:sz w:val="24"/>
          <w:szCs w:val="24"/>
        </w:rPr>
        <w:t xml:space="preserve">The milestones metaphor does not trace an </w:t>
      </w:r>
      <w:proofErr w:type="spellStart"/>
      <w:r w:rsidR="00B80614" w:rsidRPr="00A04FA3">
        <w:rPr>
          <w:rFonts w:ascii="Gill Sans MT" w:hAnsi="Gill Sans MT"/>
          <w:sz w:val="24"/>
          <w:szCs w:val="24"/>
        </w:rPr>
        <w:t>iconically</w:t>
      </w:r>
      <w:proofErr w:type="spellEnd"/>
      <w:r w:rsidR="00B80614" w:rsidRPr="00A04FA3">
        <w:rPr>
          <w:rFonts w:ascii="Gill Sans MT" w:hAnsi="Gill Sans MT"/>
          <w:sz w:val="24"/>
          <w:szCs w:val="24"/>
        </w:rPr>
        <w:t xml:space="preserve"> modern line (other than at very low resolutions); instead the methodological processes from which the milestones metaphor and its iconography emerged, employed what </w:t>
      </w:r>
      <w:proofErr w:type="spellStart"/>
      <w:r w:rsidR="00B80614" w:rsidRPr="00A04FA3">
        <w:rPr>
          <w:rFonts w:ascii="Gill Sans MT" w:hAnsi="Gill Sans MT"/>
          <w:sz w:val="24"/>
          <w:szCs w:val="24"/>
        </w:rPr>
        <w:t>Ingold</w:t>
      </w:r>
      <w:proofErr w:type="spellEnd"/>
      <w:r w:rsidR="00B80614" w:rsidRPr="00A04FA3">
        <w:rPr>
          <w:rFonts w:ascii="Gill Sans MT" w:hAnsi="Gill Sans MT"/>
          <w:sz w:val="24"/>
          <w:szCs w:val="24"/>
        </w:rPr>
        <w:t xml:space="preserve"> refers to as ‘a logic of </w:t>
      </w:r>
      <w:proofErr w:type="spellStart"/>
      <w:r w:rsidR="00B80614" w:rsidRPr="00A04FA3">
        <w:rPr>
          <w:rFonts w:ascii="Gill Sans MT" w:hAnsi="Gill Sans MT"/>
          <w:sz w:val="24"/>
          <w:szCs w:val="24"/>
        </w:rPr>
        <w:t>inverson</w:t>
      </w:r>
      <w:proofErr w:type="spellEnd"/>
      <w:r w:rsidR="00B80614" w:rsidRPr="00A04FA3">
        <w:rPr>
          <w:rFonts w:ascii="Gill Sans MT" w:hAnsi="Gill Sans MT"/>
          <w:sz w:val="24"/>
          <w:szCs w:val="24"/>
        </w:rPr>
        <w:t xml:space="preserve">’, which ‘converts every track or trail into the equivalent of a dotted line, first by dividing it into stages, and then rolling and packing each stage into the confines of a destination’ </w:t>
      </w:r>
      <w:r w:rsidR="00B80614" w:rsidRPr="00A04FA3">
        <w:rPr>
          <w:rFonts w:ascii="Gill Sans MT" w:hAnsi="Gill Sans MT"/>
          <w:sz w:val="24"/>
          <w:szCs w:val="24"/>
        </w:rPr>
        <w:fldChar w:fldCharType="begin"/>
      </w:r>
      <w:r w:rsidR="001C4FAD" w:rsidRPr="00A04FA3">
        <w:rPr>
          <w:rFonts w:ascii="Gill Sans MT" w:hAnsi="Gill Sans MT"/>
          <w:sz w:val="24"/>
          <w:szCs w:val="24"/>
        </w:rPr>
        <w:instrText xml:space="preserve"> ADDIN EN.CITE &lt;EndNote&gt;&lt;Cite ExcludeAuth="1"&gt;&lt;Author&gt;Ingold&lt;/Author&gt;&lt;Year&gt;2011&lt;/Year&gt;&lt;RecNum&gt;512&lt;/RecNum&gt;&lt;Pages&gt;151&lt;/Pages&gt;&lt;DisplayText&gt;(2011, 151)&lt;/DisplayText&gt;&lt;record&gt;&lt;rec-number&gt;512&lt;/rec-number&gt;&lt;foreign-keys&gt;&lt;key app="EN" db-id="t5sdr2v00dedroexd0m5eexb5zwd5wfeprzp" timestamp="0"&gt;512&lt;/key&gt;&lt;/foreign-keys&gt;&lt;ref-type name="Book"&gt;6&lt;/ref-type&gt;&lt;contributors&gt;&lt;authors&gt;&lt;author&gt;Ingold, Tim&lt;/author&gt;&lt;/authors&gt;&lt;/contributors&gt;&lt;titles&gt;&lt;title&gt;Being Alive&lt;/title&gt;&lt;/titles&gt;&lt;dates&gt;&lt;year&gt;2011&lt;/year&gt;&lt;/dates&gt;&lt;pub-location&gt;Oxon&lt;/pub-location&gt;&lt;publisher&gt;Routledge&lt;/publisher&gt;&lt;urls&gt;&lt;/urls&gt;&lt;/record&gt;&lt;/Cite&gt;&lt;/EndNote&gt;</w:instrText>
      </w:r>
      <w:r w:rsidR="00B80614" w:rsidRPr="00A04FA3">
        <w:rPr>
          <w:rFonts w:ascii="Gill Sans MT" w:hAnsi="Gill Sans MT"/>
          <w:sz w:val="24"/>
          <w:szCs w:val="24"/>
        </w:rPr>
        <w:fldChar w:fldCharType="separate"/>
      </w:r>
      <w:r w:rsidR="001C4FAD" w:rsidRPr="00A04FA3">
        <w:rPr>
          <w:rFonts w:ascii="Gill Sans MT" w:hAnsi="Gill Sans MT"/>
          <w:noProof/>
          <w:sz w:val="24"/>
          <w:szCs w:val="24"/>
        </w:rPr>
        <w:t>(2011, 151)</w:t>
      </w:r>
      <w:r w:rsidR="00B80614" w:rsidRPr="00A04FA3">
        <w:rPr>
          <w:rFonts w:ascii="Gill Sans MT" w:hAnsi="Gill Sans MT"/>
          <w:sz w:val="24"/>
          <w:szCs w:val="24"/>
        </w:rPr>
        <w:fldChar w:fldCharType="end"/>
      </w:r>
      <w:r w:rsidR="00B80614" w:rsidRPr="00A04FA3">
        <w:rPr>
          <w:rFonts w:ascii="Gill Sans MT" w:hAnsi="Gill Sans MT"/>
          <w:sz w:val="24"/>
          <w:szCs w:val="24"/>
        </w:rPr>
        <w:t>.</w:t>
      </w:r>
      <w:proofErr w:type="gramEnd"/>
      <w:r w:rsidR="00B80614" w:rsidRPr="00A04FA3">
        <w:rPr>
          <w:rFonts w:ascii="Gill Sans MT" w:hAnsi="Gill Sans MT"/>
          <w:sz w:val="24"/>
          <w:szCs w:val="24"/>
        </w:rPr>
        <w:t xml:space="preserve"> In contract, a wayfaring metaphor encourages us to map ‘an ecology of life’ </w:t>
      </w:r>
      <w:r w:rsidR="00B80614" w:rsidRPr="00A04FA3">
        <w:rPr>
          <w:rFonts w:ascii="Gill Sans MT" w:hAnsi="Gill Sans MT"/>
          <w:sz w:val="24"/>
          <w:szCs w:val="24"/>
        </w:rPr>
        <w:fldChar w:fldCharType="begin"/>
      </w:r>
      <w:r w:rsidR="001C4FAD" w:rsidRPr="00A04FA3">
        <w:rPr>
          <w:rFonts w:ascii="Gill Sans MT" w:hAnsi="Gill Sans MT"/>
          <w:sz w:val="24"/>
          <w:szCs w:val="24"/>
        </w:rPr>
        <w:instrText xml:space="preserve"> ADDIN EN.CITE &lt;EndNote&gt;&lt;Cite&gt;&lt;Author&gt;Ingold&lt;/Author&gt;&lt;Year&gt;2007&lt;/Year&gt;&lt;RecNum&gt;511&lt;/RecNum&gt;&lt;Pages&gt;103&lt;/Pages&gt;&lt;DisplayText&gt;(Ingold 2007, 103)&lt;/DisplayText&gt;&lt;record&gt;&lt;rec-number&gt;511&lt;/rec-number&gt;&lt;foreign-keys&gt;&lt;key app="EN" db-id="t5sdr2v00dedroexd0m5eexb5zwd5wfeprzp" timestamp="0"&gt;511&lt;/key&gt;&lt;/foreign-keys&gt;&lt;ref-type name="Book"&gt;6&lt;/ref-type&gt;&lt;contributors&gt;&lt;authors&gt;&lt;author&gt;Ingold, Tim&lt;/author&gt;&lt;/authors&gt;&lt;/contributors&gt;&lt;titles&gt;&lt;title&gt;Lines: A brief history&lt;/title&gt;&lt;/titles&gt;&lt;dates&gt;&lt;year&gt;2007&lt;/year&gt;&lt;/dates&gt;&lt;pub-location&gt;Routledge&lt;/pub-location&gt;&lt;publisher&gt;London&lt;/publisher&gt;&lt;urls&gt;&lt;/urls&gt;&lt;/record&gt;&lt;/Cite&gt;&lt;/EndNote&gt;</w:instrText>
      </w:r>
      <w:r w:rsidR="00B80614" w:rsidRPr="00A04FA3">
        <w:rPr>
          <w:rFonts w:ascii="Gill Sans MT" w:hAnsi="Gill Sans MT"/>
          <w:sz w:val="24"/>
          <w:szCs w:val="24"/>
        </w:rPr>
        <w:fldChar w:fldCharType="separate"/>
      </w:r>
      <w:r w:rsidR="001C4FAD" w:rsidRPr="00A04FA3">
        <w:rPr>
          <w:rFonts w:ascii="Gill Sans MT" w:hAnsi="Gill Sans MT"/>
          <w:noProof/>
          <w:sz w:val="24"/>
          <w:szCs w:val="24"/>
        </w:rPr>
        <w:t>(Ingold 2007, 103)</w:t>
      </w:r>
      <w:r w:rsidR="00B80614" w:rsidRPr="00A04FA3">
        <w:rPr>
          <w:rFonts w:ascii="Gill Sans MT" w:hAnsi="Gill Sans MT"/>
          <w:sz w:val="24"/>
          <w:szCs w:val="24"/>
        </w:rPr>
        <w:fldChar w:fldCharType="end"/>
      </w:r>
      <w:r w:rsidR="00B80614" w:rsidRPr="00A04FA3">
        <w:rPr>
          <w:rFonts w:ascii="Gill Sans MT" w:hAnsi="Gill Sans MT"/>
          <w:sz w:val="24"/>
          <w:szCs w:val="24"/>
        </w:rPr>
        <w:t xml:space="preserve"> in a meshwork of free-roaming lines ‘taken for a walk’ </w:t>
      </w:r>
      <w:r w:rsidR="00B80614" w:rsidRPr="00A04FA3">
        <w:rPr>
          <w:rFonts w:ascii="Gill Sans MT" w:hAnsi="Gill Sans MT"/>
          <w:sz w:val="24"/>
          <w:szCs w:val="24"/>
        </w:rPr>
        <w:fldChar w:fldCharType="begin"/>
      </w:r>
      <w:r w:rsidR="00CB0B4C" w:rsidRPr="00A04FA3">
        <w:rPr>
          <w:rFonts w:ascii="Gill Sans MT" w:hAnsi="Gill Sans MT"/>
          <w:sz w:val="24"/>
          <w:szCs w:val="24"/>
        </w:rPr>
        <w:instrText xml:space="preserve"> ADDIN EN.CITE &lt;EndNote&gt;&lt;Cite&gt;&lt;Author&gt;Klee&lt;/Author&gt;&lt;Year&gt;1961&lt;/Year&gt;&lt;RecNum&gt;989&lt;/RecNum&gt;&lt;Prefix&gt;here Ingold is following &lt;/Prefix&gt;&lt;DisplayText&gt;(here Ingold is following Klee 1961)&lt;/DisplayText&gt;&lt;record&gt;&lt;rec-number&gt;989&lt;/rec-number&gt;&lt;foreign-keys&gt;&lt;key app="EN" db-id="t5sdr2v00dedroexd0m5eexb5zwd5wfeprzp" timestamp="1497859097"&gt;989&lt;/key&gt;&lt;/foreign-keys&gt;&lt;ref-type name="Book"&gt;6&lt;/ref-type&gt;&lt;contributors&gt;&lt;authors&gt;&lt;author&gt;Klee, Paul&lt;/author&gt;&lt;/authors&gt;&lt;/contributors&gt;&lt;titles&gt;&lt;title&gt;Notebooks, Volume 1: The Thinking Eye&lt;/title&gt;&lt;/titles&gt;&lt;dates&gt;&lt;year&gt;1961&lt;/year&gt;&lt;/dates&gt;&lt;pub-location&gt;London&lt;/pub-location&gt;&lt;publisher&gt;Lund Humphries&lt;/publisher&gt;&lt;urls&gt;&lt;/urls&gt;&lt;/record&gt;&lt;/Cite&gt;&lt;/EndNote&gt;</w:instrText>
      </w:r>
      <w:r w:rsidR="00B80614" w:rsidRPr="00A04FA3">
        <w:rPr>
          <w:rFonts w:ascii="Gill Sans MT" w:hAnsi="Gill Sans MT"/>
          <w:sz w:val="24"/>
          <w:szCs w:val="24"/>
        </w:rPr>
        <w:fldChar w:fldCharType="separate"/>
      </w:r>
      <w:r w:rsidR="00CB0B4C" w:rsidRPr="00A04FA3">
        <w:rPr>
          <w:rFonts w:ascii="Gill Sans MT" w:hAnsi="Gill Sans MT"/>
          <w:noProof/>
          <w:sz w:val="24"/>
          <w:szCs w:val="24"/>
        </w:rPr>
        <w:t>(here Ingold is following Klee 1961)</w:t>
      </w:r>
      <w:r w:rsidR="00B80614" w:rsidRPr="00A04FA3">
        <w:rPr>
          <w:rFonts w:ascii="Gill Sans MT" w:hAnsi="Gill Sans MT"/>
          <w:sz w:val="24"/>
          <w:szCs w:val="24"/>
        </w:rPr>
        <w:fldChar w:fldCharType="end"/>
      </w:r>
      <w:r w:rsidR="00B80614" w:rsidRPr="00A04FA3">
        <w:rPr>
          <w:rFonts w:ascii="Gill Sans MT" w:hAnsi="Gill Sans MT"/>
          <w:sz w:val="24"/>
          <w:szCs w:val="24"/>
        </w:rPr>
        <w:t xml:space="preserve">. </w:t>
      </w:r>
    </w:p>
    <w:p w:rsidR="000E3EAD"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hAnsi="Gill Sans MT"/>
          <w:sz w:val="24"/>
          <w:szCs w:val="24"/>
        </w:rPr>
      </w:pPr>
      <w:r w:rsidRPr="00A04FA3">
        <w:rPr>
          <w:rFonts w:ascii="Gill Sans MT" w:hAnsi="Gill Sans MT"/>
          <w:sz w:val="24"/>
          <w:szCs w:val="24"/>
        </w:rPr>
        <w:t xml:space="preserve">A key advantage of the wayfaring metaphor is that it allows </w:t>
      </w:r>
      <w:proofErr w:type="gramStart"/>
      <w:r w:rsidRPr="00A04FA3">
        <w:rPr>
          <w:rFonts w:ascii="Gill Sans MT" w:hAnsi="Gill Sans MT"/>
          <w:sz w:val="24"/>
          <w:szCs w:val="24"/>
        </w:rPr>
        <w:t>for children</w:t>
      </w:r>
      <w:proofErr w:type="gramEnd"/>
      <w:r w:rsidRPr="00A04FA3">
        <w:rPr>
          <w:rFonts w:ascii="Gill Sans MT" w:hAnsi="Gill Sans MT"/>
          <w:sz w:val="24"/>
          <w:szCs w:val="24"/>
        </w:rPr>
        <w:t xml:space="preserve"> to take other roads on their developmental journeys, and to follow their own (emergent, rather than in-built) timetable. The singular and unidirectional trajectory presented in the milestones metaphor denies (or at least ignores) the variability and diversity of developmental processes. Adolph and Robinson (2013) explain that the </w:t>
      </w:r>
      <w:proofErr w:type="spellStart"/>
      <w:r w:rsidRPr="00A04FA3">
        <w:rPr>
          <w:rFonts w:ascii="Gill Sans MT" w:hAnsi="Gill Sans MT"/>
          <w:sz w:val="24"/>
          <w:szCs w:val="24"/>
        </w:rPr>
        <w:t>standardised</w:t>
      </w:r>
      <w:proofErr w:type="spellEnd"/>
      <w:r w:rsidRPr="00A04FA3">
        <w:rPr>
          <w:rFonts w:ascii="Gill Sans MT" w:hAnsi="Gill Sans MT"/>
          <w:sz w:val="24"/>
          <w:szCs w:val="24"/>
        </w:rPr>
        <w:t xml:space="preserve"> progression from lying to rolling to sitting to crawling to cruising to standing to walking ignores the idiosyncrasies of so many children’s developmental pathways, and the myriad ways they find of moving and positioning their bodies. For example, when crawling is presented as a developmental milestone</w:t>
      </w:r>
      <w:r w:rsidR="000E3EAD" w:rsidRPr="00A04FA3">
        <w:rPr>
          <w:rFonts w:ascii="Gill Sans MT" w:hAnsi="Gill Sans MT"/>
          <w:sz w:val="24"/>
          <w:szCs w:val="24"/>
        </w:rPr>
        <w:t xml:space="preserve"> (as it is in Figure 1)</w:t>
      </w:r>
      <w:r w:rsidRPr="00A04FA3">
        <w:rPr>
          <w:rFonts w:ascii="Gill Sans MT" w:hAnsi="Gill Sans MT"/>
          <w:sz w:val="24"/>
          <w:szCs w:val="24"/>
        </w:rPr>
        <w:t>, it is presented as one very particular manner of crawling: ‘on hands and knees, in a rhythmic near-trot (right arm and left leg move together and left arm</w:t>
      </w:r>
      <w:r w:rsidR="001C4FAD" w:rsidRPr="00A04FA3">
        <w:rPr>
          <w:rFonts w:ascii="Gill Sans MT" w:hAnsi="Gill Sans MT"/>
          <w:sz w:val="24"/>
          <w:szCs w:val="24"/>
        </w:rPr>
        <w:t xml:space="preserve"> and right leg move together)’ </w:t>
      </w:r>
      <w:r w:rsidR="001C4FAD" w:rsidRPr="00A04FA3">
        <w:rPr>
          <w:rFonts w:ascii="Gill Sans MT" w:hAnsi="Gill Sans MT"/>
          <w:sz w:val="24"/>
          <w:szCs w:val="24"/>
        </w:rPr>
        <w:fldChar w:fldCharType="begin"/>
      </w:r>
      <w:r w:rsidR="001C4FAD" w:rsidRPr="00A04FA3">
        <w:rPr>
          <w:rFonts w:ascii="Gill Sans MT" w:hAnsi="Gill Sans MT"/>
          <w:sz w:val="24"/>
          <w:szCs w:val="24"/>
        </w:rPr>
        <w:instrText xml:space="preserve"> ADDIN EN.CITE &lt;EndNote&gt;&lt;Cite&gt;&lt;Author&gt;Adolph&lt;/Author&gt;&lt;Year&gt;2013&lt;/Year&gt;&lt;RecNum&gt;403&lt;/RecNum&gt;&lt;Pages&gt;408-9&lt;/Pages&gt;&lt;DisplayText&gt;(Adolph and Robinson 2013, 408-9)&lt;/DisplayText&gt;&lt;record&gt;&lt;rec-number&gt;403&lt;/rec-number&gt;&lt;foreign-keys&gt;&lt;key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001C4FAD" w:rsidRPr="00A04FA3">
        <w:rPr>
          <w:rFonts w:ascii="Gill Sans MT" w:hAnsi="Gill Sans MT"/>
          <w:sz w:val="24"/>
          <w:szCs w:val="24"/>
        </w:rPr>
        <w:fldChar w:fldCharType="separate"/>
      </w:r>
      <w:r w:rsidR="001C4FAD" w:rsidRPr="00A04FA3">
        <w:rPr>
          <w:rFonts w:ascii="Gill Sans MT" w:hAnsi="Gill Sans MT"/>
          <w:noProof/>
          <w:sz w:val="24"/>
          <w:szCs w:val="24"/>
        </w:rPr>
        <w:t>(Adolph and Robinson 2013, 408-9)</w:t>
      </w:r>
      <w:r w:rsidR="001C4FAD" w:rsidRPr="00A04FA3">
        <w:rPr>
          <w:rFonts w:ascii="Gill Sans MT" w:hAnsi="Gill Sans MT"/>
          <w:sz w:val="24"/>
          <w:szCs w:val="24"/>
        </w:rPr>
        <w:fldChar w:fldCharType="end"/>
      </w:r>
      <w:r w:rsidRPr="00A04FA3">
        <w:rPr>
          <w:rFonts w:ascii="Gill Sans MT" w:hAnsi="Gill Sans MT"/>
          <w:sz w:val="24"/>
          <w:szCs w:val="24"/>
        </w:rPr>
        <w:t>. This is the most common way</w:t>
      </w:r>
      <w:r w:rsidR="000E3EAD" w:rsidRPr="00A04FA3">
        <w:rPr>
          <w:rFonts w:ascii="Gill Sans MT" w:hAnsi="Gill Sans MT"/>
          <w:sz w:val="24"/>
          <w:szCs w:val="24"/>
        </w:rPr>
        <w:t xml:space="preserve"> in which young children crawl. </w:t>
      </w:r>
      <w:proofErr w:type="gramStart"/>
      <w:r w:rsidR="000E3EAD" w:rsidRPr="00A04FA3">
        <w:rPr>
          <w:rFonts w:ascii="Gill Sans MT" w:hAnsi="Gill Sans MT"/>
          <w:sz w:val="24"/>
          <w:szCs w:val="24"/>
        </w:rPr>
        <w:t>However,</w:t>
      </w:r>
      <w:r w:rsidRPr="00A04FA3">
        <w:rPr>
          <w:rFonts w:ascii="Gill Sans MT" w:hAnsi="Gill Sans MT"/>
          <w:sz w:val="24"/>
          <w:szCs w:val="24"/>
        </w:rPr>
        <w:t xml:space="preserve"> the focus on one iconic image of crawling comes at the expense of the many other possibilities for moving around that might be considered more-or-less crawling, which include: ‘bear crawling’ (hands and feet on the floor), ‘bum shuffling’ (hands and buttocks on the floor), ‘crab crawling’ (using one foot or knee to pull the body forward), ‘spider crawling’ (crawling using hands and feet but starting on the back), ‘log rolling’ (rolling sideways), and several varieties of different kinds of ‘belly crawling’.</w:t>
      </w:r>
      <w:proofErr w:type="gramEnd"/>
      <w:r w:rsidRPr="00A04FA3">
        <w:rPr>
          <w:rFonts w:ascii="Gill Sans MT" w:hAnsi="Gill Sans MT"/>
          <w:sz w:val="24"/>
          <w:szCs w:val="24"/>
        </w:rPr>
        <w:t xml:space="preserve"> </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eastAsia="Gill Sans MT" w:hAnsi="Gill Sans MT" w:cs="Gill Sans MT"/>
          <w:sz w:val="24"/>
          <w:szCs w:val="24"/>
        </w:rPr>
      </w:pPr>
      <w:r w:rsidRPr="00A04FA3">
        <w:rPr>
          <w:rFonts w:ascii="Gill Sans MT" w:hAnsi="Gill Sans MT"/>
          <w:sz w:val="24"/>
          <w:szCs w:val="24"/>
        </w:rPr>
        <w:t xml:space="preserve">A wayfaring metaphor allows us to understand difference as difference, rather the deviance or misadventure. Focusing only on the statistically average child elevates the iconic crawl from common to desirable and, indeed, a requirement of ‘healthy’ development. Not </w:t>
      </w:r>
      <w:r w:rsidRPr="00A04FA3">
        <w:rPr>
          <w:rFonts w:ascii="Gill Sans MT" w:hAnsi="Gill Sans MT"/>
          <w:sz w:val="24"/>
          <w:szCs w:val="24"/>
        </w:rPr>
        <w:lastRenderedPageBreak/>
        <w:t xml:space="preserve">crawling at all or not crawling ‘correctly’ is increasingly treated as a symptom of developmental disorders that practitioners and parents should look out for (for examples of advice for early years practitioners, see Macintyre, 2015; </w:t>
      </w:r>
      <w:proofErr w:type="spellStart"/>
      <w:r w:rsidRPr="00A04FA3">
        <w:rPr>
          <w:rFonts w:ascii="Gill Sans MT" w:hAnsi="Gill Sans MT"/>
          <w:sz w:val="24"/>
          <w:szCs w:val="24"/>
        </w:rPr>
        <w:t>Portwood</w:t>
      </w:r>
      <w:proofErr w:type="spellEnd"/>
      <w:r w:rsidRPr="00A04FA3">
        <w:rPr>
          <w:rFonts w:ascii="Gill Sans MT" w:hAnsi="Gill Sans MT"/>
          <w:sz w:val="24"/>
          <w:szCs w:val="24"/>
        </w:rPr>
        <w:t xml:space="preserve">, 2013). Yet, while it may be common for children who experience motor skills or developmental coordination disorders to crawl in non-iconic ways or not to crawl at all, it is also common for many children whose development </w:t>
      </w:r>
      <w:proofErr w:type="gramStart"/>
      <w:r w:rsidRPr="00A04FA3">
        <w:rPr>
          <w:rFonts w:ascii="Gill Sans MT" w:hAnsi="Gill Sans MT"/>
          <w:sz w:val="24"/>
          <w:szCs w:val="24"/>
        </w:rPr>
        <w:t>can be considered</w:t>
      </w:r>
      <w:proofErr w:type="gramEnd"/>
      <w:r w:rsidRPr="00A04FA3">
        <w:rPr>
          <w:rFonts w:ascii="Gill Sans MT" w:hAnsi="Gill Sans MT"/>
          <w:sz w:val="24"/>
          <w:szCs w:val="24"/>
        </w:rPr>
        <w:t xml:space="preserve"> typical. Cross-cultural research indicates that crawling is much more common in some cultures than in others (</w:t>
      </w:r>
      <w:proofErr w:type="spellStart"/>
      <w:r w:rsidRPr="00A04FA3">
        <w:rPr>
          <w:rFonts w:ascii="Gill Sans MT" w:hAnsi="Gill Sans MT"/>
          <w:sz w:val="24"/>
          <w:szCs w:val="24"/>
        </w:rPr>
        <w:t>Karasik</w:t>
      </w:r>
      <w:proofErr w:type="spellEnd"/>
      <w:r w:rsidRPr="00A04FA3">
        <w:rPr>
          <w:rFonts w:ascii="Gill Sans MT" w:hAnsi="Gill Sans MT"/>
          <w:sz w:val="24"/>
          <w:szCs w:val="24"/>
        </w:rPr>
        <w:t xml:space="preserve"> et al., 2010). The prevalence of crawling has also varied historically: it is now much more common for American or British children to crawl than it was in the past (Cole et al., 2012). Even the apparently iconic crawling infant may also demonstrate a whole range of other crawling </w:t>
      </w:r>
      <w:proofErr w:type="spellStart"/>
      <w:r w:rsidRPr="00A04FA3">
        <w:rPr>
          <w:rFonts w:ascii="Gill Sans MT" w:hAnsi="Gill Sans MT"/>
          <w:sz w:val="24"/>
          <w:szCs w:val="24"/>
        </w:rPr>
        <w:t>behaviours</w:t>
      </w:r>
      <w:proofErr w:type="spellEnd"/>
      <w:r w:rsidRPr="00A04FA3">
        <w:rPr>
          <w:rFonts w:ascii="Gill Sans MT" w:hAnsi="Gill Sans MT"/>
          <w:sz w:val="24"/>
          <w:szCs w:val="24"/>
        </w:rPr>
        <w:t xml:space="preserve">. Indeed, Adolph and Robinson (2013) explain that young children tend to employ several different skills or strategies at any one time. Contrary to popular wisdom, children do not need to be able to stand before they can walk, and children who can walk will often choose to crawl or cruise instead. </w:t>
      </w:r>
    </w:p>
    <w:p w:rsidR="00C12BBB"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hAnsi="Gill Sans MT"/>
          <w:sz w:val="24"/>
          <w:szCs w:val="24"/>
        </w:rPr>
      </w:pPr>
      <w:r w:rsidRPr="00A04FA3">
        <w:rPr>
          <w:rFonts w:ascii="Gill Sans MT" w:hAnsi="Gill Sans MT"/>
          <w:sz w:val="24"/>
          <w:szCs w:val="24"/>
        </w:rPr>
        <w:t xml:space="preserve">As such, a wayfaring metaphor might better represent the key priorities for effective developmental models outlined by </w:t>
      </w:r>
      <w:proofErr w:type="spellStart"/>
      <w:r w:rsidRPr="00A04FA3">
        <w:rPr>
          <w:rFonts w:ascii="Gill Sans MT" w:hAnsi="Gill Sans MT"/>
          <w:sz w:val="24"/>
          <w:szCs w:val="24"/>
        </w:rPr>
        <w:t>Thelen</w:t>
      </w:r>
      <w:proofErr w:type="spellEnd"/>
      <w:r w:rsidRPr="00A04FA3">
        <w:rPr>
          <w:rFonts w:ascii="Gill Sans MT" w:hAnsi="Gill Sans MT"/>
          <w:sz w:val="24"/>
          <w:szCs w:val="24"/>
        </w:rPr>
        <w:t xml:space="preserve"> and Smith. The wayfaring metaphor </w:t>
      </w:r>
      <w:proofErr w:type="spellStart"/>
      <w:r w:rsidRPr="00A04FA3">
        <w:rPr>
          <w:rFonts w:ascii="Gill Sans MT" w:hAnsi="Gill Sans MT"/>
          <w:sz w:val="24"/>
          <w:szCs w:val="24"/>
        </w:rPr>
        <w:t>centres</w:t>
      </w:r>
      <w:proofErr w:type="spellEnd"/>
      <w:r w:rsidRPr="00A04FA3">
        <w:rPr>
          <w:rFonts w:ascii="Gill Sans MT" w:hAnsi="Gill Sans MT"/>
          <w:sz w:val="24"/>
          <w:szCs w:val="24"/>
        </w:rPr>
        <w:t xml:space="preserve"> on the variability of infants’ growth and change and replaces ‘the tyranny of group-by-age comparisons’ </w:t>
      </w:r>
      <w:r w:rsidRPr="00A04FA3">
        <w:rPr>
          <w:rFonts w:ascii="Gill Sans MT" w:hAnsi="Gill Sans MT"/>
          <w:sz w:val="24"/>
          <w:szCs w:val="24"/>
        </w:rPr>
        <w:fldChar w:fldCharType="begin"/>
      </w:r>
      <w:r w:rsidR="001C4FAD" w:rsidRPr="00A04FA3">
        <w:rPr>
          <w:rFonts w:ascii="Gill Sans MT" w:hAnsi="Gill Sans MT"/>
          <w:sz w:val="24"/>
          <w:szCs w:val="24"/>
        </w:rPr>
        <w:instrText xml:space="preserve"> ADDIN EN.CITE &lt;EndNote&gt;&lt;Cite&gt;&lt;Author&gt;Thelen&lt;/Author&gt;&lt;Year&gt;1996&lt;/Year&gt;&lt;RecNum&gt;423&lt;/RecNum&gt;&lt;Pages&gt;342&lt;/Pages&gt;&lt;DisplayText&gt;(Thelen and Smith 1996, 342)&lt;/DisplayText&gt;&lt;record&gt;&lt;rec-number&gt;423&lt;/rec-number&gt;&lt;foreign-keys&gt;&lt;key app="EN" db-id="t5sdr2v00dedroexd0m5eexb5zwd5wfeprzp" timestamp="0"&gt;423&lt;/key&gt;&lt;/foreign-keys&gt;&lt;ref-type name="Book"&gt;6&lt;/ref-type&gt;&lt;contributors&gt;&lt;authors&gt;&lt;author&gt;Thelen, Esther&lt;/author&gt;&lt;author&gt;Smith, Linda B.&lt;/author&gt;&lt;/authors&gt;&lt;/contributors&gt;&lt;titles&gt;&lt;title&gt;A Dynamic Systems Approach to the Development of Cognition and Action&lt;/title&gt;&lt;/titles&gt;&lt;dates&gt;&lt;year&gt;1996&lt;/year&gt;&lt;/dates&gt;&lt;pub-location&gt;Cambridge, MA&lt;/pub-location&gt;&lt;publisher&gt;The MIT Press&lt;/publisher&gt;&lt;urls&gt;&lt;/urls&gt;&lt;/record&gt;&lt;/Cite&gt;&lt;/EndNote&gt;</w:instrText>
      </w:r>
      <w:r w:rsidRPr="00A04FA3">
        <w:rPr>
          <w:rFonts w:ascii="Gill Sans MT" w:hAnsi="Gill Sans MT"/>
          <w:sz w:val="24"/>
          <w:szCs w:val="24"/>
        </w:rPr>
        <w:fldChar w:fldCharType="separate"/>
      </w:r>
      <w:r w:rsidR="001C4FAD" w:rsidRPr="00A04FA3">
        <w:rPr>
          <w:rFonts w:ascii="Gill Sans MT" w:hAnsi="Gill Sans MT"/>
          <w:noProof/>
          <w:sz w:val="24"/>
          <w:szCs w:val="24"/>
        </w:rPr>
        <w:t>(Thelen and Smith 1996, 342)</w:t>
      </w:r>
      <w:r w:rsidRPr="00A04FA3">
        <w:rPr>
          <w:rFonts w:ascii="Gill Sans MT" w:hAnsi="Gill Sans MT"/>
          <w:sz w:val="24"/>
          <w:szCs w:val="24"/>
        </w:rPr>
        <w:fldChar w:fldCharType="end"/>
      </w:r>
      <w:r w:rsidRPr="00A04FA3">
        <w:rPr>
          <w:rFonts w:ascii="Gill Sans MT" w:hAnsi="Gill Sans MT"/>
          <w:sz w:val="24"/>
          <w:szCs w:val="24"/>
        </w:rPr>
        <w:t xml:space="preserve"> with a new respect for the individuality of the wayfarer. It also refocuses our concepts of developmental time by attending to the particular experiences of infant </w:t>
      </w:r>
      <w:proofErr w:type="gramStart"/>
      <w:r w:rsidRPr="00A04FA3">
        <w:rPr>
          <w:rFonts w:ascii="Gill Sans MT" w:hAnsi="Gill Sans MT"/>
          <w:sz w:val="24"/>
          <w:szCs w:val="24"/>
        </w:rPr>
        <w:t>wayfarers</w:t>
      </w:r>
      <w:proofErr w:type="gramEnd"/>
      <w:r w:rsidRPr="00A04FA3">
        <w:rPr>
          <w:rFonts w:ascii="Gill Sans MT" w:hAnsi="Gill Sans MT"/>
          <w:sz w:val="24"/>
          <w:szCs w:val="24"/>
        </w:rPr>
        <w:t xml:space="preserve"> as they inhabit an environment. Similarly, by focusing on movement and change, the wayfaring metaphor attempts to represent something of the processes of development. In doing so, it rejects simplicity and dualistic explanations—in particular it allows us to move beyond the nature-culture binary, which Eleanor Gibson has described as a ‘hobgoblin’ that ‘haunts’ the developmental sciences</w:t>
      </w:r>
      <w:r w:rsidR="008B085F">
        <w:rPr>
          <w:rFonts w:ascii="Gill Sans MT" w:hAnsi="Gill Sans MT"/>
          <w:sz w:val="24"/>
          <w:szCs w:val="24"/>
        </w:rPr>
        <w:t xml:space="preserve"> [</w:t>
      </w:r>
      <w:r w:rsidR="002A7CB4">
        <w:rPr>
          <w:rFonts w:ascii="Gill Sans MT" w:hAnsi="Gill Sans MT"/>
          <w:sz w:val="24"/>
          <w:szCs w:val="24"/>
        </w:rPr>
        <w:t>7</w:t>
      </w:r>
      <w:r w:rsidR="00CB0B4C" w:rsidRPr="00A04FA3">
        <w:rPr>
          <w:rFonts w:ascii="Gill Sans MT" w:hAnsi="Gill Sans MT"/>
          <w:sz w:val="24"/>
          <w:szCs w:val="24"/>
        </w:rPr>
        <w:t>]</w:t>
      </w:r>
      <w:r w:rsidRPr="00A04FA3">
        <w:rPr>
          <w:rFonts w:ascii="Gill Sans MT" w:hAnsi="Gill Sans MT"/>
          <w:sz w:val="24"/>
          <w:szCs w:val="24"/>
        </w:rPr>
        <w:t>. Finally, it encourages us to attend to the active role of the infant wayfarer as she engages with the environment she inhabits. In this sense, a wayfaring meta</w:t>
      </w:r>
      <w:r w:rsidR="002A7CB4">
        <w:rPr>
          <w:rFonts w:ascii="Gill Sans MT" w:hAnsi="Gill Sans MT"/>
          <w:sz w:val="24"/>
          <w:szCs w:val="24"/>
        </w:rPr>
        <w:t>p</w:t>
      </w:r>
      <w:r w:rsidRPr="00A04FA3">
        <w:rPr>
          <w:rFonts w:ascii="Gill Sans MT" w:hAnsi="Gill Sans MT"/>
          <w:sz w:val="24"/>
          <w:szCs w:val="24"/>
        </w:rPr>
        <w:t xml:space="preserve">hor can both more accurately represent contemporary developmental theory and it can encourage adults to adopt a first-person perspective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&lt;EndNote&gt;&lt;Cite&gt;&lt;Author&gt;Ramaekers&lt;/Author&gt;&lt;Year&gt;2012&lt;/Year&gt;&lt;RecNum&gt;535&lt;/RecNum&gt;&lt;Prefix&gt;see &lt;/Prefix&gt;&lt;DisplayText&gt;(see Ramaekers and Suissa 2012)&lt;/DisplayText&gt;&lt;record&gt;&lt;rec-number&gt;535&lt;/rec-number&gt;&lt;foreign-keys&gt;&lt;key app="EN" db-id="t5sdr2v00dedroexd0m5eexb5zwd5wfeprzp" timestamp="0"&gt;535&lt;/key&gt;&lt;/foreign-keys&gt;&lt;ref-type name="Book"&gt;6&lt;/ref-type&gt;&lt;contributors&gt;&lt;authors&gt;&lt;author&gt;Ramaekers, Stefan&lt;/author&gt;&lt;author&gt;Suissa, Judith&lt;/author&gt;&lt;/authors&gt;&lt;/contributors&gt;&lt;titles&gt;&lt;title&gt;The Claims of Parenting: Reasons, responsibility and society&lt;/title&gt;&lt;/titles&gt;&lt;dates&gt;&lt;year&gt;2012&lt;/year&gt;&lt;/dates&gt;&lt;pub-location&gt;London&lt;/pub-location&gt;&lt;publisher&gt;Spinger&lt;/publisher&gt;&lt;urls&gt;&lt;/urls&gt;&lt;/record&gt;&lt;/Cite&gt;&lt;/EndNote&gt;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(see Ramaekers and Suissa 2012)</w:t>
      </w:r>
      <w:r w:rsidRPr="00A04FA3">
        <w:rPr>
          <w:rFonts w:ascii="Gill Sans MT" w:hAnsi="Gill Sans MT"/>
          <w:sz w:val="24"/>
          <w:szCs w:val="24"/>
        </w:rPr>
        <w:fldChar w:fldCharType="end"/>
      </w:r>
      <w:r w:rsidRPr="00A04FA3">
        <w:rPr>
          <w:rFonts w:ascii="Gill Sans MT" w:hAnsi="Gill Sans MT"/>
          <w:sz w:val="24"/>
          <w:szCs w:val="24"/>
        </w:rPr>
        <w:t xml:space="preserve"> as they inhabit the environment alongside the child.</w:t>
      </w:r>
      <w:r w:rsidR="00573B41" w:rsidRPr="00A04FA3">
        <w:rPr>
          <w:rFonts w:ascii="Gill Sans MT" w:hAnsi="Gill Sans MT"/>
          <w:sz w:val="24"/>
          <w:szCs w:val="24"/>
        </w:rPr>
        <w:t xml:space="preserve"> </w:t>
      </w:r>
    </w:p>
    <w:p w:rsidR="007E216F" w:rsidRPr="00A04FA3" w:rsidRDefault="00B80614"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hAnsi="Gill Sans MT"/>
          <w:sz w:val="24"/>
          <w:szCs w:val="24"/>
        </w:rPr>
      </w:pPr>
      <w:r w:rsidRPr="00A04FA3">
        <w:rPr>
          <w:rFonts w:ascii="Gill Sans MT" w:hAnsi="Gill Sans MT"/>
          <w:sz w:val="24"/>
          <w:szCs w:val="24"/>
        </w:rPr>
        <w:t xml:space="preserve">Developing this metaphor of wayfaring can help to create ‘cracks and fissures’ within the dominant discourses that constitute what Erica Burman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 ExcludeAuth="1"&gt;&lt;Author&gt;Burman&lt;/Author&gt;&lt;Year&gt;2012&lt;/Year&gt;&lt;RecNum&gt;476&lt;/RecNum&gt;&lt;DisplayText&gt;(2012)&lt;/DisplayText&gt;&lt;record&gt;&lt;rec-number&gt;476&lt;/rec-number&gt;&lt;foreign-keys&gt;&lt;key app="EN" db-id="t5sdr2v00dedroexd0m5eexb5zwd5wfeprzp" timestamp="0"&gt;476&lt;/key&gt;&lt;/foreign-keys&gt;&lt;ref-type name="Journal Article"&gt;17&lt;/ref-type&gt;&lt;contributors&gt;&lt;authors&gt;&lt;author&gt;Burman, Erica&lt;/author&gt;&lt;/authors&gt;&lt;/contributors&gt;&lt;titles&gt;&lt;title&gt;Deconstructing neoliberal childhood: Towards a feminist antipsychological childhood&lt;/title&gt;&lt;secondary-title&gt;Childhood&lt;/secondary-title&gt;&lt;/titles&gt;&lt;periodical&gt;&lt;full-title&gt;Childhood&lt;/full-title&gt;&lt;/periodical&gt;&lt;volume&gt;19&lt;/volume&gt;&lt;number&gt;423-428&lt;/number&gt;&lt;dates&gt;&lt;year&gt;2012&lt;/year&gt;&lt;/dates&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(2012)</w:t>
      </w:r>
      <w:r w:rsidRPr="00A04FA3">
        <w:rPr>
          <w:rFonts w:ascii="Gill Sans MT" w:hAnsi="Gill Sans MT"/>
          <w:sz w:val="24"/>
          <w:szCs w:val="24"/>
        </w:rPr>
        <w:fldChar w:fldCharType="end"/>
      </w:r>
      <w:r w:rsidRPr="00A04FA3">
        <w:rPr>
          <w:rFonts w:ascii="Gill Sans MT" w:hAnsi="Gill Sans MT"/>
          <w:sz w:val="24"/>
          <w:szCs w:val="24"/>
        </w:rPr>
        <w:t xml:space="preserve"> refers to as a ‘banal </w:t>
      </w:r>
      <w:proofErr w:type="spellStart"/>
      <w:r w:rsidRPr="00A04FA3">
        <w:rPr>
          <w:rFonts w:ascii="Gill Sans MT" w:hAnsi="Gill Sans MT"/>
          <w:sz w:val="24"/>
          <w:szCs w:val="24"/>
        </w:rPr>
        <w:t>developmentalism</w:t>
      </w:r>
      <w:proofErr w:type="spellEnd"/>
      <w:r w:rsidRPr="00A04FA3">
        <w:rPr>
          <w:rFonts w:ascii="Gill Sans MT" w:hAnsi="Gill Sans MT"/>
          <w:sz w:val="24"/>
          <w:szCs w:val="24"/>
        </w:rPr>
        <w:t>’ that profoundly influences both how we understand children and childhoods and how we (as adults) engage with and treat children.</w:t>
      </w:r>
      <w:r w:rsidRPr="00A04FA3">
        <w:rPr>
          <w:rFonts w:ascii="Gill Sans MT" w:hAnsi="Gill Sans MT"/>
          <w:b/>
          <w:bCs/>
          <w:sz w:val="24"/>
          <w:szCs w:val="24"/>
        </w:rPr>
        <w:t xml:space="preserve"> </w:t>
      </w:r>
      <w:r w:rsidRPr="00A04FA3">
        <w:rPr>
          <w:rFonts w:ascii="Gill Sans MT" w:hAnsi="Gill Sans MT"/>
          <w:sz w:val="24"/>
          <w:szCs w:val="24"/>
        </w:rPr>
        <w:t xml:space="preserve">Burman suggests that we cannot escape developmental thinking, but we can seek to disrupt it by producing alternative accounts and practices. </w:t>
      </w:r>
      <w:r w:rsidR="00F930D0" w:rsidRPr="00A04FA3">
        <w:rPr>
          <w:rFonts w:ascii="Gill Sans MT" w:hAnsi="Gill Sans MT"/>
          <w:sz w:val="24"/>
          <w:szCs w:val="24"/>
        </w:rPr>
        <w:t>In particular</w:t>
      </w:r>
      <w:r w:rsidRPr="00A04FA3">
        <w:rPr>
          <w:rFonts w:ascii="Gill Sans MT" w:hAnsi="Gill Sans MT"/>
          <w:sz w:val="24"/>
          <w:szCs w:val="24"/>
        </w:rPr>
        <w:t xml:space="preserve">, a wayfaring metaphor reminds us that embodied growth and change occurs throughout life. Infancy is important because it is a particularly active period of bodily growth and change, but wayfaring is a process that occurs throughout the life course. Indeed, </w:t>
      </w:r>
      <w:proofErr w:type="spellStart"/>
      <w:r w:rsidRPr="00A04FA3">
        <w:rPr>
          <w:rFonts w:ascii="Gill Sans MT" w:hAnsi="Gill Sans MT"/>
          <w:sz w:val="24"/>
          <w:szCs w:val="24"/>
        </w:rPr>
        <w:t>Ingold</w:t>
      </w:r>
      <w:proofErr w:type="spellEnd"/>
      <w:r w:rsidRPr="00A04FA3">
        <w:rPr>
          <w:rFonts w:ascii="Gill Sans MT" w:hAnsi="Gill Sans MT"/>
          <w:sz w:val="24"/>
          <w:szCs w:val="24"/>
        </w:rPr>
        <w:t xml:space="preserve"> suggests that the lines traced by wayfarers can, and do, extend beyond their own lifecycles in various ways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 ExcludeAuth="1"&gt;&lt;Author&gt;Ingold&lt;/Author&gt;&lt;Year&gt;2007&lt;/Year&gt;&lt;RecNum&gt;511&lt;/RecNum&gt;&lt;DisplayText&gt;(2007)&lt;/DisplayText&gt;&lt;record&gt;&lt;rec-number&gt;511&lt;/rec-number&gt;&lt;foreign-keys&gt;&lt;key app="EN" db-id="t5sdr2v00dedroexd0m5eexb5zwd5wfeprzp" timestamp="0"&gt;511&lt;/key&gt;&lt;/foreign-keys&gt;&lt;ref-type name="Book"&gt;6&lt;/ref-type&gt;&lt;contributors&gt;&lt;authors&gt;&lt;author&gt;Ingold, Tim&lt;/author&gt;&lt;/authors&gt;&lt;/contributors&gt;&lt;titles&gt;&lt;title&gt;Lines: A brief history&lt;/title&gt;&lt;/titles&gt;&lt;dates&gt;&lt;year&gt;2007&lt;/year&gt;&lt;/dates&gt;&lt;pub-location&gt;Routledge&lt;/pub-location&gt;&lt;publisher&gt;London&lt;/publisher&gt;&lt;urls&gt;&lt;/urls&gt;&lt;/record&gt;&lt;/Cite&gt;&lt;/EndNote&gt;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(2007)</w:t>
      </w:r>
      <w:r w:rsidRPr="00A04FA3">
        <w:rPr>
          <w:rFonts w:ascii="Gill Sans MT" w:hAnsi="Gill Sans MT"/>
          <w:sz w:val="24"/>
          <w:szCs w:val="24"/>
        </w:rPr>
        <w:fldChar w:fldCharType="end"/>
      </w:r>
      <w:r w:rsidRPr="00A04FA3">
        <w:rPr>
          <w:rFonts w:ascii="Gill Sans MT" w:hAnsi="Gill Sans MT"/>
          <w:sz w:val="24"/>
          <w:szCs w:val="24"/>
        </w:rPr>
        <w:t xml:space="preserve">. </w:t>
      </w:r>
    </w:p>
    <w:p w:rsidR="00C12BBB" w:rsidRPr="00A04FA3" w:rsidRDefault="00F930D0" w:rsidP="00C733C7">
      <w:pPr>
        <w:pStyle w:val="Default"/>
        <w:tabs>
          <w:tab w:val="left" w:pos="1440"/>
          <w:tab w:val="left" w:pos="2880"/>
          <w:tab w:val="left" w:pos="4320"/>
          <w:tab w:val="left" w:pos="5760"/>
          <w:tab w:val="left" w:pos="7200"/>
          <w:tab w:val="left" w:pos="8640"/>
        </w:tabs>
        <w:suppressAutoHyphens/>
        <w:spacing w:after="240"/>
        <w:outlineLvl w:val="0"/>
        <w:rPr>
          <w:rFonts w:ascii="Gill Sans MT" w:hAnsi="Gill Sans MT"/>
          <w:sz w:val="24"/>
          <w:szCs w:val="24"/>
        </w:rPr>
      </w:pPr>
      <w:r w:rsidRPr="00A04FA3">
        <w:rPr>
          <w:rFonts w:ascii="Gill Sans MT" w:hAnsi="Gill Sans MT"/>
          <w:sz w:val="24"/>
          <w:szCs w:val="24"/>
        </w:rPr>
        <w:t xml:space="preserve">Doreen Massey’s concept of ‘the event of place’ refers to a </w:t>
      </w:r>
      <w:r w:rsidR="003D50D3" w:rsidRPr="00A04FA3">
        <w:rPr>
          <w:rFonts w:ascii="Gill Sans MT" w:hAnsi="Gill Sans MT"/>
          <w:sz w:val="24"/>
          <w:szCs w:val="24"/>
        </w:rPr>
        <w:t>‘</w:t>
      </w:r>
      <w:proofErr w:type="spellStart"/>
      <w:r w:rsidRPr="00A04FA3">
        <w:rPr>
          <w:rFonts w:ascii="Gill Sans MT" w:hAnsi="Gill Sans MT"/>
          <w:sz w:val="24"/>
          <w:szCs w:val="24"/>
        </w:rPr>
        <w:t>throwntogether</w:t>
      </w:r>
      <w:proofErr w:type="spellEnd"/>
      <w:r w:rsidR="003D50D3" w:rsidRPr="00A04FA3">
        <w:rPr>
          <w:rFonts w:ascii="Gill Sans MT" w:hAnsi="Gill Sans MT"/>
          <w:sz w:val="24"/>
          <w:szCs w:val="24"/>
        </w:rPr>
        <w:t>’</w:t>
      </w:r>
      <w:r w:rsidRPr="00A04FA3">
        <w:rPr>
          <w:rFonts w:ascii="Gill Sans MT" w:hAnsi="Gill Sans MT"/>
          <w:sz w:val="24"/>
          <w:szCs w:val="24"/>
        </w:rPr>
        <w:t xml:space="preserve"> here-and-now that emerges from ‘a history and geography of </w:t>
      </w:r>
      <w:proofErr w:type="spellStart"/>
      <w:r w:rsidRPr="00A04FA3">
        <w:rPr>
          <w:rFonts w:ascii="Gill Sans MT" w:hAnsi="Gill Sans MT"/>
          <w:sz w:val="24"/>
          <w:szCs w:val="24"/>
        </w:rPr>
        <w:t>thens</w:t>
      </w:r>
      <w:proofErr w:type="spellEnd"/>
      <w:r w:rsidRPr="00A04FA3">
        <w:rPr>
          <w:rFonts w:ascii="Gill Sans MT" w:hAnsi="Gill Sans MT"/>
          <w:sz w:val="24"/>
          <w:szCs w:val="24"/>
        </w:rPr>
        <w:t xml:space="preserve"> and </w:t>
      </w:r>
      <w:proofErr w:type="spellStart"/>
      <w:r w:rsidRPr="00A04FA3">
        <w:rPr>
          <w:rFonts w:ascii="Gill Sans MT" w:hAnsi="Gill Sans MT"/>
          <w:sz w:val="24"/>
          <w:szCs w:val="24"/>
        </w:rPr>
        <w:t>theres</w:t>
      </w:r>
      <w:proofErr w:type="spellEnd"/>
      <w:r w:rsidRPr="00A04FA3">
        <w:rPr>
          <w:rFonts w:ascii="Gill Sans MT" w:hAnsi="Gill Sans MT"/>
          <w:sz w:val="24"/>
          <w:szCs w:val="24"/>
        </w:rPr>
        <w:t xml:space="preserve">’ </w:t>
      </w:r>
      <w:r w:rsidRPr="00A04FA3">
        <w:rPr>
          <w:rFonts w:ascii="Gill Sans MT" w:hAnsi="Gill Sans MT"/>
          <w:sz w:val="24"/>
          <w:szCs w:val="24"/>
        </w:rPr>
        <w:fldChar w:fldCharType="begin"/>
      </w:r>
      <w:r w:rsidRPr="00A04FA3">
        <w:rPr>
          <w:rFonts w:ascii="Gill Sans MT" w:hAnsi="Gill Sans MT"/>
          <w:sz w:val="24"/>
          <w:szCs w:val="24"/>
        </w:rPr>
        <w:instrText xml:space="preserve"> ADDIN EN.CITE &lt;EndNote&gt;&lt;Cite ExcludeAuth="1"&gt;&lt;Author&gt;Massey&lt;/Author&gt;&lt;Year&gt;2005&lt;/Year&gt;&lt;RecNum&gt;1001&lt;/RecNum&gt;&lt;Pages&gt;140&lt;/Pages&gt;&lt;DisplayText&gt;(2005, 140)&lt;/DisplayText&gt;&lt;record&gt;&lt;rec-number&gt;1001&lt;/rec-number&gt;&lt;foreign-keys&gt;&lt;key app="EN" db-id="t5sdr2v00dedroexd0m5eexb5zwd5wfeprzp" timestamp="1497868526"&gt;1001&lt;/key&gt;&lt;/foreign-keys&gt;&lt;ref-type name="Book"&gt;6&lt;/ref-type&gt;&lt;contributors&gt;&lt;authors&gt;&lt;author&gt;Massey, Doreen&lt;/author&gt;&lt;/authors&gt;&lt;/contributors&gt;&lt;titles&gt;&lt;title&gt;For Space&lt;/title&gt;&lt;/titles&gt;&lt;dates&gt;&lt;year&gt;2005&lt;/year&gt;&lt;/dates&gt;&lt;pub-location&gt;London&lt;/pub-location&gt;&lt;publisher&gt;Sage&lt;/publisher&gt;&lt;urls&gt;&lt;/urls&gt;&lt;/record&gt;&lt;/Cite&gt;&lt;/EndNote&gt;</w:instrText>
      </w:r>
      <w:r w:rsidRPr="00A04FA3">
        <w:rPr>
          <w:rFonts w:ascii="Gill Sans MT" w:hAnsi="Gill Sans MT"/>
          <w:sz w:val="24"/>
          <w:szCs w:val="24"/>
        </w:rPr>
        <w:fldChar w:fldCharType="separate"/>
      </w:r>
      <w:r w:rsidRPr="00A04FA3">
        <w:rPr>
          <w:rFonts w:ascii="Gill Sans MT" w:hAnsi="Gill Sans MT"/>
          <w:noProof/>
          <w:sz w:val="24"/>
          <w:szCs w:val="24"/>
        </w:rPr>
        <w:t>(2005, 140)</w:t>
      </w:r>
      <w:r w:rsidRPr="00A04FA3">
        <w:rPr>
          <w:rFonts w:ascii="Gill Sans MT" w:hAnsi="Gill Sans MT"/>
          <w:sz w:val="24"/>
          <w:szCs w:val="24"/>
        </w:rPr>
        <w:fldChar w:fldCharType="end"/>
      </w:r>
      <w:r w:rsidR="003D50D3" w:rsidRPr="00A04FA3">
        <w:rPr>
          <w:rFonts w:ascii="Gill Sans MT" w:hAnsi="Gill Sans MT"/>
          <w:sz w:val="24"/>
          <w:szCs w:val="24"/>
        </w:rPr>
        <w:t xml:space="preserve">, the elements of which will nevertheless be dispersed ‘at different times and speeds’ </w:t>
      </w:r>
      <w:r w:rsidR="003D50D3" w:rsidRPr="00A04FA3">
        <w:rPr>
          <w:rFonts w:ascii="Gill Sans MT" w:hAnsi="Gill Sans MT"/>
          <w:sz w:val="24"/>
          <w:szCs w:val="24"/>
        </w:rPr>
        <w:fldChar w:fldCharType="begin"/>
      </w:r>
      <w:r w:rsidR="003D50D3" w:rsidRPr="00A04FA3">
        <w:rPr>
          <w:rFonts w:ascii="Gill Sans MT" w:hAnsi="Gill Sans MT"/>
          <w:sz w:val="24"/>
          <w:szCs w:val="24"/>
        </w:rPr>
        <w:instrText xml:space="preserve"> ADDIN EN.CITE &lt;EndNote&gt;&lt;Cite ExcludeAuth="1"&gt;&lt;Author&gt;Massey&lt;/Author&gt;&lt;Year&gt;2005&lt;/Year&gt;&lt;RecNum&gt;1001&lt;/RecNum&gt;&lt;Pages&gt;141&lt;/Pages&gt;&lt;DisplayText&gt;(2005, 141)&lt;/DisplayText&gt;&lt;record&gt;&lt;rec-number&gt;1001&lt;/rec-number&gt;&lt;foreign-keys&gt;&lt;key app="EN" db-id="t5sdr2v00dedroexd0m5eexb5zwd5wfeprzp" timestamp="1497868526"&gt;1001&lt;/key&gt;&lt;/foreign-keys&gt;&lt;ref-type name="Book"&gt;6&lt;/ref-type&gt;&lt;contributors&gt;&lt;authors&gt;&lt;author&gt;Massey, Doreen&lt;/author&gt;&lt;/authors&gt;&lt;/contributors&gt;&lt;titles&gt;&lt;title&gt;For Space&lt;/title&gt;&lt;/titles&gt;&lt;dates&gt;&lt;year&gt;2005&lt;/year&gt;&lt;/dates&gt;&lt;pub-location&gt;London&lt;/pub-location&gt;&lt;publisher&gt;Sage&lt;/publisher&gt;&lt;urls&gt;&lt;/urls&gt;&lt;/record&gt;&lt;/Cite&gt;&lt;/EndNote&gt;</w:instrText>
      </w:r>
      <w:r w:rsidR="003D50D3" w:rsidRPr="00A04FA3">
        <w:rPr>
          <w:rFonts w:ascii="Gill Sans MT" w:hAnsi="Gill Sans MT"/>
          <w:sz w:val="24"/>
          <w:szCs w:val="24"/>
        </w:rPr>
        <w:fldChar w:fldCharType="separate"/>
      </w:r>
      <w:r w:rsidR="003D50D3" w:rsidRPr="00A04FA3">
        <w:rPr>
          <w:rFonts w:ascii="Gill Sans MT" w:hAnsi="Gill Sans MT"/>
          <w:noProof/>
          <w:sz w:val="24"/>
          <w:szCs w:val="24"/>
        </w:rPr>
        <w:t>(2005, 141)</w:t>
      </w:r>
      <w:r w:rsidR="003D50D3" w:rsidRPr="00A04FA3">
        <w:rPr>
          <w:rFonts w:ascii="Gill Sans MT" w:hAnsi="Gill Sans MT"/>
          <w:sz w:val="24"/>
          <w:szCs w:val="24"/>
        </w:rPr>
        <w:fldChar w:fldCharType="end"/>
      </w:r>
      <w:r w:rsidR="003D50D3" w:rsidRPr="00A04FA3">
        <w:rPr>
          <w:rFonts w:ascii="Gill Sans MT" w:hAnsi="Gill Sans MT"/>
          <w:sz w:val="24"/>
          <w:szCs w:val="24"/>
        </w:rPr>
        <w:t xml:space="preserve">. Considering embodied growth and change through a wayfaring metaphor engages with the ongoing </w:t>
      </w:r>
      <w:proofErr w:type="spellStart"/>
      <w:r w:rsidR="003D50D3" w:rsidRPr="00A04FA3">
        <w:rPr>
          <w:rFonts w:ascii="Gill Sans MT" w:hAnsi="Gill Sans MT"/>
          <w:sz w:val="24"/>
          <w:szCs w:val="24"/>
        </w:rPr>
        <w:t>throwntogetherness</w:t>
      </w:r>
      <w:proofErr w:type="spellEnd"/>
      <w:r w:rsidR="003D50D3" w:rsidRPr="00A04FA3">
        <w:rPr>
          <w:rFonts w:ascii="Gill Sans MT" w:hAnsi="Gill Sans MT"/>
          <w:sz w:val="24"/>
          <w:szCs w:val="24"/>
        </w:rPr>
        <w:t xml:space="preserve"> of developmental time in which the ongoing developmental journey is not a pre-packaged tour but ‘a uniqueness, and a locus of the generation of new trajectories and new configurations’ </w:t>
      </w:r>
      <w:r w:rsidR="003D50D3" w:rsidRPr="00A04FA3">
        <w:rPr>
          <w:rFonts w:ascii="Gill Sans MT" w:hAnsi="Gill Sans MT"/>
          <w:sz w:val="24"/>
          <w:szCs w:val="24"/>
        </w:rPr>
        <w:fldChar w:fldCharType="begin"/>
      </w:r>
      <w:r w:rsidR="003D50D3" w:rsidRPr="00A04FA3">
        <w:rPr>
          <w:rFonts w:ascii="Gill Sans MT" w:hAnsi="Gill Sans MT"/>
          <w:sz w:val="24"/>
          <w:szCs w:val="24"/>
        </w:rPr>
        <w:instrText xml:space="preserve"> ADDIN EN.CITE &lt;EndNote&gt;&lt;Cite&gt;&lt;Author&gt;Massey&lt;/Author&gt;&lt;Year&gt;2005&lt;/Year&gt;&lt;RecNum&gt;1001&lt;/RecNum&gt;&lt;Pages&gt;141&lt;/Pages&gt;&lt;DisplayText&gt;(Massey 2005, 141)&lt;/DisplayText&gt;&lt;record&gt;&lt;rec-number&gt;1001&lt;/rec-number&gt;&lt;foreign-keys&gt;&lt;key app="EN" db-id="t5sdr2v00dedroexd0m5eexb5zwd5wfeprzp" timestamp="1497868526"&gt;1001&lt;/key&gt;&lt;/foreign-keys&gt;&lt;ref-type name="Book"&gt;6&lt;/ref-type&gt;&lt;contributors&gt;&lt;authors&gt;&lt;author&gt;Massey, Doreen&lt;/author&gt;&lt;/authors&gt;&lt;/contributors&gt;&lt;titles&gt;&lt;title&gt;For Space&lt;/title&gt;&lt;/titles&gt;&lt;dates&gt;&lt;year&gt;2005&lt;/year&gt;&lt;/dates&gt;&lt;pub-location&gt;London&lt;/pub-location&gt;&lt;publisher&gt;Sage&lt;/publisher&gt;&lt;urls&gt;&lt;/urls&gt;&lt;/record&gt;&lt;/Cite&gt;&lt;/EndNote&gt;</w:instrText>
      </w:r>
      <w:r w:rsidR="003D50D3" w:rsidRPr="00A04FA3">
        <w:rPr>
          <w:rFonts w:ascii="Gill Sans MT" w:hAnsi="Gill Sans MT"/>
          <w:sz w:val="24"/>
          <w:szCs w:val="24"/>
        </w:rPr>
        <w:fldChar w:fldCharType="separate"/>
      </w:r>
      <w:r w:rsidR="003D50D3" w:rsidRPr="00A04FA3">
        <w:rPr>
          <w:rFonts w:ascii="Gill Sans MT" w:hAnsi="Gill Sans MT"/>
          <w:noProof/>
          <w:sz w:val="24"/>
          <w:szCs w:val="24"/>
        </w:rPr>
        <w:t>(Massey 2005, 141)</w:t>
      </w:r>
      <w:r w:rsidR="003D50D3" w:rsidRPr="00A04FA3">
        <w:rPr>
          <w:rFonts w:ascii="Gill Sans MT" w:hAnsi="Gill Sans MT"/>
          <w:sz w:val="24"/>
          <w:szCs w:val="24"/>
        </w:rPr>
        <w:fldChar w:fldCharType="end"/>
      </w:r>
      <w:r w:rsidR="003D50D3" w:rsidRPr="00A04FA3">
        <w:rPr>
          <w:rFonts w:ascii="Gill Sans MT" w:hAnsi="Gill Sans MT"/>
          <w:sz w:val="24"/>
          <w:szCs w:val="24"/>
        </w:rPr>
        <w:t>.</w:t>
      </w:r>
      <w:r w:rsidR="007E216F" w:rsidRPr="00A04FA3">
        <w:rPr>
          <w:rFonts w:ascii="Gill Sans MT" w:hAnsi="Gill Sans MT"/>
          <w:sz w:val="24"/>
          <w:szCs w:val="24"/>
        </w:rPr>
        <w:t xml:space="preserve"> </w:t>
      </w:r>
      <w:r w:rsidR="003D50D3" w:rsidRPr="00A04FA3">
        <w:rPr>
          <w:rFonts w:ascii="Gill Sans MT" w:hAnsi="Gill Sans MT"/>
          <w:sz w:val="24"/>
          <w:szCs w:val="24"/>
        </w:rPr>
        <w:t xml:space="preserve">Where the milestones metaphor </w:t>
      </w:r>
      <w:r w:rsidR="003D50D3" w:rsidRPr="00A04FA3">
        <w:rPr>
          <w:rFonts w:ascii="Gill Sans MT" w:hAnsi="Gill Sans MT"/>
          <w:sz w:val="24"/>
          <w:szCs w:val="24"/>
        </w:rPr>
        <w:lastRenderedPageBreak/>
        <w:t xml:space="preserve">creates what Jane Bennett </w:t>
      </w:r>
      <w:r w:rsidR="003D50D3" w:rsidRPr="00A04FA3">
        <w:rPr>
          <w:rFonts w:ascii="Gill Sans MT" w:hAnsi="Gill Sans MT"/>
          <w:sz w:val="24"/>
          <w:szCs w:val="24"/>
        </w:rPr>
        <w:fldChar w:fldCharType="begin"/>
      </w:r>
      <w:r w:rsidR="003D50D3" w:rsidRPr="00A04FA3">
        <w:rPr>
          <w:rFonts w:ascii="Gill Sans MT" w:hAnsi="Gill Sans MT"/>
          <w:sz w:val="24"/>
          <w:szCs w:val="24"/>
        </w:rPr>
        <w:instrText xml:space="preserve"> ADDIN EN.CITE &lt;EndNote&gt;&lt;Cite ExcludeAuth="1"&gt;&lt;Author&gt;Bennett&lt;/Author&gt;&lt;Year&gt;2001&lt;/Year&gt;&lt;RecNum&gt;1005&lt;/RecNum&gt;&lt;DisplayText&gt;(2001)&lt;/DisplayText&gt;&lt;record&gt;&lt;rec-number&gt;1005&lt;/rec-number&gt;&lt;foreign-keys&gt;&lt;key app="EN" db-id="t5sdr2v00dedroexd0m5eexb5zwd5wfeprzp" timestamp="1497874865"&gt;1005&lt;/key&gt;&lt;/foreign-keys&gt;&lt;ref-type name="Book"&gt;6&lt;/ref-type&gt;&lt;contributors&gt;&lt;authors&gt;&lt;author&gt;Bennett, Jane&lt;/author&gt;&lt;/authors&gt;&lt;/contributors&gt;&lt;titles&gt;&lt;title&gt;The Enchantment of Moder Life: Attachments, crossings and ethics&lt;/title&gt;&lt;/titles&gt;&lt;dates&gt;&lt;year&gt;2001&lt;/year&gt;&lt;/dates&gt;&lt;pub-location&gt;New Jersey&lt;/pub-location&gt;&lt;publisher&gt;Princeton University Press&lt;/publisher&gt;&lt;urls&gt;&lt;/urls&gt;&lt;/record&gt;&lt;/Cite&gt;&lt;/EndNote&gt;</w:instrText>
      </w:r>
      <w:r w:rsidR="003D50D3" w:rsidRPr="00A04FA3">
        <w:rPr>
          <w:rFonts w:ascii="Gill Sans MT" w:hAnsi="Gill Sans MT"/>
          <w:sz w:val="24"/>
          <w:szCs w:val="24"/>
        </w:rPr>
        <w:fldChar w:fldCharType="separate"/>
      </w:r>
      <w:r w:rsidR="003D50D3" w:rsidRPr="00A04FA3">
        <w:rPr>
          <w:rFonts w:ascii="Gill Sans MT" w:hAnsi="Gill Sans MT"/>
          <w:noProof/>
          <w:sz w:val="24"/>
          <w:szCs w:val="24"/>
        </w:rPr>
        <w:t>(2001)</w:t>
      </w:r>
      <w:r w:rsidR="003D50D3" w:rsidRPr="00A04FA3">
        <w:rPr>
          <w:rFonts w:ascii="Gill Sans MT" w:hAnsi="Gill Sans MT"/>
          <w:sz w:val="24"/>
          <w:szCs w:val="24"/>
        </w:rPr>
        <w:fldChar w:fldCharType="end"/>
      </w:r>
      <w:r w:rsidR="003D50D3" w:rsidRPr="00A04FA3">
        <w:rPr>
          <w:rFonts w:ascii="Gill Sans MT" w:hAnsi="Gill Sans MT"/>
          <w:sz w:val="24"/>
          <w:szCs w:val="24"/>
        </w:rPr>
        <w:t xml:space="preserve"> refers t</w:t>
      </w:r>
      <w:r w:rsidR="007E216F" w:rsidRPr="00A04FA3">
        <w:rPr>
          <w:rFonts w:ascii="Gill Sans MT" w:hAnsi="Gill Sans MT"/>
          <w:sz w:val="24"/>
          <w:szCs w:val="24"/>
        </w:rPr>
        <w:t xml:space="preserve">o as a disenchantment tale, a wayfaring metaphor offers an ‘alter-tale’ that might open us to the </w:t>
      </w:r>
      <w:r w:rsidR="00E77D6C" w:rsidRPr="00A04FA3">
        <w:rPr>
          <w:rFonts w:ascii="Gill Sans MT" w:hAnsi="Gill Sans MT"/>
          <w:sz w:val="24"/>
          <w:szCs w:val="24"/>
        </w:rPr>
        <w:t>surprising</w:t>
      </w:r>
      <w:r w:rsidR="007E216F" w:rsidRPr="00A04FA3">
        <w:rPr>
          <w:rFonts w:ascii="Gill Sans MT" w:hAnsi="Gill Sans MT"/>
          <w:sz w:val="24"/>
          <w:szCs w:val="24"/>
        </w:rPr>
        <w:t xml:space="preserve"> nature of </w:t>
      </w:r>
      <w:r w:rsidR="00E77D6C" w:rsidRPr="00A04FA3">
        <w:rPr>
          <w:rFonts w:ascii="Gill Sans MT" w:hAnsi="Gill Sans MT"/>
          <w:sz w:val="24"/>
          <w:szCs w:val="24"/>
        </w:rPr>
        <w:t xml:space="preserve">ordinary and everyday processes of </w:t>
      </w:r>
      <w:r w:rsidR="007E216F" w:rsidRPr="00A04FA3">
        <w:rPr>
          <w:rFonts w:ascii="Gill Sans MT" w:hAnsi="Gill Sans MT"/>
          <w:sz w:val="24"/>
          <w:szCs w:val="24"/>
        </w:rPr>
        <w:t xml:space="preserve">embodied growth and change. Rather than simply critiquing the dominant metaphor, we can try to adopt an ‘affirmative mode of critique’ </w:t>
      </w:r>
      <w:r w:rsidR="007E216F" w:rsidRPr="00A04FA3">
        <w:rPr>
          <w:rFonts w:ascii="Gill Sans MT" w:hAnsi="Gill Sans MT"/>
          <w:sz w:val="24"/>
          <w:szCs w:val="24"/>
        </w:rPr>
        <w:fldChar w:fldCharType="begin"/>
      </w:r>
      <w:r w:rsidR="007E216F" w:rsidRPr="00A04FA3">
        <w:rPr>
          <w:rFonts w:ascii="Gill Sans MT" w:hAnsi="Gill Sans MT"/>
          <w:sz w:val="24"/>
          <w:szCs w:val="24"/>
        </w:rPr>
        <w:instrText xml:space="preserve"> ADDIN EN.CITE &lt;EndNote&gt;&lt;Cite&gt;&lt;Author&gt;Woodyer&lt;/Author&gt;&lt;Year&gt;2012&lt;/Year&gt;&lt;RecNum&gt;1006&lt;/RecNum&gt;&lt;DisplayText&gt;(Woodyer and Geoghegan 2012)&lt;/DisplayText&gt;&lt;record&gt;&lt;rec-number&gt;1006&lt;/rec-number&gt;&lt;foreign-keys&gt;&lt;key app="EN" db-id="t5sdr2v00dedroexd0m5eexb5zwd5wfeprzp" timestamp="1497875175"&gt;1006&lt;/key&gt;&lt;/foreign-keys&gt;&lt;ref-type name="Journal Article"&gt;17&lt;/ref-type&gt;&lt;contributors&gt;&lt;authors&gt;&lt;author&gt;Woodyer, Tara&lt;/author&gt;&lt;author&gt;Geoghegan, Hilary&lt;/author&gt;&lt;/authors&gt;&lt;/contributors&gt;&lt;titles&gt;&lt;title&gt;(Re)enchanting geography? The nature of being critical and the character of critique in human geography&lt;/title&gt;&lt;secondary-title&gt;Progress in Human Geography&lt;/secondary-title&gt;&lt;/titles&gt;&lt;periodical&gt;&lt;full-title&gt;Progress in Human Geography&lt;/full-title&gt;&lt;/periodical&gt;&lt;pages&gt;195-214&lt;/pages&gt;&lt;volume&gt;37&lt;/volume&gt;&lt;number&gt;2&lt;/number&gt;&lt;dates&gt;&lt;year&gt;2012&lt;/year&gt;&lt;pub-dates&gt;&lt;date&gt;2013/04/01&lt;/date&gt;&lt;/pub-dates&gt;&lt;/dates&gt;&lt;publisher&gt;SAGE Publications&lt;/publisher&gt;&lt;isbn&gt;0309-1325&lt;/isbn&gt;&lt;urls&gt;&lt;related-urls&gt;&lt;url&gt;http://dx.doi.org/10.1177/0309132512460905&lt;/url&gt;&lt;/related-urls&gt;&lt;/urls&gt;&lt;electronic-resource-num&gt;10.1177/0309132512460905&lt;/electronic-resource-num&gt;&lt;access-date&gt;2017/06/19&lt;/access-date&gt;&lt;/record&gt;&lt;/Cite&gt;&lt;/EndNote&gt;</w:instrText>
      </w:r>
      <w:r w:rsidR="007E216F" w:rsidRPr="00A04FA3">
        <w:rPr>
          <w:rFonts w:ascii="Gill Sans MT" w:hAnsi="Gill Sans MT"/>
          <w:sz w:val="24"/>
          <w:szCs w:val="24"/>
        </w:rPr>
        <w:fldChar w:fldCharType="separate"/>
      </w:r>
      <w:r w:rsidR="007E216F" w:rsidRPr="00A04FA3">
        <w:rPr>
          <w:rFonts w:ascii="Gill Sans MT" w:hAnsi="Gill Sans MT"/>
          <w:noProof/>
          <w:sz w:val="24"/>
          <w:szCs w:val="24"/>
        </w:rPr>
        <w:t>(Woodyer and Geoghegan 2012)</w:t>
      </w:r>
      <w:r w:rsidR="007E216F" w:rsidRPr="00A04FA3">
        <w:rPr>
          <w:rFonts w:ascii="Gill Sans MT" w:hAnsi="Gill Sans MT"/>
          <w:sz w:val="24"/>
          <w:szCs w:val="24"/>
        </w:rPr>
        <w:fldChar w:fldCharType="end"/>
      </w:r>
      <w:r w:rsidR="007E216F" w:rsidRPr="00A04FA3">
        <w:rPr>
          <w:rFonts w:ascii="Gill Sans MT" w:hAnsi="Gill Sans MT"/>
          <w:sz w:val="24"/>
          <w:szCs w:val="24"/>
        </w:rPr>
        <w:t xml:space="preserve"> by developing new metaphors</w:t>
      </w:r>
      <w:r w:rsidR="00E77D6C" w:rsidRPr="00A04FA3">
        <w:rPr>
          <w:rFonts w:ascii="Gill Sans MT" w:hAnsi="Gill Sans MT"/>
          <w:sz w:val="24"/>
          <w:szCs w:val="24"/>
        </w:rPr>
        <w:t xml:space="preserve"> of bodily growth and change </w:t>
      </w:r>
      <w:r w:rsidR="007E216F" w:rsidRPr="00A04FA3">
        <w:rPr>
          <w:rFonts w:ascii="Gill Sans MT" w:hAnsi="Gill Sans MT"/>
          <w:sz w:val="24"/>
          <w:szCs w:val="24"/>
        </w:rPr>
        <w:t xml:space="preserve">—and all manner of possible iconographies for communicating it—that </w:t>
      </w:r>
      <w:r w:rsidR="00E77D6C" w:rsidRPr="00A04FA3">
        <w:rPr>
          <w:rFonts w:ascii="Gill Sans MT" w:hAnsi="Gill Sans MT"/>
          <w:sz w:val="24"/>
          <w:szCs w:val="24"/>
        </w:rPr>
        <w:t>emphasise the geographies of embodiment</w:t>
      </w:r>
      <w:r w:rsidR="00644958" w:rsidRPr="00A04FA3">
        <w:rPr>
          <w:rFonts w:ascii="Gill Sans MT" w:hAnsi="Gill Sans MT"/>
          <w:sz w:val="24"/>
          <w:szCs w:val="24"/>
        </w:rPr>
        <w:t xml:space="preserve"> rather than simply employing it as a decorative motif.</w:t>
      </w:r>
    </w:p>
    <w:p w:rsidR="007C5A8D" w:rsidRPr="003C4C2E" w:rsidRDefault="007C5A8D" w:rsidP="003C4C2E">
      <w:pPr>
        <w:jc w:val="center"/>
        <w:rPr>
          <w:rFonts w:ascii="Gill Sans MT" w:hAnsi="Gill Sans MT" w:cs="Arial Unicode MS"/>
          <w:color w:val="000000"/>
          <w:lang w:eastAsia="en-GB"/>
        </w:rPr>
      </w:pPr>
      <w:r w:rsidRPr="00A04FA3">
        <w:rPr>
          <w:rFonts w:ascii="Gill Sans MT" w:hAnsi="Gill Sans MT"/>
          <w:b/>
        </w:rPr>
        <w:t>Notes</w:t>
      </w:r>
    </w:p>
    <w:p w:rsidR="007C5A8D" w:rsidRPr="00A04FA3" w:rsidRDefault="007C5A8D" w:rsidP="00C733C7">
      <w:pPr>
        <w:rPr>
          <w:rFonts w:ascii="Gill Sans MT" w:hAnsi="Gill Sans MT"/>
        </w:rPr>
      </w:pPr>
    </w:p>
    <w:p w:rsidR="007C5A8D" w:rsidRPr="00A04FA3" w:rsidRDefault="007C5A8D" w:rsidP="00C733C7">
      <w:pPr>
        <w:rPr>
          <w:rFonts w:ascii="Gill Sans MT" w:hAnsi="Gill Sans MT" w:cs="Arial Unicode MS"/>
        </w:rPr>
      </w:pPr>
      <w:r w:rsidRPr="00A04FA3">
        <w:rPr>
          <w:rFonts w:ascii="Gill Sans MT" w:hAnsi="Gill Sans MT"/>
        </w:rPr>
        <w:t xml:space="preserve">[1] </w:t>
      </w:r>
      <w:r w:rsidRPr="00A04FA3">
        <w:rPr>
          <w:rFonts w:ascii="Gill Sans MT" w:hAnsi="Gill Sans MT" w:cs="Arial Unicode MS"/>
        </w:rPr>
        <w:t xml:space="preserve">Other researchers, particularly Myrtle McGraw (1935), were no less innovative in developing methods for observing and recording young children’s behaviour over time, although they may have been less efficient self-publicists </w:t>
      </w:r>
      <w:r w:rsidRPr="00A04FA3">
        <w:rPr>
          <w:rFonts w:ascii="Gill Sans MT" w:hAnsi="Gill Sans MT" w:cs="Arial Unicode MS"/>
        </w:rPr>
        <w:fldChar w:fldCharType="begin"/>
      </w:r>
      <w:r w:rsidRPr="00A04FA3">
        <w:rPr>
          <w:rFonts w:ascii="Gill Sans MT" w:hAnsi="Gill Sans MT" w:cs="Arial Unicode MS"/>
        </w:rPr>
        <w:instrText xml:space="preserve"> ADDIN EN.CITE &lt;EndNote&gt;&lt;Cite&gt;&lt;Author&gt;Thelen&lt;/Author&gt;&lt;Year&gt;2000&lt;/Year&gt;&lt;RecNum&gt;547&lt;/RecNum&gt;&lt;DisplayText&gt;(Thelen 2000)&lt;/DisplayText&gt;&lt;record&gt;&lt;rec-number&gt;547&lt;/rec-number&gt;&lt;foreign-keys&gt;&lt;key app="EN" db-id="t5sdr2v00dedroexd0m5eexb5zwd5wfeprzp" timestamp="0"&gt;547&lt;/key&gt;&lt;/foreign-keys&gt;&lt;ref-type name="Journal Article"&gt;17&lt;/ref-type&gt;&lt;contributors&gt;&lt;authors&gt;&lt;author&gt;Thelen, Esther&lt;/author&gt;&lt;/authors&gt;&lt;/contributors&gt;&lt;titles&gt;&lt;title&gt;Motor development as a foundation and future for developmental psychology&lt;/title&gt;&lt;secondary-title&gt;International Journal for Behavioural Development&lt;/secondary-title&gt;&lt;/titles&gt;&lt;pages&gt;135-158&lt;/pages&gt;&lt;volume&gt;10&lt;/volume&gt;&lt;dates&gt;&lt;year&gt;2000&lt;/year&gt;&lt;/dates&gt;&lt;urls&gt;&lt;/urls&gt;&lt;/record&gt;&lt;/Cite&gt;&lt;/EndNote&gt;</w:instrText>
      </w:r>
      <w:r w:rsidRPr="00A04FA3">
        <w:rPr>
          <w:rFonts w:ascii="Gill Sans MT" w:hAnsi="Gill Sans MT" w:cs="Arial Unicode MS"/>
        </w:rPr>
        <w:fldChar w:fldCharType="separate"/>
      </w:r>
      <w:r w:rsidRPr="00A04FA3">
        <w:rPr>
          <w:rFonts w:ascii="Gill Sans MT" w:hAnsi="Gill Sans MT" w:cs="Arial Unicode MS"/>
          <w:noProof/>
        </w:rPr>
        <w:t>(Thelen 2000)</w:t>
      </w:r>
      <w:r w:rsidRPr="00A04FA3">
        <w:rPr>
          <w:rFonts w:ascii="Gill Sans MT" w:hAnsi="Gill Sans MT" w:cs="Arial Unicode MS"/>
        </w:rPr>
        <w:fldChar w:fldCharType="end"/>
      </w:r>
      <w:r w:rsidR="00CB0B4C" w:rsidRPr="00A04FA3">
        <w:rPr>
          <w:rFonts w:ascii="Gill Sans MT" w:hAnsi="Gill Sans MT" w:cs="Arial Unicode MS"/>
        </w:rPr>
        <w:t>.</w:t>
      </w:r>
    </w:p>
    <w:p w:rsidR="007C5A8D" w:rsidRPr="00A04FA3" w:rsidRDefault="007C5A8D" w:rsidP="00C733C7">
      <w:pPr>
        <w:rPr>
          <w:rFonts w:ascii="Gill Sans MT" w:hAnsi="Gill Sans MT" w:cs="Arial Unicode MS"/>
        </w:rPr>
      </w:pPr>
    </w:p>
    <w:p w:rsidR="003C530B" w:rsidRPr="00A04FA3" w:rsidRDefault="007C5A8D" w:rsidP="00C733C7">
      <w:pPr>
        <w:rPr>
          <w:rFonts w:ascii="Gill Sans MT" w:hAnsi="Gill Sans MT" w:cs="Arial Unicode MS"/>
        </w:rPr>
      </w:pPr>
      <w:r w:rsidRPr="00A04FA3">
        <w:rPr>
          <w:rFonts w:ascii="Gill Sans MT" w:hAnsi="Gill Sans MT" w:cs="Arial Unicode MS"/>
        </w:rPr>
        <w:t xml:space="preserve">[2] </w:t>
      </w:r>
      <w:r w:rsidR="003C530B" w:rsidRPr="00A04FA3">
        <w:rPr>
          <w:rFonts w:ascii="Gill Sans MT" w:hAnsi="Gill Sans MT" w:cs="Arial Unicode MS"/>
        </w:rPr>
        <w:t>Waddington’s epigenetic landscape model attempts to demonstrate the increasing differentiation of the body during embryonic development through processes o</w:t>
      </w:r>
      <w:r w:rsidR="004635D8" w:rsidRPr="00A04FA3">
        <w:rPr>
          <w:rFonts w:ascii="Gill Sans MT" w:hAnsi="Gill Sans MT" w:cs="Arial Unicode MS"/>
        </w:rPr>
        <w:t xml:space="preserve">f what he termed, canalization </w:t>
      </w:r>
      <w:r w:rsidR="004635D8" w:rsidRPr="00A04FA3">
        <w:rPr>
          <w:rFonts w:ascii="Gill Sans MT" w:hAnsi="Gill Sans MT" w:cs="Arial Unicode MS"/>
        </w:rPr>
        <w:fldChar w:fldCharType="begin"/>
      </w:r>
      <w:r w:rsidR="004635D8" w:rsidRPr="00A04FA3">
        <w:rPr>
          <w:rFonts w:ascii="Gill Sans MT" w:hAnsi="Gill Sans MT" w:cs="Arial Unicode MS"/>
        </w:rPr>
        <w:instrText xml:space="preserve"> ADDIN EN.CITE &lt;EndNote&gt;&lt;Cite&gt;&lt;Author&gt;Waddington&lt;/Author&gt;&lt;Year&gt;1957&lt;/Year&gt;&lt;RecNum&gt;1008&lt;/RecNum&gt;&lt;Prefix&gt;see &lt;/Prefix&gt;&lt;DisplayText&gt;(see Waddington 1957)&lt;/DisplayText&gt;&lt;record&gt;&lt;rec-number&gt;1008&lt;/rec-number&gt;&lt;foreign-keys&gt;&lt;key app="EN" db-id="t5sdr2v00dedroexd0m5eexb5zwd5wfeprzp" timestamp="1497967260"&gt;1008&lt;/key&gt;&lt;/foreign-keys&gt;&lt;ref-type name="Book"&gt;6&lt;/ref-type&gt;&lt;contributors&gt;&lt;authors&gt;&lt;author&gt;Waddington, Conrad&lt;/author&gt;&lt;/authors&gt;&lt;/contributors&gt;&lt;titles&gt;&lt;title&gt;The Strategy of the Genes: A discussion of some aspects of theoretical biology&lt;/title&gt;&lt;/titles&gt;&lt;dates&gt;&lt;year&gt;1957&lt;/year&gt;&lt;/dates&gt;&lt;pub-location&gt;London&lt;/pub-location&gt;&lt;publisher&gt;Allen and Unwin&lt;/publisher&gt;&lt;urls&gt;&lt;/urls&gt;&lt;/record&gt;&lt;/Cite&gt;&lt;/EndNote&gt;</w:instrText>
      </w:r>
      <w:r w:rsidR="004635D8" w:rsidRPr="00A04FA3">
        <w:rPr>
          <w:rFonts w:ascii="Gill Sans MT" w:hAnsi="Gill Sans MT" w:cs="Arial Unicode MS"/>
        </w:rPr>
        <w:fldChar w:fldCharType="separate"/>
      </w:r>
      <w:r w:rsidR="004635D8" w:rsidRPr="00A04FA3">
        <w:rPr>
          <w:rFonts w:ascii="Gill Sans MT" w:hAnsi="Gill Sans MT" w:cs="Arial Unicode MS"/>
          <w:noProof/>
        </w:rPr>
        <w:t>(see Waddington 1957)</w:t>
      </w:r>
      <w:r w:rsidR="004635D8" w:rsidRPr="00A04FA3">
        <w:rPr>
          <w:rFonts w:ascii="Gill Sans MT" w:hAnsi="Gill Sans MT" w:cs="Arial Unicode MS"/>
        </w:rPr>
        <w:fldChar w:fldCharType="end"/>
      </w:r>
      <w:r w:rsidR="004635D8" w:rsidRPr="00A04FA3">
        <w:rPr>
          <w:rFonts w:ascii="Gill Sans MT" w:hAnsi="Gill Sans MT" w:cs="Arial Unicode MS"/>
        </w:rPr>
        <w:t>.</w:t>
      </w:r>
    </w:p>
    <w:p w:rsidR="003C530B" w:rsidRPr="00A04FA3" w:rsidRDefault="003C530B" w:rsidP="00C733C7">
      <w:pPr>
        <w:rPr>
          <w:rFonts w:ascii="Gill Sans MT" w:hAnsi="Gill Sans MT" w:cs="Arial Unicode MS"/>
        </w:rPr>
      </w:pPr>
    </w:p>
    <w:p w:rsidR="00B43799" w:rsidRDefault="004635D8" w:rsidP="00C733C7">
      <w:pPr>
        <w:rPr>
          <w:rFonts w:ascii="Gill Sans MT" w:hAnsi="Gill Sans MT" w:cs="Arial Unicode MS"/>
        </w:rPr>
      </w:pPr>
      <w:r w:rsidRPr="00A04FA3">
        <w:rPr>
          <w:rFonts w:ascii="Gill Sans MT" w:hAnsi="Gill Sans MT" w:cs="Arial Unicode MS"/>
        </w:rPr>
        <w:t>[3</w:t>
      </w:r>
      <w:r w:rsidR="003C530B" w:rsidRPr="00A04FA3">
        <w:rPr>
          <w:rFonts w:ascii="Gill Sans MT" w:hAnsi="Gill Sans MT" w:cs="Arial Unicode MS"/>
        </w:rPr>
        <w:t>]</w:t>
      </w:r>
      <w:r w:rsidR="008B085F">
        <w:rPr>
          <w:rFonts w:ascii="Gill Sans MT" w:hAnsi="Gill Sans MT" w:cs="Arial Unicode MS"/>
        </w:rPr>
        <w:t xml:space="preserve"> While Adolph and Robinson </w:t>
      </w:r>
      <w:r w:rsidR="008B085F">
        <w:rPr>
          <w:rFonts w:ascii="Gill Sans MT" w:hAnsi="Gill Sans MT" w:cs="Arial Unicode MS"/>
        </w:rPr>
        <w:fldChar w:fldCharType="begin"/>
      </w:r>
      <w:r w:rsidR="008B085F">
        <w:rPr>
          <w:rFonts w:ascii="Gill Sans MT" w:hAnsi="Gill Sans MT" w:cs="Arial Unicode MS"/>
        </w:rPr>
        <w:instrText xml:space="preserve"> ADDIN EN.CITE &lt;EndNote&gt;&lt;Cite ExcludeAuth="1"&gt;&lt;Author&gt;Adolph&lt;/Author&gt;&lt;Year&gt;2013&lt;/Year&gt;&lt;RecNum&gt;403&lt;/RecNum&gt;&lt;DisplayText&gt;(2013)&lt;/DisplayText&gt;&lt;record&gt;&lt;rec-number&gt;403&lt;/rec-number&gt;&lt;foreign-keys&gt;&lt;key app="EN" db-id="t5sdr2v00dedroexd0m5eexb5zwd5wfeprzp" timestamp="0"&gt;403&lt;/key&gt;&lt;/foreign-keys&gt;&lt;ref-type name="Book Section"&gt;5&lt;/ref-type&gt;&lt;contributors&gt;&lt;authors&gt;&lt;author&gt;Adolph, Karen E.&lt;/author&gt;&lt;author&gt;Robinson, Scott, R.&lt;/author&gt;&lt;/authors&gt;&lt;secondary-authors&gt;&lt;author&gt;Zelazo, Phillip David&lt;/author&gt;&lt;/secondary-authors&gt;&lt;/contributors&gt;&lt;titles&gt;&lt;title&gt;The road to walking: What learning to walk tells us about infant development&lt;/title&gt;&lt;secondary-title&gt;The Oxford Handbook of developmental Psychology&lt;/secondary-title&gt;&lt;/titles&gt;&lt;pages&gt;403-443&lt;/pages&gt;&lt;volume&gt;1 Body and Mind&lt;/volume&gt;&lt;dates&gt;&lt;year&gt;2013&lt;/year&gt;&lt;/dates&gt;&lt;pub-location&gt;Oxford&lt;/pub-location&gt;&lt;publisher&gt;Oxford University Press&lt;/publisher&gt;&lt;urls&gt;&lt;/urls&gt;&lt;/record&gt;&lt;/Cite&gt;&lt;/EndNote&gt;</w:instrText>
      </w:r>
      <w:r w:rsidR="008B085F">
        <w:rPr>
          <w:rFonts w:ascii="Gill Sans MT" w:hAnsi="Gill Sans MT" w:cs="Arial Unicode MS"/>
        </w:rPr>
        <w:fldChar w:fldCharType="separate"/>
      </w:r>
      <w:r w:rsidR="008B085F">
        <w:rPr>
          <w:rFonts w:ascii="Gill Sans MT" w:hAnsi="Gill Sans MT" w:cs="Arial Unicode MS"/>
          <w:noProof/>
        </w:rPr>
        <w:t>(2013)</w:t>
      </w:r>
      <w:r w:rsidR="008B085F">
        <w:rPr>
          <w:rFonts w:ascii="Gill Sans MT" w:hAnsi="Gill Sans MT" w:cs="Arial Unicode MS"/>
        </w:rPr>
        <w:fldChar w:fldCharType="end"/>
      </w:r>
      <w:r w:rsidR="008B085F">
        <w:rPr>
          <w:rFonts w:ascii="Gill Sans MT" w:hAnsi="Gill Sans MT" w:cs="Arial Unicode MS"/>
        </w:rPr>
        <w:t xml:space="preserve"> praise the focus on developmental cascades, there are issues arising from this concept. </w:t>
      </w:r>
      <w:r w:rsidR="00B43799">
        <w:rPr>
          <w:rFonts w:ascii="Gill Sans MT" w:hAnsi="Gill Sans MT" w:cs="Arial Unicode MS"/>
        </w:rPr>
        <w:t xml:space="preserve">Henderson and Denny note that the concept of cascades has been picked up as part of a contemporary ‘early intervention’ agenda, in which it functions as ‘developmental psychology’s version of compound interest’ </w:t>
      </w:r>
      <w:r w:rsidR="00B43799">
        <w:rPr>
          <w:rFonts w:ascii="Gill Sans MT" w:hAnsi="Gill Sans MT" w:cs="Arial Unicode MS"/>
        </w:rPr>
        <w:fldChar w:fldCharType="begin"/>
      </w:r>
      <w:r w:rsidR="00B43799">
        <w:rPr>
          <w:rFonts w:ascii="Gill Sans MT" w:hAnsi="Gill Sans MT" w:cs="Arial Unicode MS"/>
        </w:rPr>
        <w:instrText xml:space="preserve"> ADDIN EN.CITE &lt;EndNote&gt;&lt;Cite ExcludeAuth="1"&gt;&lt;Author&gt;Henderson&lt;/Author&gt;&lt;Year&gt;2015&lt;/Year&gt;&lt;RecNum&gt;1374&lt;/RecNum&gt;&lt;Pages&gt;11&lt;/Pages&gt;&lt;DisplayText&gt;(2015, 11)&lt;/DisplayText&gt;&lt;record&gt;&lt;rec-number&gt;1374&lt;/rec-number&gt;&lt;foreign-keys&gt;&lt;key app="EN" db-id="t5sdr2v00dedroexd0m5eexb5zwd5wfeprzp" timestamp="1504860427"&gt;1374&lt;/key&gt;&lt;/foreign-keys&gt;&lt;ref-type name="Journal Article"&gt;17&lt;/ref-type&gt;&lt;contributors&gt;&lt;authors&gt;&lt;author&gt;Henderson, Jennifer&lt;/author&gt;&lt;author&gt;Denny, Keith&lt;/author&gt;&lt;/authors&gt;&lt;/contributors&gt;&lt;titles&gt;&lt;title&gt;The resilient child, human development and the “postdemocracy”&lt;/title&gt;&lt;secondary-title&gt;BioSocieties&lt;/secondary-title&gt;&lt;/titles&gt;&lt;periodical&gt;&lt;full-title&gt;BioSocieties&lt;/full-title&gt;&lt;/periodical&gt;&lt;pages&gt;352-378&lt;/pages&gt;&lt;volume&gt;10&lt;/volume&gt;&lt;number&gt;3&lt;/number&gt;&lt;dates&gt;&lt;year&gt;2015&lt;/year&gt;&lt;/dates&gt;&lt;isbn&gt;1745-8552&lt;/isbn&gt;&lt;urls&gt;&lt;/urls&gt;&lt;/record&gt;&lt;/Cite&gt;&lt;/EndNote&gt;</w:instrText>
      </w:r>
      <w:r w:rsidR="00B43799">
        <w:rPr>
          <w:rFonts w:ascii="Gill Sans MT" w:hAnsi="Gill Sans MT" w:cs="Arial Unicode MS"/>
        </w:rPr>
        <w:fldChar w:fldCharType="separate"/>
      </w:r>
      <w:r w:rsidR="00B43799">
        <w:rPr>
          <w:rFonts w:ascii="Gill Sans MT" w:hAnsi="Gill Sans MT" w:cs="Arial Unicode MS"/>
          <w:noProof/>
        </w:rPr>
        <w:t>(2015, 11)</w:t>
      </w:r>
      <w:r w:rsidR="00B43799">
        <w:rPr>
          <w:rFonts w:ascii="Gill Sans MT" w:hAnsi="Gill Sans MT" w:cs="Arial Unicode MS"/>
        </w:rPr>
        <w:fldChar w:fldCharType="end"/>
      </w:r>
      <w:r w:rsidR="00B43799">
        <w:rPr>
          <w:rFonts w:ascii="Gill Sans MT" w:hAnsi="Gill Sans MT" w:cs="Arial Unicode MS"/>
        </w:rPr>
        <w:t xml:space="preserve">. Cascade models have come, to some extent, to preplace stage models of development in public policy for early childhood, while still providing a temporal sequence of events. In this </w:t>
      </w:r>
      <w:proofErr w:type="gramStart"/>
      <w:r w:rsidR="00B43799">
        <w:rPr>
          <w:rFonts w:ascii="Gill Sans MT" w:hAnsi="Gill Sans MT" w:cs="Arial Unicode MS"/>
        </w:rPr>
        <w:t>sense</w:t>
      </w:r>
      <w:proofErr w:type="gramEnd"/>
      <w:r w:rsidR="00B43799">
        <w:rPr>
          <w:rFonts w:ascii="Gill Sans MT" w:hAnsi="Gill Sans MT" w:cs="Arial Unicode MS"/>
        </w:rPr>
        <w:t xml:space="preserve"> they can function to further </w:t>
      </w:r>
      <w:proofErr w:type="spellStart"/>
      <w:r w:rsidR="00B43799">
        <w:rPr>
          <w:rFonts w:ascii="Gill Sans MT" w:hAnsi="Gill Sans MT" w:cs="Arial Unicode MS"/>
        </w:rPr>
        <w:t>naturalise</w:t>
      </w:r>
      <w:proofErr w:type="spellEnd"/>
      <w:r w:rsidR="00B43799">
        <w:rPr>
          <w:rFonts w:ascii="Gill Sans MT" w:hAnsi="Gill Sans MT" w:cs="Arial Unicode MS"/>
        </w:rPr>
        <w:t xml:space="preserve"> developmental norms and prescriptions and to de-</w:t>
      </w:r>
      <w:proofErr w:type="spellStart"/>
      <w:r w:rsidR="00B43799">
        <w:rPr>
          <w:rFonts w:ascii="Gill Sans MT" w:hAnsi="Gill Sans MT" w:cs="Arial Unicode MS"/>
        </w:rPr>
        <w:t>politicise</w:t>
      </w:r>
      <w:proofErr w:type="spellEnd"/>
      <w:r w:rsidR="00B43799">
        <w:rPr>
          <w:rFonts w:ascii="Gill Sans MT" w:hAnsi="Gill Sans MT" w:cs="Arial Unicode MS"/>
        </w:rPr>
        <w:t xml:space="preserve"> debates about development. Indeed, the linking of ‘</w:t>
      </w:r>
      <w:r w:rsidR="00445801">
        <w:rPr>
          <w:rFonts w:ascii="Gill Sans MT" w:hAnsi="Gill Sans MT" w:cs="Arial Unicode MS"/>
        </w:rPr>
        <w:t>compe</w:t>
      </w:r>
      <w:r w:rsidR="00B43799">
        <w:rPr>
          <w:rFonts w:ascii="Gill Sans MT" w:hAnsi="Gill Sans MT" w:cs="Arial Unicode MS"/>
        </w:rPr>
        <w:t xml:space="preserve">tencies’ and ‘symptoms’ in concepts of developmental cascades </w:t>
      </w:r>
      <w:r w:rsidR="00B43799">
        <w:rPr>
          <w:rFonts w:ascii="Gill Sans MT" w:hAnsi="Gill Sans MT" w:cs="Arial Unicode MS"/>
        </w:rPr>
        <w:fldChar w:fldCharType="begin"/>
      </w:r>
      <w:r w:rsidR="00445801">
        <w:rPr>
          <w:rFonts w:ascii="Gill Sans MT" w:hAnsi="Gill Sans MT" w:cs="Arial Unicode MS"/>
        </w:rPr>
        <w:instrText xml:space="preserve"> ADDIN EN.CITE &lt;EndNote&gt;&lt;Cite&gt;&lt;Author&gt;Masten&lt;/Author&gt;&lt;Year&gt;2005&lt;/Year&gt;&lt;RecNum&gt;1376&lt;/RecNum&gt;&lt;Prefix&gt;see &lt;/Prefix&gt;&lt;DisplayText&gt;(see Masten et al. 2005)&lt;/DisplayText&gt;&lt;record&gt;&lt;rec-number&gt;1376&lt;/rec-number&gt;&lt;foreign-keys&gt;&lt;key app="EN" db-id="t5sdr2v00dedroexd0m5eexb5zwd5wfeprzp" timestamp="1504861569"&gt;1376&lt;/key&gt;&lt;/foreign-keys&gt;&lt;ref-type name="Journal Article"&gt;17&lt;/ref-type&gt;&lt;contributors&gt;&lt;authors&gt;&lt;author&gt;Masten, Ann S&lt;/author&gt;&lt;author&gt;Roisman, Glenn I&lt;/author&gt;&lt;author&gt;Long, Jeffrey D&lt;/author&gt;&lt;author&gt;Burt, Keith B&lt;/author&gt;&lt;author&gt;Obradović, Jelena&lt;/author&gt;&lt;author&gt;Riley, Jennifer R&lt;/author&gt;&lt;author&gt;Boelcke-Stennes, Kristen&lt;/author&gt;&lt;author&gt;Tellegen, Auke&lt;/author&gt;&lt;/authors&gt;&lt;/contributors&gt;&lt;titles&gt;&lt;title&gt;Developmental cascades: linking academic achievement and externalizing and internalizing symptoms over 20 years&lt;/title&gt;&lt;secondary-title&gt;Developmental psychology&lt;/secondary-title&gt;&lt;/titles&gt;&lt;periodical&gt;&lt;full-title&gt;Developmental psychology&lt;/full-title&gt;&lt;/periodical&gt;&lt;pages&gt;733&lt;/pages&gt;&lt;volume&gt;41&lt;/volume&gt;&lt;number&gt;5&lt;/number&gt;&lt;dates&gt;&lt;year&gt;2005&lt;/year&gt;&lt;/dates&gt;&lt;isbn&gt;1939-0599&lt;/isbn&gt;&lt;urls&gt;&lt;/urls&gt;&lt;/record&gt;&lt;/Cite&gt;&lt;/EndNote&gt;</w:instrText>
      </w:r>
      <w:r w:rsidR="00B43799">
        <w:rPr>
          <w:rFonts w:ascii="Gill Sans MT" w:hAnsi="Gill Sans MT" w:cs="Arial Unicode MS"/>
        </w:rPr>
        <w:fldChar w:fldCharType="separate"/>
      </w:r>
      <w:r w:rsidR="00445801">
        <w:rPr>
          <w:rFonts w:ascii="Gill Sans MT" w:hAnsi="Gill Sans MT" w:cs="Arial Unicode MS"/>
          <w:noProof/>
        </w:rPr>
        <w:t>(see Masten et al. 2005)</w:t>
      </w:r>
      <w:r w:rsidR="00B43799">
        <w:rPr>
          <w:rFonts w:ascii="Gill Sans MT" w:hAnsi="Gill Sans MT" w:cs="Arial Unicode MS"/>
        </w:rPr>
        <w:fldChar w:fldCharType="end"/>
      </w:r>
      <w:r w:rsidR="00B43799">
        <w:rPr>
          <w:rFonts w:ascii="Gill Sans MT" w:hAnsi="Gill Sans MT" w:cs="Arial Unicode MS"/>
        </w:rPr>
        <w:t xml:space="preserve"> </w:t>
      </w:r>
      <w:r w:rsidR="00445801">
        <w:rPr>
          <w:rFonts w:ascii="Gill Sans MT" w:hAnsi="Gill Sans MT" w:cs="Arial Unicode MS"/>
        </w:rPr>
        <w:t xml:space="preserve">can may have implications in terms of social justice </w:t>
      </w:r>
      <w:r w:rsidR="00445801">
        <w:rPr>
          <w:rFonts w:ascii="Gill Sans MT" w:hAnsi="Gill Sans MT" w:cs="Arial Unicode MS"/>
        </w:rPr>
        <w:fldChar w:fldCharType="begin"/>
      </w:r>
      <w:r w:rsidR="00445801">
        <w:rPr>
          <w:rFonts w:ascii="Gill Sans MT" w:hAnsi="Gill Sans MT" w:cs="Arial Unicode MS"/>
        </w:rPr>
        <w:instrText xml:space="preserve"> ADDIN EN.CITE &lt;EndNote&gt;&lt;Cite&gt;&lt;Author&gt;Cox&lt;/Author&gt;&lt;Year&gt;2010&lt;/Year&gt;&lt;RecNum&gt;1377&lt;/RecNum&gt;&lt;DisplayText&gt;(Cox et al. 2010)&lt;/DisplayText&gt;&lt;record&gt;&lt;rec-number&gt;1377&lt;/rec-number&gt;&lt;foreign-keys&gt;&lt;key app="EN" db-id="t5sdr2v00dedroexd0m5eexb5zwd5wfeprzp" timestamp="1504862234"&gt;1377&lt;/key&gt;&lt;/foreign-keys&gt;&lt;ref-type name="Journal Article"&gt;17&lt;/ref-type&gt;&lt;contributors&gt;&lt;authors&gt;&lt;author&gt;Cox, Martha J.&lt;/author&gt;&lt;author&gt;Mills-Koonce, Roger&lt;/author&gt;&lt;author&gt;Propper, Cathi&lt;/author&gt;&lt;author&gt;Gariépy, Jean-Louis&lt;/author&gt;&lt;/authors&gt;&lt;/contributors&gt;&lt;titles&gt;&lt;title&gt;Systems theory and cascades in developmental psychopathology&lt;/title&gt;&lt;secondary-title&gt;Development and Psychopathology&lt;/secondary-title&gt;&lt;/titles&gt;&lt;periodical&gt;&lt;full-title&gt;Development and Psychopathology&lt;/full-title&gt;&lt;/periodical&gt;&lt;pages&gt;497-506&lt;/pages&gt;&lt;volume&gt;22&lt;/volume&gt;&lt;number&gt;3&lt;/number&gt;&lt;edition&gt;06/01&lt;/edition&gt;&lt;dates&gt;&lt;year&gt;2010&lt;/year&gt;&lt;/dates&gt;&lt;publisher&gt;Cambridge University Press&lt;/publisher&gt;&lt;isbn&gt;0954-5794&lt;/isbn&gt;&lt;urls&gt;&lt;related-urls&gt;&lt;url&gt;https://www.cambridge.org/core/article/systems-theory-and-cascades-in-developmental-psychopathology/F7D69670D5E3FDDC64A4C5A61B19EB44&lt;/url&gt;&lt;/related-urls&gt;&lt;/urls&gt;&lt;electronic-resource-num&gt;10.1017/S0954579410000234&lt;/electronic-resource-num&gt;&lt;remote-database-name&gt;Cambridge Core&lt;/remote-database-name&gt;&lt;remote-database-provider&gt;Cambridge University Press&lt;/remote-database-provider&gt;&lt;/record&gt;&lt;/Cite&gt;&lt;/EndNote&gt;</w:instrText>
      </w:r>
      <w:r w:rsidR="00445801">
        <w:rPr>
          <w:rFonts w:ascii="Gill Sans MT" w:hAnsi="Gill Sans MT" w:cs="Arial Unicode MS"/>
        </w:rPr>
        <w:fldChar w:fldCharType="separate"/>
      </w:r>
      <w:r w:rsidR="00445801">
        <w:rPr>
          <w:rFonts w:ascii="Gill Sans MT" w:hAnsi="Gill Sans MT" w:cs="Arial Unicode MS"/>
          <w:noProof/>
        </w:rPr>
        <w:t>(Cox et al. 2010)</w:t>
      </w:r>
      <w:r w:rsidR="00445801">
        <w:rPr>
          <w:rFonts w:ascii="Gill Sans MT" w:hAnsi="Gill Sans MT" w:cs="Arial Unicode MS"/>
        </w:rPr>
        <w:fldChar w:fldCharType="end"/>
      </w:r>
      <w:r w:rsidR="00445801">
        <w:rPr>
          <w:rFonts w:ascii="Gill Sans MT" w:hAnsi="Gill Sans MT" w:cs="Arial Unicode MS"/>
        </w:rPr>
        <w:t xml:space="preserve"> and may encourage views of some children as ‘lost causes’ </w:t>
      </w:r>
      <w:r w:rsidR="00445801">
        <w:rPr>
          <w:rFonts w:ascii="Gill Sans MT" w:hAnsi="Gill Sans MT" w:cs="Arial Unicode MS"/>
        </w:rPr>
        <w:fldChar w:fldCharType="begin"/>
      </w:r>
      <w:r w:rsidR="00445801">
        <w:rPr>
          <w:rFonts w:ascii="Gill Sans MT" w:hAnsi="Gill Sans MT" w:cs="Arial Unicode MS"/>
        </w:rPr>
        <w:instrText xml:space="preserve"> ADDIN EN.CITE &lt;EndNote&gt;&lt;Cite&gt;&lt;Author&gt;Castañeda&lt;/Author&gt;&lt;Year&gt;2002&lt;/Year&gt;&lt;RecNum&gt;1295&lt;/RecNum&gt;&lt;DisplayText&gt;(Castañeda 2002)&lt;/DisplayText&gt;&lt;record&gt;&lt;rec-number&gt;1295&lt;/rec-number&gt;&lt;foreign-keys&gt;&lt;key app="EN" db-id="t5sdr2v00dedroexd0m5eexb5zwd5wfeprzp" timestamp="1500294971"&gt;1295&lt;/key&gt;&lt;/foreign-keys&gt;&lt;ref-type name="Book"&gt;6&lt;/ref-type&gt;&lt;contributors&gt;&lt;authors&gt;&lt;author&gt;Castañeda, Claudia&lt;/author&gt;&lt;/authors&gt;&lt;/contributors&gt;&lt;titles&gt;&lt;title&gt;Figurations: Child, bodies, worlds&lt;/title&gt;&lt;/titles&gt;&lt;dates&gt;&lt;year&gt;2002&lt;/year&gt;&lt;/dates&gt;&lt;pub-location&gt;Durham, NC&lt;/pub-location&gt;&lt;publisher&gt;Duke university press&lt;/publisher&gt;&lt;isbn&gt;0822383896&lt;/isbn&gt;&lt;urls&gt;&lt;/urls&gt;&lt;/record&gt;&lt;/Cite&gt;&lt;/EndNote&gt;</w:instrText>
      </w:r>
      <w:r w:rsidR="00445801">
        <w:rPr>
          <w:rFonts w:ascii="Gill Sans MT" w:hAnsi="Gill Sans MT" w:cs="Arial Unicode MS"/>
        </w:rPr>
        <w:fldChar w:fldCharType="separate"/>
      </w:r>
      <w:r w:rsidR="00445801">
        <w:rPr>
          <w:rFonts w:ascii="Gill Sans MT" w:hAnsi="Gill Sans MT" w:cs="Arial Unicode MS"/>
          <w:noProof/>
        </w:rPr>
        <w:t>(Castañeda 2002)</w:t>
      </w:r>
      <w:r w:rsidR="00445801">
        <w:rPr>
          <w:rFonts w:ascii="Gill Sans MT" w:hAnsi="Gill Sans MT" w:cs="Arial Unicode MS"/>
        </w:rPr>
        <w:fldChar w:fldCharType="end"/>
      </w:r>
      <w:r w:rsidR="00445801">
        <w:rPr>
          <w:rFonts w:ascii="Gill Sans MT" w:hAnsi="Gill Sans MT" w:cs="Arial Unicode MS"/>
        </w:rPr>
        <w:t>.</w:t>
      </w:r>
    </w:p>
    <w:p w:rsidR="00B43799" w:rsidRDefault="00B43799" w:rsidP="00C733C7">
      <w:pPr>
        <w:rPr>
          <w:rFonts w:ascii="Gill Sans MT" w:hAnsi="Gill Sans MT" w:cs="Arial Unicode MS"/>
        </w:rPr>
      </w:pPr>
    </w:p>
    <w:p w:rsidR="00CB0B4C" w:rsidRPr="00A04FA3" w:rsidRDefault="008B085F" w:rsidP="00C733C7">
      <w:pPr>
        <w:rPr>
          <w:rFonts w:ascii="Gill Sans MT" w:hAnsi="Gill Sans MT" w:cs="Arial Unicode MS"/>
        </w:rPr>
      </w:pPr>
      <w:r>
        <w:rPr>
          <w:rFonts w:ascii="Gill Sans MT" w:hAnsi="Gill Sans MT" w:cs="Arial Unicode MS"/>
        </w:rPr>
        <w:t>[4]</w:t>
      </w:r>
      <w:r w:rsidR="007C5A8D" w:rsidRPr="00A04FA3">
        <w:rPr>
          <w:rFonts w:ascii="Gill Sans MT" w:hAnsi="Gill Sans MT" w:cs="Arial Unicode MS"/>
        </w:rPr>
        <w:t xml:space="preserve">The romantic discourse of childhood, and the horticultural metaphors of growth it tends to employ have been widely discussed in a range of literatures </w:t>
      </w:r>
      <w:r w:rsidR="007C5A8D" w:rsidRPr="00A04FA3">
        <w:rPr>
          <w:rFonts w:ascii="Gill Sans MT" w:hAnsi="Gill Sans MT" w:cs="Arial Unicode MS"/>
        </w:rPr>
        <w:fldChar w:fldCharType="begin">
          <w:fldData xml:space="preserve">PEVuZE5vdGU+PENpdGU+PEF1dGhvcj5MZWU8L0F1dGhvcj48WWVhcj4yMDAxPC9ZZWFyPjxSZWNO
dW0+OTkyPC9SZWNOdW0+PFByZWZpeD5zZWVgLCBmb3IgZXhhbXBsZWAsIDwvUHJlZml4PjxEaXNw
bGF5VGV4dD4oc2VlLCBmb3IgZXhhbXBsZSwgTGVlIDIwMDEsIEplbmtzIDIwMDUsIFRheWxvciAy
MDExLCBUYXlsb3IgMjAxMywgR2FsbGFjaGVyIDIwMTUsIEdvcG5payAyMDE2KTwvRGlzcGxheVRl
eHQ+PHJlY29yZD48cmVjLW51bWJlcj45OTI8L3JlYy1udW1iZXI+PGZvcmVpZ24ta2V5cz48a2V5
IGFwcD0iRU4iIGRiLWlkPSJ0NXNkcjJ2MDBkZWRyb2V4ZDBtNWVleGI1endkNXdmZXByenAiIHRp
bWVzdGFtcD0iMTQ5Nzg1OTQ1MCI+OTkyPC9rZXk+PC9mb3JlaWduLWtleXM+PHJlZi10eXBlIG5h
bWU9IkJvb2siPjY8L3JlZi10eXBlPjxjb250cmlidXRvcnM+PGF1dGhvcnM+PGF1dGhvcj5MZWUs
IE5pY2s8L2F1dGhvcj48L2F1dGhvcnM+PC9jb250cmlidXRvcnM+PHRpdGxlcz48dGl0bGU+Q2hp
bGRob29kIGFuZCBzb2NpZXR5OiBHcm93aW5nIHVwIGluIGFuIGFnZSBvZiB1bmNlcnRhaW50eTwv
dGl0bGU+PC90aXRsZXM+PGRhdGVzPjx5ZWFyPjIwMDE8L3llYXI+PC9kYXRlcz48cHViLWxvY2F0
aW9uPk1haWRlbmhlYWQ8L3B1Yi1sb2NhdGlvbj48cHVibGlzaGVyPk9wZW4gVW5pdmVyc2l0eSBQ
cmVzczwvcHVibGlzaGVyPjxpc2JuPjAzMzUyMDYwODU8L2lzYm4+PHVybHM+PC91cmxzPjwvcmVj
b3JkPjwvQ2l0ZT48Q2l0ZT48QXV0aG9yPkplbmtzPC9BdXRob3I+PFllYXI+MjAwNTwvWWVhcj48
UmVjTnVtPjU3NTwvUmVjTnVtPjxyZWNvcmQ+PHJlYy1udW1iZXI+NTc1PC9yZWMtbnVtYmVyPjxm
b3JlaWduLWtleXM+PGtleSBhcHA9IkVOIiBkYi1pZD0idDVzZHIydjAwZGVkcm9leGQwbTVlZXhi
NXp3ZDV3ZmVwcnpwIiB0aW1lc3RhbXA9IjAiPjU3NTwva2V5PjwvZm9yZWlnbi1rZXlzPjxyZWYt
dHlwZSBuYW1lPSJCb29rIj42PC9yZWYtdHlwZT48Y29udHJpYnV0b3JzPjxhdXRob3JzPjxhdXRo
b3I+SmVua3MsIENocmlzPC9hdXRob3I+PC9hdXRob3JzPjwvY29udHJpYnV0b3JzPjx0aXRsZXM+
PHRpdGxlPkNoaWxkaG9vZDwvdGl0bGU+PC90aXRsZXM+PGVkaXRpb24+Mm5kIGVkPC9lZGl0aW9u
PjxkYXRlcz48eWVhcj4yMDA1PC95ZWFyPjwvZGF0ZXM+PHB1Yi1sb2NhdGlvbj5Mb25kb248L3B1
Yi1sb2NhdGlvbj48cHVibGlzaGVyPlJvdXRsZWRnZTwvcHVibGlzaGVyPjxpc2JuPjAyMDMwMjM0
OHgmI3hEOzk3ODAyMDMwMjM0ODg8L2lzYm4+PHVybHM+PHJlbGF0ZWQtdXJscz48dXJsPmh0dHBz
Oi8vd3d3LmRhd3NvbmVyYS5jb20vZ3VhcmQvcHJvdGVjdGVkL2Rhd3Nvbi5qc3A/bmFtZT1odHRw
czovL2xvZ2luLm5vcnRodW1icmlhLmFjLnVrL2lkcC9zaGliYm9sZXRoJmFtcDtkZXN0PWh0dHA6
Ly93d3cuZGF3c29uZXJhLmNvbS9kZXBwL3JlYWRlci9wcm90ZWN0ZWQvZXh0ZXJuYWwvQWJzdHJh
Y3RWaWV3L1M5NzgwMjAzMDIzNDg4PC91cmw+PC9yZWxhdGVkLXVybHM+PC91cmxzPjwvcmVjb3Jk
PjwvQ2l0ZT48Q2l0ZT48QXV0aG9yPlRheWxvcjwvQXV0aG9yPjxZZWFyPjIwMTE8L1llYXI+PFJl
Y051bT45ODY8L1JlY051bT48cmVjb3JkPjxyZWMtbnVtYmVyPjk4NjwvcmVjLW51bWJlcj48Zm9y
ZWlnbi1rZXlzPjxrZXkgYXBwPSJFTiIgZGItaWQ9InQ1c2RyMnYwMGRlZHJvZXhkMG01ZWV4YjV6
d2Q1d2ZlcHJ6cCIgdGltZXN0YW1wPSIxNDk3NDM5MDUyIj45ODY8L2tleT48L2ZvcmVpZ24ta2V5
cz48cmVmLXR5cGUgbmFtZT0iSm91cm5hbCBBcnRpY2xlIj4xNzwvcmVmLXR5cGU+PGNvbnRyaWJ1
dG9ycz48YXV0aG9ycz48YXV0aG9yPlRheWxvciwgQWZmcmljYTwvYXV0aG9yPjwvYXV0aG9ycz48
L2NvbnRyaWJ1dG9ycz48dGl0bGVzPjx0aXRsZT5SZWNvbmNlcHR1YWxpemluZyB0aGUg4oCYbmF0
dXJl4oCZIG9mIGNoaWxkaG9vZDwvdGl0bGU+PHNlY29uZGFyeS10aXRsZT5DaGlsZGhvb2Q8L3Nl
Y29uZGFyeS10aXRsZT48L3RpdGxlcz48cGVyaW9kaWNhbD48ZnVsbC10aXRsZT5DaGlsZGhvb2Q8
L2Z1bGwtdGl0bGU+PC9wZXJpb2RpY2FsPjxwYWdlcz40MjAtNDMzPC9wYWdlcz48dm9sdW1lPjE4
PC92b2x1bWU+PG51bWJlcj40PC9udW1iZXI+PGRhdGVzPjx5ZWFyPjIwMTE8L3llYXI+PHB1Yi1k
YXRlcz48ZGF0ZT4yMDExLzExLzAxPC9kYXRlPjwvcHViLWRhdGVzPjwvZGF0ZXM+PHB1Ymxpc2hl
cj5TQUdFIFB1YmxpY2F0aW9uczwvcHVibGlzaGVyPjxpc2JuPjA5MDctNTY4MjwvaXNibj48dXJs
cz48cmVsYXRlZC11cmxzPjx1cmw+aHR0cDovL2R4LmRvaS5vcmcvMTAuMTE3Ny8wOTA3NTY4MjEx
NDA0OTUxPC91cmw+PC9yZWxhdGVkLXVybHM+PC91cmxzPjxlbGVjdHJvbmljLXJlc291cmNlLW51
bT4xMC4xMTc3LzA5MDc1NjgyMTE0MDQ5NTE8L2VsZWN0cm9uaWMtcmVzb3VyY2UtbnVtPjxhY2Nl
c3MtZGF0ZT4yMDE3LzA2LzE0PC9hY2Nlc3MtZGF0ZT48L3JlY29yZD48L0NpdGU+PENpdGU+PEF1
dGhvcj5UYXlsb3I8L0F1dGhvcj48WWVhcj4yMDEzPC9ZZWFyPjxSZWNOdW0+OTkxPC9SZWNOdW0+
PHJlY29yZD48cmVjLW51bWJlcj45OTE8L3JlYy1udW1iZXI+PGZvcmVpZ24ta2V5cz48a2V5IGFw
cD0iRU4iIGRiLWlkPSJ0NXNkcjJ2MDBkZWRyb2V4ZDBtNWVleGI1endkNXdmZXByenAiIHRpbWVz
dGFtcD0iMTQ5Nzg1OTM3NyI+OTkxPC9rZXk+PC9mb3JlaWduLWtleXM+PHJlZi10eXBlIG5hbWU9
IkJvb2siPjY8L3JlZi10eXBlPjxjb250cmlidXRvcnM+PGF1dGhvcnM+PGF1dGhvcj5UYXlsb3Is
IEFmZnJpY2E8L2F1dGhvcj48L2F1dGhvcnM+PC9jb250cmlidXRvcnM+PHRpdGxlcz48dGl0bGU+
UmVjb25maWd1cmluZyB0aGUgbmF0dXJlcyBvZiBjaGlsZGhvb2Q8L3RpdGxlPjwvdGl0bGVzPjxk
YXRlcz48eWVhcj4yMDEzPC95ZWFyPjwvZGF0ZXM+PHB1Yi1sb2NhdGlvbj5Mb25kb248L3B1Yi1s
b2NhdGlvbj48cHVibGlzaGVyPlJvdXRsZWRnZTwvcHVibGlzaGVyPjxpc2JuPjA0MTU2ODc3MTM8
L2lzYm4+PHVybHM+PC91cmxzPjwvcmVjb3JkPjwvQ2l0ZT48Q2l0ZT48QXV0aG9yPkdhbGxhY2hl
cjwvQXV0aG9yPjxZZWFyPjIwMTU8L1llYXI+PFJlY051bT45OTM8L1JlY051bT48cmVjb3JkPjxy
ZWMtbnVtYmVyPjk5MzwvcmVjLW51bWJlcj48Zm9yZWlnbi1rZXlzPjxrZXkgYXBwPSJFTiIgZGIt
aWQ9InQ1c2RyMnYwMGRlZHJvZXhkMG01ZWV4YjV6d2Q1d2ZlcHJ6cCIgdGltZXN0YW1wPSIxNDk3
ODU5NzA4Ij45OTM8L2tleT48L2ZvcmVpZ24ta2V5cz48cmVmLXR5cGUgbmFtZT0iQm9vayBTZWN0
aW9uIj41PC9yZWYtdHlwZT48Y29udHJpYnV0b3JzPjxhdXRob3JzPjxhdXRob3I+R2FsbGFjaGVy
LCBMZXNsZXktQW5uZTwvYXV0aG9yPjwvYXV0aG9ycz48c2Vjb25kYXJ5LWF1dGhvcnM+PGF1dGhv
cj5GYXJyZWxsLCBBbm48L2F1dGhvcj48YXV0aG9yPkthZ2FuLCBTaGFyb24gTC4gPC9hdXRob3I+
PGF1dGhvcj5UaXNkYWxsLCBFLiBLYXkgTS4gPC9hdXRob3I+PC9zZWNvbmRhcnktYXV0aG9ycz48
L2NvbnRyaWJ1dG9ycz48dGl0bGVzPjx0aXRsZT5UaGVvcml6aW5nIHlvdW5nIGNoaWxkcmVuJmFw
b3M7cyBzcGFjZXM8L3RpdGxlPjxzZWNvbmRhcnktdGl0bGU+VGhlIFNhZ2UgSGFuZGJvb2sgb2Yg
RWFybHkgQ2hpbGRob29kIFJlc2VhcmNoPC9zZWNvbmRhcnktdGl0bGU+PC90aXRsZXM+PHBhZ2Vz
PjExOC0xMzI8L3BhZ2VzPjxkYXRlcz48eWVhcj4yMDE1PC95ZWFyPjwvZGF0ZXM+PHB1Yi1sb2Nh
dGlvbj5Mb25kb248L3B1Yi1sb2NhdGlvbj48cHVibGlzaGVyPlNhZ2U8L3B1Ymxpc2hlcj48dXJs
cz48L3VybHM+PC9yZWNvcmQ+PC9DaXRlPjxDaXRlPjxBdXRob3I+R29wbmlrPC9BdXRob3I+PFll
YXI+MjAxNjwvWWVhcj48UmVjTnVtPjk5MDwvUmVjTnVtPjxyZWNvcmQ+PHJlYy1udW1iZXI+OTkw
PC9yZWMtbnVtYmVyPjxmb3JlaWduLWtleXM+PGtleSBhcHA9IkVOIiBkYi1pZD0idDVzZHIydjAw
ZGVkcm9leGQwbTVlZXhiNXp3ZDV3ZmVwcnpwIiB0aW1lc3RhbXA9IjE0OTc4NTkyNjAiPjk5MDwv
a2V5PjwvZm9yZWlnbi1rZXlzPjxyZWYtdHlwZSBuYW1lPSJCb29rIj42PC9yZWYtdHlwZT48Y29u
dHJpYnV0b3JzPjxhdXRob3JzPjxhdXRob3I+R29wbmlrLCBBbGlzb248L2F1dGhvcj48L2F1dGhv
cnM+PC9jb250cmlidXRvcnM+PHRpdGxlcz48dGl0bGU+VGhlIEdhcmRlbmVyIGFuZCB0aGUgQ2Fy
cGVudGVyOiBXaGF0IHRoZSBuZXcgc2NpZW5jZSBvZiBjaGlsZCBkZXZlbG9wbWVudCB0ZWxscyB1
cyBhYm91dCB0aGUgcmVhdGlvbnNoaXAgYmV0d2VlbiBwYXJlbnRzIGFuZCBjaGlsZHJlbjwvdGl0
bGU+PC90aXRsZXM+PGRhdGVzPjx5ZWFyPjIwMTY8L3llYXI+PC9kYXRlcz48cHViLWxvY2F0aW9u
PkxvbmRvbjwvcHViLWxvY2F0aW9uPjxwdWJsaXNoZXI+VGhlIEJvZGxleSBIZWFkPC9wdWJsaXNo
ZXI+PHVybHM+PC91cmxzPjwvcmVjb3JkPjwvQ2l0ZT48L0VuZE5vdGU+
</w:fldData>
        </w:fldChar>
      </w:r>
      <w:r w:rsidR="00CB0B4C" w:rsidRPr="00A04FA3">
        <w:rPr>
          <w:rFonts w:ascii="Gill Sans MT" w:hAnsi="Gill Sans MT" w:cs="Arial Unicode MS"/>
        </w:rPr>
        <w:instrText xml:space="preserve"> ADDIN EN.CITE </w:instrText>
      </w:r>
      <w:r w:rsidR="00CB0B4C" w:rsidRPr="00A04FA3">
        <w:rPr>
          <w:rFonts w:ascii="Gill Sans MT" w:hAnsi="Gill Sans MT" w:cs="Arial Unicode MS"/>
        </w:rPr>
        <w:fldChar w:fldCharType="begin">
          <w:fldData xml:space="preserve">PEVuZE5vdGU+PENpdGU+PEF1dGhvcj5MZWU8L0F1dGhvcj48WWVhcj4yMDAxPC9ZZWFyPjxSZWNO
dW0+OTkyPC9SZWNOdW0+PFByZWZpeD5zZWVgLCBmb3IgZXhhbXBsZWAsIDwvUHJlZml4PjxEaXNw
bGF5VGV4dD4oc2VlLCBmb3IgZXhhbXBsZSwgTGVlIDIwMDEsIEplbmtzIDIwMDUsIFRheWxvciAy
MDExLCBUYXlsb3IgMjAxMywgR2FsbGFjaGVyIDIwMTUsIEdvcG5payAyMDE2KTwvRGlzcGxheVRl
eHQ+PHJlY29yZD48cmVjLW51bWJlcj45OTI8L3JlYy1udW1iZXI+PGZvcmVpZ24ta2V5cz48a2V5
IGFwcD0iRU4iIGRiLWlkPSJ0NXNkcjJ2MDBkZWRyb2V4ZDBtNWVleGI1endkNXdmZXByenAiIHRp
bWVzdGFtcD0iMTQ5Nzg1OTQ1MCI+OTkyPC9rZXk+PC9mb3JlaWduLWtleXM+PHJlZi10eXBlIG5h
bWU9IkJvb2siPjY8L3JlZi10eXBlPjxjb250cmlidXRvcnM+PGF1dGhvcnM+PGF1dGhvcj5MZWUs
IE5pY2s8L2F1dGhvcj48L2F1dGhvcnM+PC9jb250cmlidXRvcnM+PHRpdGxlcz48dGl0bGU+Q2hp
bGRob29kIGFuZCBzb2NpZXR5OiBHcm93aW5nIHVwIGluIGFuIGFnZSBvZiB1bmNlcnRhaW50eTwv
dGl0bGU+PC90aXRsZXM+PGRhdGVzPjx5ZWFyPjIwMDE8L3llYXI+PC9kYXRlcz48cHViLWxvY2F0
aW9uPk1haWRlbmhlYWQ8L3B1Yi1sb2NhdGlvbj48cHVibGlzaGVyPk9wZW4gVW5pdmVyc2l0eSBQ
cmVzczwvcHVibGlzaGVyPjxpc2JuPjAzMzUyMDYwODU8L2lzYm4+PHVybHM+PC91cmxzPjwvcmVj
b3JkPjwvQ2l0ZT48Q2l0ZT48QXV0aG9yPkplbmtzPC9BdXRob3I+PFllYXI+MjAwNTwvWWVhcj48
UmVjTnVtPjU3NTwvUmVjTnVtPjxyZWNvcmQ+PHJlYy1udW1iZXI+NTc1PC9yZWMtbnVtYmVyPjxm
b3JlaWduLWtleXM+PGtleSBhcHA9IkVOIiBkYi1pZD0idDVzZHIydjAwZGVkcm9leGQwbTVlZXhi
NXp3ZDV3ZmVwcnpwIiB0aW1lc3RhbXA9IjAiPjU3NTwva2V5PjwvZm9yZWlnbi1rZXlzPjxyZWYt
dHlwZSBuYW1lPSJCb29rIj42PC9yZWYtdHlwZT48Y29udHJpYnV0b3JzPjxhdXRob3JzPjxhdXRo
b3I+SmVua3MsIENocmlzPC9hdXRob3I+PC9hdXRob3JzPjwvY29udHJpYnV0b3JzPjx0aXRsZXM+
PHRpdGxlPkNoaWxkaG9vZDwvdGl0bGU+PC90aXRsZXM+PGVkaXRpb24+Mm5kIGVkPC9lZGl0aW9u
PjxkYXRlcz48eWVhcj4yMDA1PC95ZWFyPjwvZGF0ZXM+PHB1Yi1sb2NhdGlvbj5Mb25kb248L3B1
Yi1sb2NhdGlvbj48cHVibGlzaGVyPlJvdXRsZWRnZTwvcHVibGlzaGVyPjxpc2JuPjAyMDMwMjM0
OHgmI3hEOzk3ODAyMDMwMjM0ODg8L2lzYm4+PHVybHM+PHJlbGF0ZWQtdXJscz48dXJsPmh0dHBz
Oi8vd3d3LmRhd3NvbmVyYS5jb20vZ3VhcmQvcHJvdGVjdGVkL2Rhd3Nvbi5qc3A/bmFtZT1odHRw
czovL2xvZ2luLm5vcnRodW1icmlhLmFjLnVrL2lkcC9zaGliYm9sZXRoJmFtcDtkZXN0PWh0dHA6
Ly93d3cuZGF3c29uZXJhLmNvbS9kZXBwL3JlYWRlci9wcm90ZWN0ZWQvZXh0ZXJuYWwvQWJzdHJh
Y3RWaWV3L1M5NzgwMjAzMDIzNDg4PC91cmw+PC9yZWxhdGVkLXVybHM+PC91cmxzPjwvcmVjb3Jk
PjwvQ2l0ZT48Q2l0ZT48QXV0aG9yPlRheWxvcjwvQXV0aG9yPjxZZWFyPjIwMTE8L1llYXI+PFJl
Y051bT45ODY8L1JlY051bT48cmVjb3JkPjxyZWMtbnVtYmVyPjk4NjwvcmVjLW51bWJlcj48Zm9y
ZWlnbi1rZXlzPjxrZXkgYXBwPSJFTiIgZGItaWQ9InQ1c2RyMnYwMGRlZHJvZXhkMG01ZWV4YjV6
d2Q1d2ZlcHJ6cCIgdGltZXN0YW1wPSIxNDk3NDM5MDUyIj45ODY8L2tleT48L2ZvcmVpZ24ta2V5
cz48cmVmLXR5cGUgbmFtZT0iSm91cm5hbCBBcnRpY2xlIj4xNzwvcmVmLXR5cGU+PGNvbnRyaWJ1
dG9ycz48YXV0aG9ycz48YXV0aG9yPlRheWxvciwgQWZmcmljYTwvYXV0aG9yPjwvYXV0aG9ycz48
L2NvbnRyaWJ1dG9ycz48dGl0bGVzPjx0aXRsZT5SZWNvbmNlcHR1YWxpemluZyB0aGUg4oCYbmF0
dXJl4oCZIG9mIGNoaWxkaG9vZDwvdGl0bGU+PHNlY29uZGFyeS10aXRsZT5DaGlsZGhvb2Q8L3Nl
Y29uZGFyeS10aXRsZT48L3RpdGxlcz48cGVyaW9kaWNhbD48ZnVsbC10aXRsZT5DaGlsZGhvb2Q8
L2Z1bGwtdGl0bGU+PC9wZXJpb2RpY2FsPjxwYWdlcz40MjAtNDMzPC9wYWdlcz48dm9sdW1lPjE4
PC92b2x1bWU+PG51bWJlcj40PC9udW1iZXI+PGRhdGVzPjx5ZWFyPjIwMTE8L3llYXI+PHB1Yi1k
YXRlcz48ZGF0ZT4yMDExLzExLzAxPC9kYXRlPjwvcHViLWRhdGVzPjwvZGF0ZXM+PHB1Ymxpc2hl
cj5TQUdFIFB1YmxpY2F0aW9uczwvcHVibGlzaGVyPjxpc2JuPjA5MDctNTY4MjwvaXNibj48dXJs
cz48cmVsYXRlZC11cmxzPjx1cmw+aHR0cDovL2R4LmRvaS5vcmcvMTAuMTE3Ny8wOTA3NTY4MjEx
NDA0OTUxPC91cmw+PC9yZWxhdGVkLXVybHM+PC91cmxzPjxlbGVjdHJvbmljLXJlc291cmNlLW51
bT4xMC4xMTc3LzA5MDc1NjgyMTE0MDQ5NTE8L2VsZWN0cm9uaWMtcmVzb3VyY2UtbnVtPjxhY2Nl
c3MtZGF0ZT4yMDE3LzA2LzE0PC9hY2Nlc3MtZGF0ZT48L3JlY29yZD48L0NpdGU+PENpdGU+PEF1
dGhvcj5UYXlsb3I8L0F1dGhvcj48WWVhcj4yMDEzPC9ZZWFyPjxSZWNOdW0+OTkxPC9SZWNOdW0+
PHJlY29yZD48cmVjLW51bWJlcj45OTE8L3JlYy1udW1iZXI+PGZvcmVpZ24ta2V5cz48a2V5IGFw
cD0iRU4iIGRiLWlkPSJ0NXNkcjJ2MDBkZWRyb2V4ZDBtNWVleGI1endkNXdmZXByenAiIHRpbWVz
dGFtcD0iMTQ5Nzg1OTM3NyI+OTkxPC9rZXk+PC9mb3JlaWduLWtleXM+PHJlZi10eXBlIG5hbWU9
IkJvb2siPjY8L3JlZi10eXBlPjxjb250cmlidXRvcnM+PGF1dGhvcnM+PGF1dGhvcj5UYXlsb3Is
IEFmZnJpY2E8L2F1dGhvcj48L2F1dGhvcnM+PC9jb250cmlidXRvcnM+PHRpdGxlcz48dGl0bGU+
UmVjb25maWd1cmluZyB0aGUgbmF0dXJlcyBvZiBjaGlsZGhvb2Q8L3RpdGxlPjwvdGl0bGVzPjxk
YXRlcz48eWVhcj4yMDEzPC95ZWFyPjwvZGF0ZXM+PHB1Yi1sb2NhdGlvbj5Mb25kb248L3B1Yi1s
b2NhdGlvbj48cHVibGlzaGVyPlJvdXRsZWRnZTwvcHVibGlzaGVyPjxpc2JuPjA0MTU2ODc3MTM8
L2lzYm4+PHVybHM+PC91cmxzPjwvcmVjb3JkPjwvQ2l0ZT48Q2l0ZT48QXV0aG9yPkdhbGxhY2hl
cjwvQXV0aG9yPjxZZWFyPjIwMTU8L1llYXI+PFJlY051bT45OTM8L1JlY051bT48cmVjb3JkPjxy
ZWMtbnVtYmVyPjk5MzwvcmVjLW51bWJlcj48Zm9yZWlnbi1rZXlzPjxrZXkgYXBwPSJFTiIgZGIt
aWQ9InQ1c2RyMnYwMGRlZHJvZXhkMG01ZWV4YjV6d2Q1d2ZlcHJ6cCIgdGltZXN0YW1wPSIxNDk3
ODU5NzA4Ij45OTM8L2tleT48L2ZvcmVpZ24ta2V5cz48cmVmLXR5cGUgbmFtZT0iQm9vayBTZWN0
aW9uIj41PC9yZWYtdHlwZT48Y29udHJpYnV0b3JzPjxhdXRob3JzPjxhdXRob3I+R2FsbGFjaGVy
LCBMZXNsZXktQW5uZTwvYXV0aG9yPjwvYXV0aG9ycz48c2Vjb25kYXJ5LWF1dGhvcnM+PGF1dGhv
cj5GYXJyZWxsLCBBbm48L2F1dGhvcj48YXV0aG9yPkthZ2FuLCBTaGFyb24gTC4gPC9hdXRob3I+
PGF1dGhvcj5UaXNkYWxsLCBFLiBLYXkgTS4gPC9hdXRob3I+PC9zZWNvbmRhcnktYXV0aG9ycz48
L2NvbnRyaWJ1dG9ycz48dGl0bGVzPjx0aXRsZT5UaGVvcml6aW5nIHlvdW5nIGNoaWxkcmVuJmFw
b3M7cyBzcGFjZXM8L3RpdGxlPjxzZWNvbmRhcnktdGl0bGU+VGhlIFNhZ2UgSGFuZGJvb2sgb2Yg
RWFybHkgQ2hpbGRob29kIFJlc2VhcmNoPC9zZWNvbmRhcnktdGl0bGU+PC90aXRsZXM+PHBhZ2Vz
PjExOC0xMzI8L3BhZ2VzPjxkYXRlcz48eWVhcj4yMDE1PC95ZWFyPjwvZGF0ZXM+PHB1Yi1sb2Nh
dGlvbj5Mb25kb248L3B1Yi1sb2NhdGlvbj48cHVibGlzaGVyPlNhZ2U8L3B1Ymxpc2hlcj48dXJs
cz48L3VybHM+PC9yZWNvcmQ+PC9DaXRlPjxDaXRlPjxBdXRob3I+R29wbmlrPC9BdXRob3I+PFll
YXI+MjAxNjwvWWVhcj48UmVjTnVtPjk5MDwvUmVjTnVtPjxyZWNvcmQ+PHJlYy1udW1iZXI+OTkw
PC9yZWMtbnVtYmVyPjxmb3JlaWduLWtleXM+PGtleSBhcHA9IkVOIiBkYi1pZD0idDVzZHIydjAw
ZGVkcm9leGQwbTVlZXhiNXp3ZDV3ZmVwcnpwIiB0aW1lc3RhbXA9IjE0OTc4NTkyNjAiPjk5MDwv
a2V5PjwvZm9yZWlnbi1rZXlzPjxyZWYtdHlwZSBuYW1lPSJCb29rIj42PC9yZWYtdHlwZT48Y29u
dHJpYnV0b3JzPjxhdXRob3JzPjxhdXRob3I+R29wbmlrLCBBbGlzb248L2F1dGhvcj48L2F1dGhv
cnM+PC9jb250cmlidXRvcnM+PHRpdGxlcz48dGl0bGU+VGhlIEdhcmRlbmVyIGFuZCB0aGUgQ2Fy
cGVudGVyOiBXaGF0IHRoZSBuZXcgc2NpZW5jZSBvZiBjaGlsZCBkZXZlbG9wbWVudCB0ZWxscyB1
cyBhYm91dCB0aGUgcmVhdGlvbnNoaXAgYmV0d2VlbiBwYXJlbnRzIGFuZCBjaGlsZHJlbjwvdGl0
bGU+PC90aXRsZXM+PGRhdGVzPjx5ZWFyPjIwMTY8L3llYXI+PC9kYXRlcz48cHViLWxvY2F0aW9u
PkxvbmRvbjwvcHViLWxvY2F0aW9uPjxwdWJsaXNoZXI+VGhlIEJvZGxleSBIZWFkPC9wdWJsaXNo
ZXI+PHVybHM+PC91cmxzPjwvcmVjb3JkPjwvQ2l0ZT48L0VuZE5vdGU+
</w:fldData>
        </w:fldChar>
      </w:r>
      <w:r w:rsidR="00CB0B4C" w:rsidRPr="00A04FA3">
        <w:rPr>
          <w:rFonts w:ascii="Gill Sans MT" w:hAnsi="Gill Sans MT" w:cs="Arial Unicode MS"/>
        </w:rPr>
        <w:instrText xml:space="preserve"> ADDIN EN.CITE.DATA </w:instrText>
      </w:r>
      <w:r w:rsidR="00CB0B4C" w:rsidRPr="00A04FA3">
        <w:rPr>
          <w:rFonts w:ascii="Gill Sans MT" w:hAnsi="Gill Sans MT" w:cs="Arial Unicode MS"/>
        </w:rPr>
      </w:r>
      <w:r w:rsidR="00CB0B4C" w:rsidRPr="00A04FA3">
        <w:rPr>
          <w:rFonts w:ascii="Gill Sans MT" w:hAnsi="Gill Sans MT" w:cs="Arial Unicode MS"/>
        </w:rPr>
        <w:fldChar w:fldCharType="end"/>
      </w:r>
      <w:r w:rsidR="007C5A8D" w:rsidRPr="00A04FA3">
        <w:rPr>
          <w:rFonts w:ascii="Gill Sans MT" w:hAnsi="Gill Sans MT" w:cs="Arial Unicode MS"/>
        </w:rPr>
      </w:r>
      <w:r w:rsidR="007C5A8D" w:rsidRPr="00A04FA3">
        <w:rPr>
          <w:rFonts w:ascii="Gill Sans MT" w:hAnsi="Gill Sans MT" w:cs="Arial Unicode MS"/>
        </w:rPr>
        <w:fldChar w:fldCharType="separate"/>
      </w:r>
      <w:r w:rsidR="00CB0B4C" w:rsidRPr="00A04FA3">
        <w:rPr>
          <w:rFonts w:ascii="Gill Sans MT" w:hAnsi="Gill Sans MT" w:cs="Arial Unicode MS"/>
          <w:noProof/>
        </w:rPr>
        <w:t>(see, for example, Lee 2001, Jenks 2005, Taylor 2011, Taylor 2013, Gallacher 2015, Gopnik 2016)</w:t>
      </w:r>
      <w:r w:rsidR="007C5A8D" w:rsidRPr="00A04FA3">
        <w:rPr>
          <w:rFonts w:ascii="Gill Sans MT" w:hAnsi="Gill Sans MT" w:cs="Arial Unicode MS"/>
        </w:rPr>
        <w:fldChar w:fldCharType="end"/>
      </w:r>
      <w:r w:rsidR="00CB0B4C" w:rsidRPr="00A04FA3">
        <w:rPr>
          <w:rFonts w:ascii="Gill Sans MT" w:hAnsi="Gill Sans MT" w:cs="Arial Unicode MS"/>
        </w:rPr>
        <w:t>.</w:t>
      </w:r>
    </w:p>
    <w:p w:rsidR="00CB0B4C" w:rsidRPr="00A04FA3" w:rsidRDefault="00CB0B4C" w:rsidP="00C733C7">
      <w:pPr>
        <w:rPr>
          <w:rFonts w:ascii="Gill Sans MT" w:hAnsi="Gill Sans MT" w:cs="Arial Unicode MS"/>
        </w:rPr>
      </w:pPr>
    </w:p>
    <w:p w:rsidR="00CB0B4C" w:rsidRPr="00A04FA3" w:rsidRDefault="008B085F" w:rsidP="00C733C7">
      <w:pPr>
        <w:rPr>
          <w:rFonts w:ascii="Gill Sans MT" w:hAnsi="Gill Sans MT" w:cs="Arial Unicode MS"/>
        </w:rPr>
      </w:pPr>
      <w:r>
        <w:rPr>
          <w:rFonts w:ascii="Gill Sans MT" w:hAnsi="Gill Sans MT" w:cs="Arial Unicode MS"/>
        </w:rPr>
        <w:t>[5</w:t>
      </w:r>
      <w:r w:rsidR="00CB0B4C" w:rsidRPr="00A04FA3">
        <w:rPr>
          <w:rFonts w:ascii="Gill Sans MT" w:hAnsi="Gill Sans MT" w:cs="Arial Unicode MS"/>
        </w:rPr>
        <w:t xml:space="preserve">] Gibson’s concept of affordances has been discussed and employed within the </w:t>
      </w:r>
      <w:proofErr w:type="spellStart"/>
      <w:r w:rsidR="00CB0B4C" w:rsidRPr="00A04FA3">
        <w:rPr>
          <w:rFonts w:ascii="Gill Sans MT" w:hAnsi="Gill Sans MT" w:cs="Arial Unicode MS"/>
        </w:rPr>
        <w:t>geohumanities</w:t>
      </w:r>
      <w:proofErr w:type="spellEnd"/>
      <w:r w:rsidR="00CB0B4C" w:rsidRPr="00A04FA3">
        <w:rPr>
          <w:rFonts w:ascii="Gill Sans MT" w:hAnsi="Gill Sans MT" w:cs="Arial Unicode MS"/>
        </w:rPr>
        <w:t xml:space="preserve"> in relation to a range of different contexts and situations </w:t>
      </w:r>
      <w:r w:rsidR="00CB0B4C" w:rsidRPr="00A04FA3">
        <w:rPr>
          <w:rFonts w:ascii="Gill Sans MT" w:hAnsi="Gill Sans MT" w:cs="Arial Unicode MS"/>
        </w:rPr>
        <w:fldChar w:fldCharType="begin">
          <w:fldData xml:space="preserve">PEVuZE5vdGU+PENpdGU+PEF1dGhvcj5IYWNrZXR0PC9BdXRob3I+PFllYXI+MjAxNTwvWWVhcj48
UmVjTnVtPjU2NTwvUmVjTnVtPjxQcmVmaXg+Zm9yIGV4YW1wbGVgLCA8L1ByZWZpeD48RGlzcGxh
eVRleHQ+KGZvciBleGFtcGxlLCBIYWNrZXR0IDIwMTVhLCBLYW5uZ2llc2VyIDIwMTUsIEFuZGVy
c29uIGFuZCBIYXJyaXNvbiAyMDE2LCBHaWxnZSAyMDE2LCBIdW50IDIwMTYsIER1bm4gMjAxNywg
UGluayBhbmQgRm9ycyAyMDE3KTwvRGlzcGxheVRleHQ+PHJlY29yZD48cmVjLW51bWJlcj41NjU8
L3JlYy1udW1iZXI+PGZvcmVpZ24ta2V5cz48a2V5IGFwcD0iRU4iIGRiLWlkPSJ0NXNkcjJ2MDBk
ZWRyb2V4ZDBtNWVleGI1endkNXdmZXByenAiIHRpbWVzdGFtcD0iMCI+NTY1PC9rZXk+PC9mb3Jl
aWduLWtleXM+PHJlZi10eXBlIG5hbWU9IkJvb2sgU2VjdGlvbiI+NTwvcmVmLXR5cGU+PGNvbnRy
aWJ1dG9ycz48YXV0aG9ycz48YXV0aG9yPkhhY2tldHQsIEFiaWdhaWw8L2F1dGhvcj48L2F1dGhv
cnM+PC9jb250cmlidXRvcnM+PHRpdGxlcz48dGl0bGU+Q2hpbGRyZW7igJlzIEVtYm9kaWVkIEVu
dGFuZ2xlbWVudCBhbmQgUHJvZHVjdGlvbiBvZiBTcGFjZSBpbiBhIE11c2V1bTwvdGl0bGU+PHNl
Y29uZGFyeS10aXRsZT5DaGlsZHJlbuKAmXMgU3BhdGlhbGl0aWVzOiBFbWJvZGltZW50LCBlbW90
aW9uIGFuZCBhZ2VuY3k8L3NlY29uZGFyeS10aXRsZT48L3RpdGxlcz48cGFnZXM+NzUtOTI8L3Bh
Z2VzPjxkYXRlcz48eWVhcj4yMDE1PC95ZWFyPjwvZGF0ZXM+PHB1Yi1sb2NhdGlvbj5Mb25kb248
L3B1Yi1sb2NhdGlvbj48cHVibGlzaGVyPlBhbGdyYXZlTWFjbWlsbGFuPC9wdWJsaXNoZXI+PHVy
bHM+PC91cmxzPjwvcmVjb3JkPjwvQ2l0ZT48Q2l0ZT48QXV0aG9yPkthbm5naWVzZXI8L0F1dGhv
cj48WWVhcj4yMDE1PC9ZZWFyPjxSZWNOdW0+OTk4PC9SZWNOdW0+PHJlY29yZD48cmVjLW51bWJl
cj45OTg8L3JlYy1udW1iZXI+PGZvcmVpZ24ta2V5cz48a2V5IGFwcD0iRU4iIGRiLWlkPSJ0NXNk
cjJ2MDBkZWRyb2V4ZDBtNWVleGI1endkNXdmZXByenAiIHRpbWVzdGFtcD0iMTQ5Nzg2MDAyOSI+
OTk4PC9rZXk+PC9mb3JlaWduLWtleXM+PHJlZi10eXBlIG5hbWU9IkpvdXJuYWwgQXJ0aWNsZSI+
MTc8L3JlZi10eXBlPjxjb250cmlidXRvcnM+PGF1dGhvcnM+PGF1dGhvcj5LYW5uZ2llc2VyLCBB
bmphPC9hdXRob3I+PC9hdXRob3JzPjwvY29udHJpYnV0b3JzPjx0aXRsZXM+PHRpdGxlPkdlb3Bv
bGl0aWNzIGFuZCB0aGUgQW50aHJvcG9jZW5lOiBGaXZlIFByb3Bvc2l0aW9ucyBmb3IgU291bmQ8
L3RpdGxlPjxzZWNvbmRhcnktdGl0bGU+R2VvSHVtYW5pdGllczwvc2Vjb25kYXJ5LXRpdGxlPjwv
dGl0bGVzPjxwZXJpb2RpY2FsPjxmdWxsLXRpdGxlPkdlb0h1bWFuaXRpZXM8L2Z1bGwtdGl0bGU+
PC9wZXJpb2RpY2FsPjxwYWdlcz44MC04NTwvcGFnZXM+PHZvbHVtZT4xPC92b2x1bWU+PG51bWJl
cj4xPC9udW1iZXI+PGRhdGVzPjx5ZWFyPjIwMTU8L3llYXI+PHB1Yi1kYXRlcz48ZGF0ZT4yMDE1
LzAxLzAyPC9kYXRlPjwvcHViLWRhdGVzPjwvZGF0ZXM+PHB1Ymxpc2hlcj5Sb3V0bGVkZ2U8L3B1
Ymxpc2hlcj48aXNibj4yMzczLTU2Nlg8L2lzYm4+PHVybHM+PHJlbGF0ZWQtdXJscz48dXJsPmh0
dHA6Ly9keC5kb2kub3JnLzEwLjEwODAvMjM3MzU2NlguMjAxNS4xMDc1MzYwPC91cmw+PC9yZWxh
dGVkLXVybHM+PC91cmxzPjxlbGVjdHJvbmljLXJlc291cmNlLW51bT4xMC4xMDgwLzIzNzM1NjZY
LjIwMTUuMTA3NTM2MDwvZWxlY3Ryb25pYy1yZXNvdXJjZS1udW0+PC9yZWNvcmQ+PC9DaXRlPjxD
aXRlPjxBdXRob3I+QW5kZXJzb248L0F1dGhvcj48WWVhcj4yMDE2PC9ZZWFyPjxSZWNOdW0+OTgw
PC9SZWNOdW0+PHJlY29yZD48cmVjLW51bWJlcj45ODA8L3JlYy1udW1iZXI+PGZvcmVpZ24ta2V5
cz48a2V5IGFwcD0iRU4iIGRiLWlkPSJ0NXNkcjJ2MDBkZWRyb2V4ZDBtNWVleGI1endkNXdmZXBy
enAiIHRpbWVzdGFtcD0iMCI+OTgwPC9rZXk+PC9mb3JlaWduLWtleXM+PHJlZi10eXBlIG5hbWU9
IkJvb2sgU2VjdGlvbiI+NTwvcmVmLXR5cGU+PGNvbnRyaWJ1dG9ycz48YXV0aG9ycz48YXV0aG9y
PkFuZGVyc29uLCBCZW48L2F1dGhvcj48YXV0aG9yPkhhcnJpc29uLCBQYXVsPC9hdXRob3I+PC9h
dXRob3JzPjxzZWNvbmRhcnktYXV0aG9ycz48YXV0aG9yPkFuZGVyc29uLCBCZW48L2F1dGhvcj48
YXV0aG9yPkhhcnJpc29uLCBQYXVsPC9hdXRob3I+PC9zZWNvbmRhcnktYXV0aG9ycz48L2NvbnRy
aWJ1dG9ycz48dGl0bGVzPjx0aXRsZT5UaGUgcHJvbWlzZSBvZiBub24tcmVwcmVzZW50YXRpb25h
bCB0aGVvcmllczwvdGl0bGU+PHNlY29uZGFyeS10aXRsZT5UYWtpbmctcGxhY2U6IG5vbi1yZXBy
ZXNlbnRhdGlvbmFsIHRoZW9yaWVzIGFuZCBnZW9ncmFwaHkmI3hEOzwvc2Vjb25kYXJ5LXRpdGxl
PjwvdGl0bGVzPjxwYWdlcz4xLTM1PC9wYWdlcz48ZGF0ZXM+PHllYXI+MjAxNjwveWVhcj48L2Rh
dGVzPjxwdWItbG9jYXRpb24+TG9uZG9uPC9wdWItbG9jYXRpb24+PHB1Ymxpc2hlcj5Sb3V0bGVk
Z2U8L3B1Ymxpc2hlcj48aXNibj4xMzE3MDQ2OTZYPC9pc2JuPjx1cmxzPjwvdXJscz48L3JlY29y
ZD48L0NpdGU+PENpdGU+PEF1dGhvcj5HaWxnZTwvQXV0aG9yPjxZZWFyPjIwMTY8L1llYXI+PFJl
Y051bT45OTY8L1JlY051bT48cmVjb3JkPjxyZWMtbnVtYmVyPjk5NjwvcmVjLW51bWJlcj48Zm9y
ZWlnbi1rZXlzPjxrZXkgYXBwPSJFTiIgZGItaWQ9InQ1c2RyMnYwMGRlZHJvZXhkMG01ZWV4YjV6
d2Q1d2ZlcHJ6cCIgdGltZXN0YW1wPSIxNDk3ODU5OTcwIj45OTY8L2tleT48L2ZvcmVpZ24ta2V5
cz48cmVmLXR5cGUgbmFtZT0iSm91cm5hbCBBcnRpY2xlIj4xNzwvcmVmLXR5cGU+PGNvbnRyaWJ1
dG9ycz48YXV0aG9ycz48YXV0aG9yPkdpbGdlLCBDaGVyeWw8L2F1dGhvcj48L2F1dGhvcnM+PC9j
b250cmlidXRvcnM+PHRpdGxlcz48dGl0bGU+R29vZ2xlIFN0cmVldCBWaWV3IGFuZCB0aGUgSW1h
Z2UgYXMgRXhwZXJpZW5jZTwvdGl0bGU+PHNlY29uZGFyeS10aXRsZT5HZW9IdW1hbml0aWVzPC9z
ZWNvbmRhcnktdGl0bGU+PC90aXRsZXM+PHBlcmlvZGljYWw+PGZ1bGwtdGl0bGU+R2VvSHVtYW5p
dGllczwvZnVsbC10aXRsZT48L3BlcmlvZGljYWw+PHBhZ2VzPjQ2OS00ODQ8L3BhZ2VzPjx2b2x1
bWU+Mjwvdm9sdW1lPjxudW1iZXI+MjwvbnVtYmVyPjxkYXRlcz48eWVhcj4yMDE2PC95ZWFyPjxw
dWItZGF0ZXM+PGRhdGU+MjAxNi8wNy8wMjwvZGF0ZT48L3B1Yi1kYXRlcz48L2RhdGVzPjxwdWJs
aXNoZXI+Um91dGxlZGdlPC9wdWJsaXNoZXI+PGlzYm4+MjM3My01NjZYPC9pc2JuPjx1cmxzPjxy
ZWxhdGVkLXVybHM+PHVybD5odHRwOi8vZHguZG9pLm9yZy8xMC4xMDgwLzIzNzM1NjZYLjIwMTYu
MTIxNzc0MTwvdXJsPjwvcmVsYXRlZC11cmxzPjwvdXJscz48ZWxlY3Ryb25pYy1yZXNvdXJjZS1u
dW0+MTAuMTA4MC8yMzczNTY2WC4yMDE2LjEyMTc3NDE8L2VsZWN0cm9uaWMtcmVzb3VyY2UtbnVt
PjwvcmVjb3JkPjwvQ2l0ZT48Q2l0ZT48QXV0aG9yPkh1bnQ8L0F1dGhvcj48WWVhcj4yMDE2PC9Z
ZWFyPjxSZWNOdW0+OTk3PC9SZWNOdW0+PHJlY29yZD48cmVjLW51bWJlcj45OTc8L3JlYy1udW1i
ZXI+PGZvcmVpZ24ta2V5cz48a2V5IGFwcD0iRU4iIGRiLWlkPSJ0NXNkcjJ2MDBkZWRyb2V4ZDBt
NWVleGI1endkNXdmZXByenAiIHRpbWVzdGFtcD0iMTQ5Nzg2MDAwMyI+OTk3PC9rZXk+PC9mb3Jl
aWduLWtleXM+PHJlZi10eXBlIG5hbWU9IkpvdXJuYWwgQXJ0aWNsZSI+MTc8L3JlZi10eXBlPjxj
b250cmlidXRvcnM+PGF1dGhvcnM+PGF1dGhvcj5IdW50LCBNaWE8L2F1dGhvcj48L2F1dGhvcnM+
PC9jb250cmlidXRvcnM+PHRpdGxlcz48dGl0bGU+QSBQb2xpdGljcyBvZiB0aGUgVXJiYW4gT3Jk
aW5hcnk6IFRoZSBNYXRlcmlhbCBBZCBIb2MtbmVzcyBvZiBTaG9wcyBpbiBMb25kb248L3RpdGxl
PjxzZWNvbmRhcnktdGl0bGU+R2VvSHVtYW5pdGllczwvc2Vjb25kYXJ5LXRpdGxlPjwvdGl0bGVz
PjxwZXJpb2RpY2FsPjxmdWxsLXRpdGxlPkdlb0h1bWFuaXRpZXM8L2Z1bGwtdGl0bGU+PC9wZXJp
b2RpY2FsPjxwYWdlcz4yNTUtMjc1PC9wYWdlcz48dm9sdW1lPjI8L3ZvbHVtZT48bnVtYmVyPjE8
L251bWJlcj48ZGF0ZXM+PHllYXI+MjAxNjwveWVhcj48cHViLWRhdGVzPjxkYXRlPjIwMTYvMDEv
MDI8L2RhdGU+PC9wdWItZGF0ZXM+PC9kYXRlcz48cHVibGlzaGVyPlJvdXRsZWRnZTwvcHVibGlz
aGVyPjxpc2JuPjIzNzMtNTY2WDwvaXNibj48dXJscz48cmVsYXRlZC11cmxzPjx1cmw+aHR0cDov
L2R4LmRvaS5vcmcvMTAuMTA4MC8yMzczNTY2WC4yMDE2LjExNTgwNDM8L3VybD48L3JlbGF0ZWQt
dXJscz48L3VybHM+PGVsZWN0cm9uaWMtcmVzb3VyY2UtbnVtPjEwLjEwODAvMjM3MzU2NlguMjAx
Ni4xMTU4MDQzPC9lbGVjdHJvbmljLXJlc291cmNlLW51bT48L3JlY29yZD48L0NpdGU+PENpdGU+
PEF1dGhvcj5EdW5uPC9BdXRob3I+PFllYXI+MjAxNzwvWWVhcj48UmVjTnVtPjk5NTwvUmVjTnVt
PjxyZWNvcmQ+PHJlYy1udW1iZXI+OTk1PC9yZWMtbnVtYmVyPjxmb3JlaWduLWtleXM+PGtleSBh
cHA9IkVOIiBkYi1pZD0idDVzZHIydjAwZGVkcm9leGQwbTVlZXhiNXp3ZDV3ZmVwcnpwIiB0aW1l
c3RhbXA9IjE0OTc4NTk5MzQiPjk5NTwva2V5PjwvZm9yZWlnbi1rZXlzPjxyZWYtdHlwZSBuYW1l
PSJKb3VybmFsIEFydGljbGUiPjE3PC9yZWYtdHlwZT48Y29udHJpYnV0b3JzPjxhdXRob3JzPjxh
dXRob3I+RHVubiwgU3R1YXJ0PC9hdXRob3I+PC9hdXRob3JzPjwvY29udHJpYnV0b3JzPjx0aXRs
ZXM+PHRpdGxlPlByYXhlcyBvZiDigJxUaGUgSHVtYW7igJ0gYW5kIOKAnFRoZSBEaWdpdGFs4oCd
OiBTcGF0aWFsIEh1bWFuaXRpZXMgYW5kIHRoZSBEaWdpdGl6YXRpb24gb2YgUGxhY2U8L3RpdGxl
PjxzZWNvbmRhcnktdGl0bGU+R2VvSHVtYW5pdGllczwvc2Vjb25kYXJ5LXRpdGxlPjwvdGl0bGVz
PjxwZXJpb2RpY2FsPjxmdWxsLXRpdGxlPkdlb0h1bWFuaXRpZXM8L2Z1bGwtdGl0bGU+PC9wZXJp
b2RpY2FsPjxwYWdlcz44OC0xMDc8L3BhZ2VzPjx2b2x1bWU+Mzwvdm9sdW1lPjxudW1iZXI+MTwv
bnVtYmVyPjxkYXRlcz48eWVhcj4yMDE3PC95ZWFyPjxwdWItZGF0ZXM+PGRhdGU+MjAxNy8wMS8w
MjwvZGF0ZT48L3B1Yi1kYXRlcz48L2RhdGVzPjxwdWJsaXNoZXI+Um91dGxlZGdlPC9wdWJsaXNo
ZXI+PGlzYm4+MjM3My01NjZYPC9pc2JuPjx1cmxzPjxyZWxhdGVkLXVybHM+PHVybD5odHRwOi8v
ZHguZG9pLm9yZy8xMC4xMDgwLzIzNzM1NjZYLjIwMTYuMTI0NTEwNzwvdXJsPjwvcmVsYXRlZC11
cmxzPjwvdXJscz48ZWxlY3Ryb25pYy1yZXNvdXJjZS1udW0+MTAuMTA4MC8yMzczNTY2WC4yMDE2
LjEyNDUxMDc8L2VsZWN0cm9uaWMtcmVzb3VyY2UtbnVtPjwvcmVjb3JkPjwvQ2l0ZT48Q2l0ZT48
QXV0aG9yPlBpbms8L0F1dGhvcj48WWVhcj4yMDE3PC9ZZWFyPjxSZWNOdW0+OTk5PC9SZWNOdW0+
PHJlY29yZD48cmVjLW51bWJlcj45OTk8L3JlYy1udW1iZXI+PGZvcmVpZ24ta2V5cz48a2V5IGFw
cD0iRU4iIGRiLWlkPSJ0NXNkcjJ2MDBkZWRyb2V4ZDBtNWVleGI1endkNXdmZXByenAiIHRpbWVz
dGFtcD0iMTQ5Nzg2MDA1NSI+OTk5PC9rZXk+PC9mb3JlaWduLWtleXM+PHJlZi10eXBlIG5hbWU9
IkpvdXJuYWwgQXJ0aWNsZSI+MTc8L3JlZi10eXBlPjxjb250cmlidXRvcnM+PGF1dGhvcnM+PGF1
dGhvcj5QaW5rLCBTYXJhaDwvYXV0aG9yPjxhdXRob3I+Rm9ycywgVmFpa2U8L2F1dGhvcj48L2F1
dGhvcnM+PC9jb250cmlidXRvcnM+PHRpdGxlcz48dGl0bGU+QmVpbmcgaW4gYSBtZWRpYXRlZCB3
b3JsZDogc2VsZi10cmFja2luZyBhbmQgdGhlIG1pbmTigJNib2R54oCTZW52aXJvbm1lbnQ8L3Rp
dGxlPjxzZWNvbmRhcnktdGl0bGU+Y3VsdHVyYWwgZ2VvZ3JhcGhpZXM8L3NlY29uZGFyeS10aXRs
ZT48L3RpdGxlcz48cGVyaW9kaWNhbD48ZnVsbC10aXRsZT5jdWx0dXJhbCBnZW9ncmFwaGllczwv
ZnVsbC10aXRsZT48L3BlcmlvZGljYWw+PHBhZ2VzPjE0NzQ0NzQwMTY2ODQxMjc8L3BhZ2VzPjxk
YXRlcz48eWVhcj4yMDE3PC95ZWFyPjwvZGF0ZXM+PHB1Ymxpc2hlcj5TQUdFIFB1YmxpY2F0aW9u
czwvcHVibGlzaGVyPjxpc2JuPjE0NzQtNDc0MDwvaXNibj48dXJscz48cmVsYXRlZC11cmxzPjx1
cmw+aHR0cDovL2R4LmRvaS5vcmcvMTAuMTE3Ny8xNDc0NDc0MDE2Njg0MTI3PC91cmw+PC9yZWxh
dGVkLXVybHM+PC91cmxzPjxlbGVjdHJvbmljLXJlc291cmNlLW51bT4xMC4xMTc3LzE0NzQ0NzQw
MTY2ODQxMjc8L2VsZWN0cm9uaWMtcmVzb3VyY2UtbnVtPjxhY2Nlc3MtZGF0ZT4yMDE3LzA2LzE5
PC9hY2Nlc3MtZGF0ZT48L3JlY29yZD48L0NpdGU+PC9FbmROb3RlPn==
</w:fldData>
        </w:fldChar>
      </w:r>
      <w:r>
        <w:rPr>
          <w:rFonts w:ascii="Gill Sans MT" w:hAnsi="Gill Sans MT" w:cs="Arial Unicode MS"/>
        </w:rPr>
        <w:instrText xml:space="preserve"> ADDIN EN.CITE </w:instrText>
      </w:r>
      <w:r>
        <w:rPr>
          <w:rFonts w:ascii="Gill Sans MT" w:hAnsi="Gill Sans MT" w:cs="Arial Unicode MS"/>
        </w:rPr>
        <w:fldChar w:fldCharType="begin">
          <w:fldData xml:space="preserve">PEVuZE5vdGU+PENpdGU+PEF1dGhvcj5IYWNrZXR0PC9BdXRob3I+PFllYXI+MjAxNTwvWWVhcj48
UmVjTnVtPjU2NTwvUmVjTnVtPjxQcmVmaXg+Zm9yIGV4YW1wbGVgLCA8L1ByZWZpeD48RGlzcGxh
eVRleHQ+KGZvciBleGFtcGxlLCBIYWNrZXR0IDIwMTVhLCBLYW5uZ2llc2VyIDIwMTUsIEFuZGVy
c29uIGFuZCBIYXJyaXNvbiAyMDE2LCBHaWxnZSAyMDE2LCBIdW50IDIwMTYsIER1bm4gMjAxNywg
UGluayBhbmQgRm9ycyAyMDE3KTwvRGlzcGxheVRleHQ+PHJlY29yZD48cmVjLW51bWJlcj41NjU8
L3JlYy1udW1iZXI+PGZvcmVpZ24ta2V5cz48a2V5IGFwcD0iRU4iIGRiLWlkPSJ0NXNkcjJ2MDBk
ZWRyb2V4ZDBtNWVleGI1endkNXdmZXByenAiIHRpbWVzdGFtcD0iMCI+NTY1PC9rZXk+PC9mb3Jl
aWduLWtleXM+PHJlZi10eXBlIG5hbWU9IkJvb2sgU2VjdGlvbiI+NTwvcmVmLXR5cGU+PGNvbnRy
aWJ1dG9ycz48YXV0aG9ycz48YXV0aG9yPkhhY2tldHQsIEFiaWdhaWw8L2F1dGhvcj48L2F1dGhv
cnM+PC9jb250cmlidXRvcnM+PHRpdGxlcz48dGl0bGU+Q2hpbGRyZW7igJlzIEVtYm9kaWVkIEVu
dGFuZ2xlbWVudCBhbmQgUHJvZHVjdGlvbiBvZiBTcGFjZSBpbiBhIE11c2V1bTwvdGl0bGU+PHNl
Y29uZGFyeS10aXRsZT5DaGlsZHJlbuKAmXMgU3BhdGlhbGl0aWVzOiBFbWJvZGltZW50LCBlbW90
aW9uIGFuZCBhZ2VuY3k8L3NlY29uZGFyeS10aXRsZT48L3RpdGxlcz48cGFnZXM+NzUtOTI8L3Bh
Z2VzPjxkYXRlcz48eWVhcj4yMDE1PC95ZWFyPjwvZGF0ZXM+PHB1Yi1sb2NhdGlvbj5Mb25kb248
L3B1Yi1sb2NhdGlvbj48cHVibGlzaGVyPlBhbGdyYXZlTWFjbWlsbGFuPC9wdWJsaXNoZXI+PHVy
bHM+PC91cmxzPjwvcmVjb3JkPjwvQ2l0ZT48Q2l0ZT48QXV0aG9yPkthbm5naWVzZXI8L0F1dGhv
cj48WWVhcj4yMDE1PC9ZZWFyPjxSZWNOdW0+OTk4PC9SZWNOdW0+PHJlY29yZD48cmVjLW51bWJl
cj45OTg8L3JlYy1udW1iZXI+PGZvcmVpZ24ta2V5cz48a2V5IGFwcD0iRU4iIGRiLWlkPSJ0NXNk
cjJ2MDBkZWRyb2V4ZDBtNWVleGI1endkNXdmZXByenAiIHRpbWVzdGFtcD0iMTQ5Nzg2MDAyOSI+
OTk4PC9rZXk+PC9mb3JlaWduLWtleXM+PHJlZi10eXBlIG5hbWU9IkpvdXJuYWwgQXJ0aWNsZSI+
MTc8L3JlZi10eXBlPjxjb250cmlidXRvcnM+PGF1dGhvcnM+PGF1dGhvcj5LYW5uZ2llc2VyLCBB
bmphPC9hdXRob3I+PC9hdXRob3JzPjwvY29udHJpYnV0b3JzPjx0aXRsZXM+PHRpdGxlPkdlb3Bv
bGl0aWNzIGFuZCB0aGUgQW50aHJvcG9jZW5lOiBGaXZlIFByb3Bvc2l0aW9ucyBmb3IgU291bmQ8
L3RpdGxlPjxzZWNvbmRhcnktdGl0bGU+R2VvSHVtYW5pdGllczwvc2Vjb25kYXJ5LXRpdGxlPjwv
dGl0bGVzPjxwZXJpb2RpY2FsPjxmdWxsLXRpdGxlPkdlb0h1bWFuaXRpZXM8L2Z1bGwtdGl0bGU+
PC9wZXJpb2RpY2FsPjxwYWdlcz44MC04NTwvcGFnZXM+PHZvbHVtZT4xPC92b2x1bWU+PG51bWJl
cj4xPC9udW1iZXI+PGRhdGVzPjx5ZWFyPjIwMTU8L3llYXI+PHB1Yi1kYXRlcz48ZGF0ZT4yMDE1
LzAxLzAyPC9kYXRlPjwvcHViLWRhdGVzPjwvZGF0ZXM+PHB1Ymxpc2hlcj5Sb3V0bGVkZ2U8L3B1
Ymxpc2hlcj48aXNibj4yMzczLTU2Nlg8L2lzYm4+PHVybHM+PHJlbGF0ZWQtdXJscz48dXJsPmh0
dHA6Ly9keC5kb2kub3JnLzEwLjEwODAvMjM3MzU2NlguMjAxNS4xMDc1MzYwPC91cmw+PC9yZWxh
dGVkLXVybHM+PC91cmxzPjxlbGVjdHJvbmljLXJlc291cmNlLW51bT4xMC4xMDgwLzIzNzM1NjZY
LjIwMTUuMTA3NTM2MDwvZWxlY3Ryb25pYy1yZXNvdXJjZS1udW0+PC9yZWNvcmQ+PC9DaXRlPjxD
aXRlPjxBdXRob3I+QW5kZXJzb248L0F1dGhvcj48WWVhcj4yMDE2PC9ZZWFyPjxSZWNOdW0+OTgw
PC9SZWNOdW0+PHJlY29yZD48cmVjLW51bWJlcj45ODA8L3JlYy1udW1iZXI+PGZvcmVpZ24ta2V5
cz48a2V5IGFwcD0iRU4iIGRiLWlkPSJ0NXNkcjJ2MDBkZWRyb2V4ZDBtNWVleGI1endkNXdmZXBy
enAiIHRpbWVzdGFtcD0iMCI+OTgwPC9rZXk+PC9mb3JlaWduLWtleXM+PHJlZi10eXBlIG5hbWU9
IkJvb2sgU2VjdGlvbiI+NTwvcmVmLXR5cGU+PGNvbnRyaWJ1dG9ycz48YXV0aG9ycz48YXV0aG9y
PkFuZGVyc29uLCBCZW48L2F1dGhvcj48YXV0aG9yPkhhcnJpc29uLCBQYXVsPC9hdXRob3I+PC9h
dXRob3JzPjxzZWNvbmRhcnktYXV0aG9ycz48YXV0aG9yPkFuZGVyc29uLCBCZW48L2F1dGhvcj48
YXV0aG9yPkhhcnJpc29uLCBQYXVsPC9hdXRob3I+PC9zZWNvbmRhcnktYXV0aG9ycz48L2NvbnRy
aWJ1dG9ycz48dGl0bGVzPjx0aXRsZT5UaGUgcHJvbWlzZSBvZiBub24tcmVwcmVzZW50YXRpb25h
bCB0aGVvcmllczwvdGl0bGU+PHNlY29uZGFyeS10aXRsZT5UYWtpbmctcGxhY2U6IG5vbi1yZXBy
ZXNlbnRhdGlvbmFsIHRoZW9yaWVzIGFuZCBnZW9ncmFwaHkmI3hEOzwvc2Vjb25kYXJ5LXRpdGxl
PjwvdGl0bGVzPjxwYWdlcz4xLTM1PC9wYWdlcz48ZGF0ZXM+PHllYXI+MjAxNjwveWVhcj48L2Rh
dGVzPjxwdWItbG9jYXRpb24+TG9uZG9uPC9wdWItbG9jYXRpb24+PHB1Ymxpc2hlcj5Sb3V0bGVk
Z2U8L3B1Ymxpc2hlcj48aXNibj4xMzE3MDQ2OTZYPC9pc2JuPjx1cmxzPjwvdXJscz48L3JlY29y
ZD48L0NpdGU+PENpdGU+PEF1dGhvcj5HaWxnZTwvQXV0aG9yPjxZZWFyPjIwMTY8L1llYXI+PFJl
Y051bT45OTY8L1JlY051bT48cmVjb3JkPjxyZWMtbnVtYmVyPjk5NjwvcmVjLW51bWJlcj48Zm9y
ZWlnbi1rZXlzPjxrZXkgYXBwPSJFTiIgZGItaWQ9InQ1c2RyMnYwMGRlZHJvZXhkMG01ZWV4YjV6
d2Q1d2ZlcHJ6cCIgdGltZXN0YW1wPSIxNDk3ODU5OTcwIj45OTY8L2tleT48L2ZvcmVpZ24ta2V5
cz48cmVmLXR5cGUgbmFtZT0iSm91cm5hbCBBcnRpY2xlIj4xNzwvcmVmLXR5cGU+PGNvbnRyaWJ1
dG9ycz48YXV0aG9ycz48YXV0aG9yPkdpbGdlLCBDaGVyeWw8L2F1dGhvcj48L2F1dGhvcnM+PC9j
b250cmlidXRvcnM+PHRpdGxlcz48dGl0bGU+R29vZ2xlIFN0cmVldCBWaWV3IGFuZCB0aGUgSW1h
Z2UgYXMgRXhwZXJpZW5jZTwvdGl0bGU+PHNlY29uZGFyeS10aXRsZT5HZW9IdW1hbml0aWVzPC9z
ZWNvbmRhcnktdGl0bGU+PC90aXRsZXM+PHBlcmlvZGljYWw+PGZ1bGwtdGl0bGU+R2VvSHVtYW5p
dGllczwvZnVsbC10aXRsZT48L3BlcmlvZGljYWw+PHBhZ2VzPjQ2OS00ODQ8L3BhZ2VzPjx2b2x1
bWU+Mjwvdm9sdW1lPjxudW1iZXI+MjwvbnVtYmVyPjxkYXRlcz48eWVhcj4yMDE2PC95ZWFyPjxw
dWItZGF0ZXM+PGRhdGU+MjAxNi8wNy8wMjwvZGF0ZT48L3B1Yi1kYXRlcz48L2RhdGVzPjxwdWJs
aXNoZXI+Um91dGxlZGdlPC9wdWJsaXNoZXI+PGlzYm4+MjM3My01NjZYPC9pc2JuPjx1cmxzPjxy
ZWxhdGVkLXVybHM+PHVybD5odHRwOi8vZHguZG9pLm9yZy8xMC4xMDgwLzIzNzM1NjZYLjIwMTYu
MTIxNzc0MTwvdXJsPjwvcmVsYXRlZC11cmxzPjwvdXJscz48ZWxlY3Ryb25pYy1yZXNvdXJjZS1u
dW0+MTAuMTA4MC8yMzczNTY2WC4yMDE2LjEyMTc3NDE8L2VsZWN0cm9uaWMtcmVzb3VyY2UtbnVt
PjwvcmVjb3JkPjwvQ2l0ZT48Q2l0ZT48QXV0aG9yPkh1bnQ8L0F1dGhvcj48WWVhcj4yMDE2PC9Z
ZWFyPjxSZWNOdW0+OTk3PC9SZWNOdW0+PHJlY29yZD48cmVjLW51bWJlcj45OTc8L3JlYy1udW1i
ZXI+PGZvcmVpZ24ta2V5cz48a2V5IGFwcD0iRU4iIGRiLWlkPSJ0NXNkcjJ2MDBkZWRyb2V4ZDBt
NWVleGI1endkNXdmZXByenAiIHRpbWVzdGFtcD0iMTQ5Nzg2MDAwMyI+OTk3PC9rZXk+PC9mb3Jl
aWduLWtleXM+PHJlZi10eXBlIG5hbWU9IkpvdXJuYWwgQXJ0aWNsZSI+MTc8L3JlZi10eXBlPjxj
b250cmlidXRvcnM+PGF1dGhvcnM+PGF1dGhvcj5IdW50LCBNaWE8L2F1dGhvcj48L2F1dGhvcnM+
PC9jb250cmlidXRvcnM+PHRpdGxlcz48dGl0bGU+QSBQb2xpdGljcyBvZiB0aGUgVXJiYW4gT3Jk
aW5hcnk6IFRoZSBNYXRlcmlhbCBBZCBIb2MtbmVzcyBvZiBTaG9wcyBpbiBMb25kb248L3RpdGxl
PjxzZWNvbmRhcnktdGl0bGU+R2VvSHVtYW5pdGllczwvc2Vjb25kYXJ5LXRpdGxlPjwvdGl0bGVz
PjxwZXJpb2RpY2FsPjxmdWxsLXRpdGxlPkdlb0h1bWFuaXRpZXM8L2Z1bGwtdGl0bGU+PC9wZXJp
b2RpY2FsPjxwYWdlcz4yNTUtMjc1PC9wYWdlcz48dm9sdW1lPjI8L3ZvbHVtZT48bnVtYmVyPjE8
L251bWJlcj48ZGF0ZXM+PHllYXI+MjAxNjwveWVhcj48cHViLWRhdGVzPjxkYXRlPjIwMTYvMDEv
MDI8L2RhdGU+PC9wdWItZGF0ZXM+PC9kYXRlcz48cHVibGlzaGVyPlJvdXRsZWRnZTwvcHVibGlz
aGVyPjxpc2JuPjIzNzMtNTY2WDwvaXNibj48dXJscz48cmVsYXRlZC11cmxzPjx1cmw+aHR0cDov
L2R4LmRvaS5vcmcvMTAuMTA4MC8yMzczNTY2WC4yMDE2LjExNTgwNDM8L3VybD48L3JlbGF0ZWQt
dXJscz48L3VybHM+PGVsZWN0cm9uaWMtcmVzb3VyY2UtbnVtPjEwLjEwODAvMjM3MzU2NlguMjAx
Ni4xMTU4MDQzPC9lbGVjdHJvbmljLXJlc291cmNlLW51bT48L3JlY29yZD48L0NpdGU+PENpdGU+
PEF1dGhvcj5EdW5uPC9BdXRob3I+PFllYXI+MjAxNzwvWWVhcj48UmVjTnVtPjk5NTwvUmVjTnVt
PjxyZWNvcmQ+PHJlYy1udW1iZXI+OTk1PC9yZWMtbnVtYmVyPjxmb3JlaWduLWtleXM+PGtleSBh
cHA9IkVOIiBkYi1pZD0idDVzZHIydjAwZGVkcm9leGQwbTVlZXhiNXp3ZDV3ZmVwcnpwIiB0aW1l
c3RhbXA9IjE0OTc4NTk5MzQiPjk5NTwva2V5PjwvZm9yZWlnbi1rZXlzPjxyZWYtdHlwZSBuYW1l
PSJKb3VybmFsIEFydGljbGUiPjE3PC9yZWYtdHlwZT48Y29udHJpYnV0b3JzPjxhdXRob3JzPjxh
dXRob3I+RHVubiwgU3R1YXJ0PC9hdXRob3I+PC9hdXRob3JzPjwvY29udHJpYnV0b3JzPjx0aXRs
ZXM+PHRpdGxlPlByYXhlcyBvZiDigJxUaGUgSHVtYW7igJ0gYW5kIOKAnFRoZSBEaWdpdGFs4oCd
OiBTcGF0aWFsIEh1bWFuaXRpZXMgYW5kIHRoZSBEaWdpdGl6YXRpb24gb2YgUGxhY2U8L3RpdGxl
PjxzZWNvbmRhcnktdGl0bGU+R2VvSHVtYW5pdGllczwvc2Vjb25kYXJ5LXRpdGxlPjwvdGl0bGVz
PjxwZXJpb2RpY2FsPjxmdWxsLXRpdGxlPkdlb0h1bWFuaXRpZXM8L2Z1bGwtdGl0bGU+PC9wZXJp
b2RpY2FsPjxwYWdlcz44OC0xMDc8L3BhZ2VzPjx2b2x1bWU+Mzwvdm9sdW1lPjxudW1iZXI+MTwv
bnVtYmVyPjxkYXRlcz48eWVhcj4yMDE3PC95ZWFyPjxwdWItZGF0ZXM+PGRhdGU+MjAxNy8wMS8w
MjwvZGF0ZT48L3B1Yi1kYXRlcz48L2RhdGVzPjxwdWJsaXNoZXI+Um91dGxlZGdlPC9wdWJsaXNo
ZXI+PGlzYm4+MjM3My01NjZYPC9pc2JuPjx1cmxzPjxyZWxhdGVkLXVybHM+PHVybD5odHRwOi8v
ZHguZG9pLm9yZy8xMC4xMDgwLzIzNzM1NjZYLjIwMTYuMTI0NTEwNzwvdXJsPjwvcmVsYXRlZC11
cmxzPjwvdXJscz48ZWxlY3Ryb25pYy1yZXNvdXJjZS1udW0+MTAuMTA4MC8yMzczNTY2WC4yMDE2
LjEyNDUxMDc8L2VsZWN0cm9uaWMtcmVzb3VyY2UtbnVtPjwvcmVjb3JkPjwvQ2l0ZT48Q2l0ZT48
QXV0aG9yPlBpbms8L0F1dGhvcj48WWVhcj4yMDE3PC9ZZWFyPjxSZWNOdW0+OTk5PC9SZWNOdW0+
PHJlY29yZD48cmVjLW51bWJlcj45OTk8L3JlYy1udW1iZXI+PGZvcmVpZ24ta2V5cz48a2V5IGFw
cD0iRU4iIGRiLWlkPSJ0NXNkcjJ2MDBkZWRyb2V4ZDBtNWVleGI1endkNXdmZXByenAiIHRpbWVz
dGFtcD0iMTQ5Nzg2MDA1NSI+OTk5PC9rZXk+PC9mb3JlaWduLWtleXM+PHJlZi10eXBlIG5hbWU9
IkpvdXJuYWwgQXJ0aWNsZSI+MTc8L3JlZi10eXBlPjxjb250cmlidXRvcnM+PGF1dGhvcnM+PGF1
dGhvcj5QaW5rLCBTYXJhaDwvYXV0aG9yPjxhdXRob3I+Rm9ycywgVmFpa2U8L2F1dGhvcj48L2F1
dGhvcnM+PC9jb250cmlidXRvcnM+PHRpdGxlcz48dGl0bGU+QmVpbmcgaW4gYSBtZWRpYXRlZCB3
b3JsZDogc2VsZi10cmFja2luZyBhbmQgdGhlIG1pbmTigJNib2R54oCTZW52aXJvbm1lbnQ8L3Rp
dGxlPjxzZWNvbmRhcnktdGl0bGU+Y3VsdHVyYWwgZ2VvZ3JhcGhpZXM8L3NlY29uZGFyeS10aXRs
ZT48L3RpdGxlcz48cGVyaW9kaWNhbD48ZnVsbC10aXRsZT5jdWx0dXJhbCBnZW9ncmFwaGllczwv
ZnVsbC10aXRsZT48L3BlcmlvZGljYWw+PHBhZ2VzPjE0NzQ0NzQwMTY2ODQxMjc8L3BhZ2VzPjxk
YXRlcz48eWVhcj4yMDE3PC95ZWFyPjwvZGF0ZXM+PHB1Ymxpc2hlcj5TQUdFIFB1YmxpY2F0aW9u
czwvcHVibGlzaGVyPjxpc2JuPjE0NzQtNDc0MDwvaXNibj48dXJscz48cmVsYXRlZC11cmxzPjx1
cmw+aHR0cDovL2R4LmRvaS5vcmcvMTAuMTE3Ny8xNDc0NDc0MDE2Njg0MTI3PC91cmw+PC9yZWxh
dGVkLXVybHM+PC91cmxzPjxlbGVjdHJvbmljLXJlc291cmNlLW51bT4xMC4xMTc3LzE0NzQ0NzQw
MTY2ODQxMjc8L2VsZWN0cm9uaWMtcmVzb3VyY2UtbnVtPjxhY2Nlc3MtZGF0ZT4yMDE3LzA2LzE5
PC9hY2Nlc3MtZGF0ZT48L3JlY29yZD48L0NpdGU+PC9FbmROb3RlPn==
</w:fldData>
        </w:fldChar>
      </w:r>
      <w:r>
        <w:rPr>
          <w:rFonts w:ascii="Gill Sans MT" w:hAnsi="Gill Sans MT" w:cs="Arial Unicode MS"/>
        </w:rPr>
        <w:instrText xml:space="preserve"> ADDIN EN.CITE.DATA </w:instrText>
      </w:r>
      <w:r>
        <w:rPr>
          <w:rFonts w:ascii="Gill Sans MT" w:hAnsi="Gill Sans MT" w:cs="Arial Unicode MS"/>
        </w:rPr>
      </w:r>
      <w:r>
        <w:rPr>
          <w:rFonts w:ascii="Gill Sans MT" w:hAnsi="Gill Sans MT" w:cs="Arial Unicode MS"/>
        </w:rPr>
        <w:fldChar w:fldCharType="end"/>
      </w:r>
      <w:r w:rsidR="00CB0B4C" w:rsidRPr="00A04FA3">
        <w:rPr>
          <w:rFonts w:ascii="Gill Sans MT" w:hAnsi="Gill Sans MT" w:cs="Arial Unicode MS"/>
        </w:rPr>
      </w:r>
      <w:r w:rsidR="00CB0B4C" w:rsidRPr="00A04FA3">
        <w:rPr>
          <w:rFonts w:ascii="Gill Sans MT" w:hAnsi="Gill Sans MT" w:cs="Arial Unicode MS"/>
        </w:rPr>
        <w:fldChar w:fldCharType="separate"/>
      </w:r>
      <w:r w:rsidR="000E3EAD" w:rsidRPr="00A04FA3">
        <w:rPr>
          <w:rFonts w:ascii="Gill Sans MT" w:hAnsi="Gill Sans MT" w:cs="Arial Unicode MS"/>
          <w:noProof/>
        </w:rPr>
        <w:t>(for example, Hackett 2015a, Kanngieser 2015, Anderson and Harrison 2016, Gilge 2016, Hunt 2016, Dunn 2017, Pink and Fors 2017)</w:t>
      </w:r>
      <w:r w:rsidR="00CB0B4C" w:rsidRPr="00A04FA3">
        <w:rPr>
          <w:rFonts w:ascii="Gill Sans MT" w:hAnsi="Gill Sans MT" w:cs="Arial Unicode MS"/>
        </w:rPr>
        <w:fldChar w:fldCharType="end"/>
      </w:r>
      <w:r w:rsidR="00CB0B4C" w:rsidRPr="00A04FA3">
        <w:rPr>
          <w:rFonts w:ascii="Gill Sans MT" w:hAnsi="Gill Sans MT" w:cs="Arial Unicode MS"/>
        </w:rPr>
        <w:t>.</w:t>
      </w:r>
    </w:p>
    <w:p w:rsidR="00CB0B4C" w:rsidRPr="00A04FA3" w:rsidRDefault="00CB0B4C" w:rsidP="00C733C7">
      <w:pPr>
        <w:rPr>
          <w:rFonts w:ascii="Gill Sans MT" w:hAnsi="Gill Sans MT" w:cs="Arial Unicode MS"/>
        </w:rPr>
      </w:pPr>
    </w:p>
    <w:p w:rsidR="00CB0B4C" w:rsidRPr="00A04FA3" w:rsidRDefault="008B085F" w:rsidP="00C733C7">
      <w:pPr>
        <w:rPr>
          <w:rFonts w:ascii="Gill Sans MT" w:hAnsi="Gill Sans MT" w:cs="Arial Unicode MS"/>
        </w:rPr>
      </w:pPr>
      <w:r>
        <w:rPr>
          <w:rFonts w:ascii="Gill Sans MT" w:hAnsi="Gill Sans MT" w:cs="Arial Unicode MS"/>
        </w:rPr>
        <w:t>[</w:t>
      </w:r>
      <w:r w:rsidR="002A7CB4">
        <w:rPr>
          <w:rFonts w:ascii="Gill Sans MT" w:hAnsi="Gill Sans MT" w:cs="Arial Unicode MS"/>
        </w:rPr>
        <w:t>6</w:t>
      </w:r>
      <w:r w:rsidR="00CB0B4C" w:rsidRPr="00A04FA3">
        <w:rPr>
          <w:rFonts w:ascii="Gill Sans MT" w:hAnsi="Gill Sans MT" w:cs="Arial Unicode MS"/>
        </w:rPr>
        <w:t xml:space="preserve">] To counteract </w:t>
      </w:r>
      <w:proofErr w:type="spellStart"/>
      <w:r w:rsidR="00CB0B4C" w:rsidRPr="00A04FA3">
        <w:rPr>
          <w:rFonts w:ascii="Gill Sans MT" w:hAnsi="Gill Sans MT" w:cs="Arial Unicode MS"/>
        </w:rPr>
        <w:t>Ingold’s</w:t>
      </w:r>
      <w:proofErr w:type="spellEnd"/>
      <w:r w:rsidR="00CB0B4C" w:rsidRPr="00A04FA3">
        <w:rPr>
          <w:rFonts w:ascii="Gill Sans MT" w:hAnsi="Gill Sans MT" w:cs="Arial Unicode MS"/>
        </w:rPr>
        <w:t xml:space="preserve"> assumed masculine in his discussion of wayfaring, I will refer to my default infant as ‘she’ here.</w:t>
      </w:r>
    </w:p>
    <w:p w:rsidR="00CB0B4C" w:rsidRPr="00A04FA3" w:rsidRDefault="00CB0B4C" w:rsidP="00C733C7">
      <w:pPr>
        <w:rPr>
          <w:rFonts w:ascii="Gill Sans MT" w:hAnsi="Gill Sans MT" w:cs="Arial Unicode MS"/>
        </w:rPr>
      </w:pPr>
    </w:p>
    <w:p w:rsidR="00DE558F" w:rsidRPr="00A04FA3" w:rsidRDefault="008B085F" w:rsidP="00C733C7">
      <w:pPr>
        <w:rPr>
          <w:rFonts w:ascii="Gill Sans MT" w:hAnsi="Gill Sans MT" w:cs="Arial Unicode MS"/>
        </w:rPr>
      </w:pPr>
      <w:r>
        <w:rPr>
          <w:rFonts w:ascii="Gill Sans MT" w:hAnsi="Gill Sans MT" w:cs="Arial Unicode MS"/>
        </w:rPr>
        <w:t>[</w:t>
      </w:r>
      <w:r w:rsidR="002A7CB4">
        <w:rPr>
          <w:rFonts w:ascii="Gill Sans MT" w:hAnsi="Gill Sans MT" w:cs="Arial Unicode MS"/>
        </w:rPr>
        <w:t>7</w:t>
      </w:r>
      <w:r w:rsidR="00CB0B4C" w:rsidRPr="00A04FA3">
        <w:rPr>
          <w:rFonts w:ascii="Gill Sans MT" w:hAnsi="Gill Sans MT" w:cs="Arial Unicode MS"/>
        </w:rPr>
        <w:t xml:space="preserve">] The nature-culture dualism has been extensively discussed within the </w:t>
      </w:r>
      <w:proofErr w:type="spellStart"/>
      <w:r w:rsidR="00CB0B4C" w:rsidRPr="00A04FA3">
        <w:rPr>
          <w:rFonts w:ascii="Gill Sans MT" w:hAnsi="Gill Sans MT" w:cs="Arial Unicode MS"/>
        </w:rPr>
        <w:t>geohumanities</w:t>
      </w:r>
      <w:proofErr w:type="spellEnd"/>
      <w:r w:rsidR="00CB0B4C" w:rsidRPr="00A04FA3">
        <w:rPr>
          <w:rFonts w:ascii="Gill Sans MT" w:hAnsi="Gill Sans MT" w:cs="Arial Unicode MS"/>
        </w:rPr>
        <w:t xml:space="preserve"> </w:t>
      </w:r>
      <w:r w:rsidR="00CB0B4C" w:rsidRPr="00A04FA3">
        <w:rPr>
          <w:rFonts w:ascii="Gill Sans MT" w:hAnsi="Gill Sans MT" w:cs="Arial Unicode MS"/>
        </w:rPr>
        <w:fldChar w:fldCharType="begin">
          <w:fldData xml:space="preserve">PEVuZE5vdGU+PENpdGU+PEF1dGhvcj5Mb3JpbWVyPC9BdXRob3I+PFllYXI+MjAwODwvWWVhcj48
UmVjTnVtPjg4MzwvUmVjTnVtPjxQcmVmaXg+Zm9yIGV4YW1wbGVgLCA8L1ByZWZpeD48RGlzcGxh
eVRleHQ+KGZvciBleGFtcGxlLCBMb3JpbWVyIDIwMDgsIFdoYXRtb3JlIDIwMTMsIEtpcnNjaCAy
MDE0LCBMb25naHVyc3QgYW5kIEpvaG5zdG9uIDIwMTQsIEFuZGVyc29uIGFuZCBIYXJyaXNvbiAy
MDE2KTwvRGlzcGxheVRleHQ+PHJlY29yZD48cmVjLW51bWJlcj44ODM8L3JlYy1udW1iZXI+PGZv
cmVpZ24ta2V5cz48a2V5IGFwcD0iRU4iIGRiLWlkPSJ0NXNkcjJ2MDBkZWRyb2V4ZDBtNWVleGI1
endkNXdmZXByenAiIHRpbWVzdGFtcD0iMCI+ODgzPC9rZXk+PC9mb3JlaWduLWtleXM+PHJlZi10
eXBlIG5hbWU9IkpvdXJuYWwgQXJ0aWNsZSI+MTc8L3JlZi10eXBlPjxjb250cmlidXRvcnM+PGF1
dGhvcnM+PGF1dGhvcj5Mb3JpbWVyLCBIYXlkZW48L2F1dGhvcj48L2F1dGhvcnM+PC9jb250cmli
dXRvcnM+PHRpdGxlcz48dGl0bGU+Q3VsdHVyYWwgZ2VvZ3JhcGh5OiBub24tcmVwcmVzZW50YXRp
b25hbCBjb25kaXRpb25zIGFuZCBjb25jZXJuczwvdGl0bGU+PHNlY29uZGFyeS10aXRsZT5Qcm9n
cmVzcyBpbiBIdW1hbiBHZW9ncmFwaHk8L3NlY29uZGFyeS10aXRsZT48L3RpdGxlcz48cGVyaW9k
aWNhbD48ZnVsbC10aXRsZT5Qcm9ncmVzcyBpbiBIdW1hbiBHZW9ncmFwaHk8L2Z1bGwtdGl0bGU+
PC9wZXJpb2RpY2FsPjxwYWdlcz41NTEtNTU5PC9wYWdlcz48dm9sdW1lPjMyPC92b2x1bWU+PG51
bWJlcj40PC9udW1iZXI+PGRhdGVzPjx5ZWFyPjIwMDg8L3llYXI+PC9kYXRlcz48aXNibj4wMzA5
LTEzMjU8L2lzYm4+PHVybHM+PC91cmxzPjwvcmVjb3JkPjwvQ2l0ZT48Q2l0ZT48QXV0aG9yPldo
YXRtb3JlPC9BdXRob3I+PFllYXI+MjAxMzwvWWVhcj48UmVjTnVtPjg4NDwvUmVjTnVtPjxyZWNv
cmQ+PHJlYy1udW1iZXI+ODg0PC9yZWMtbnVtYmVyPjxmb3JlaWduLWtleXM+PGtleSBhcHA9IkVO
IiBkYi1pZD0idDVzZHIydjAwZGVkcm9leGQwbTVlZXhiNXp3ZDV3ZmVwcnpwIiB0aW1lc3RhbXA9
IjAiPjg4NDwva2V5PjwvZm9yZWlnbi1rZXlzPjxyZWYtdHlwZSBuYW1lPSJKb3VybmFsIEFydGlj
bGUiPjE3PC9yZWYtdHlwZT48Y29udHJpYnV0b3JzPjxhdXRob3JzPjxhdXRob3I+V2hhdG1vcmUs
IFNhcmFoIEo8L2F1dGhvcj48L2F1dGhvcnM+PC9jb250cmlidXRvcnM+PHRpdGxlcz48dGl0bGU+
UG9saXRpY2FsIEVjb2xvZ3kgaW4gYSBNb3JlLXRoYW4tSHVtYW4gV29ybGQ8L3RpdGxlPjxzZWNv
bmRhcnktdGl0bGU+QW50aHJvcG9sb2d5IGFuZCBOYXR1cmU8L3NlY29uZGFyeS10aXRsZT48L3Rp
dGxlcz48cGFnZXM+Nzk8L3BhZ2VzPjx2b2x1bWU+MTQ8L3ZvbHVtZT48ZGF0ZXM+PHllYXI+MjAx
MzwveWVhcj48L2RhdGVzPjxpc2JuPjExMzQ0NjMyMTk8L2lzYm4+PHVybHM+PC91cmxzPjwvcmVj
b3JkPjwvQ2l0ZT48Q2l0ZT48QXV0aG9yPktpcnNjaDwvQXV0aG9yPjxZZWFyPjIwMTQ8L1llYXI+
PFJlY051bT41MjM8L1JlY051bT48cmVjb3JkPjxyZWMtbnVtYmVyPjUyMzwvcmVjLW51bWJlcj48
Zm9yZWlnbi1rZXlzPjxrZXkgYXBwPSJFTiIgZGItaWQ9InQ1c2RyMnYwMGRlZHJvZXhkMG01ZWV4
YjV6d2Q1d2ZlcHJ6cCIgdGltZXN0YW1wPSIwIj41MjM8L2tleT48L2ZvcmVpZ24ta2V5cz48cmVm
LXR5cGUgbmFtZT0iSm91cm5hbCBBcnRpY2xlIj4xNzwvcmVmLXR5cGU+PGNvbnRyaWJ1dG9ycz48
YXV0aG9ycz48YXV0aG9yPktpcnNjaCwgU2NvdHQ8L2F1dGhvcj48L2F1dGhvcnM+PC9jb250cmli
dXRvcnM+PHRpdGxlcz48dGl0bGU+Q3VsdHVyYWwgZ2VvZ3JhcGh5IElJIEN1bHR1cmVzIG9mIG5h
dHVyZSAoYW5kIHRlY2hub2xvZ3kpPC90aXRsZT48c2Vjb25kYXJ5LXRpdGxlPlByb2dyZXNzIGlu
IEh1bWFuIEdlb2dyYXBoeTwvc2Vjb25kYXJ5LXRpdGxlPjwvdGl0bGVzPjxwZXJpb2RpY2FsPjxm
dWxsLXRpdGxlPlByb2dyZXNzIGluIEh1bWFuIEdlb2dyYXBoeTwvZnVsbC10aXRsZT48L3Blcmlv
ZGljYWw+PHBhZ2VzPjAzMDkxMzI1MTM1MTY5MTM8L3BhZ2VzPjxkYXRlcz48eWVhcj4yMDE0PC95
ZWFyPjwvZGF0ZXM+PGlzYm4+MDMwOS0xMzI1PC9pc2JuPjx1cmxzPjwvdXJscz48L3JlY29yZD48
L0NpdGU+PENpdGU+PEF1dGhvcj5Mb25naHVyc3Q8L0F1dGhvcj48WWVhcj4yMDE0PC9ZZWFyPjxS
ZWNOdW0+ODgxPC9SZWNOdW0+PHJlY29yZD48cmVjLW51bWJlcj44ODE8L3JlYy1udW1iZXI+PGZv
cmVpZ24ta2V5cz48a2V5IGFwcD0iRU4iIGRiLWlkPSJ0NXNkcjJ2MDBkZWRyb2V4ZDBtNWVleGI1
endkNXdmZXByenAiIHRpbWVzdGFtcD0iMCI+ODgxPC9rZXk+PC9mb3JlaWduLWtleXM+PHJlZi10
eXBlIG5hbWU9IkpvdXJuYWwgQXJ0aWNsZSI+MTc8L3JlZi10eXBlPjxjb250cmlidXRvcnM+PGF1
dGhvcnM+PGF1dGhvcj5Mb25naHVyc3QsIFJvYnluPC9hdXRob3I+PGF1dGhvcj5Kb2huc3Rvbiwg
THluZGE8L2F1dGhvcj48L2F1dGhvcnM+PC9jb250cmlidXRvcnM+PHRpdGxlcz48dGl0bGU+Qm9k
aWVzLCBnZW5kZXIsIHBsYWNlIGFuZCBjdWx0dXJlOiAyMSB5ZWFycyBvbjwvdGl0bGU+PHNlY29u
ZGFyeS10aXRsZT5HZW5kZXIsIFBsYWNlICZhbXA7IEN1bHR1cmU8L3NlY29uZGFyeS10aXRsZT48
L3RpdGxlcz48cGFnZXM+MjY3LTI3ODwvcGFnZXM+PHZvbHVtZT4yMTwvdm9sdW1lPjxudW1iZXI+
MzwvbnVtYmVyPjxkYXRlcz48eWVhcj4yMDE0PC95ZWFyPjwvZGF0ZXM+PGlzYm4+MDk2Ni0zNjlY
PC9pc2JuPjx1cmxzPjwvdXJscz48L3JlY29yZD48L0NpdGU+PENpdGU+PEF1dGhvcj5BbmRlcnNv
bjwvQXV0aG9yPjxZZWFyPjIwMTY8L1llYXI+PFJlY051bT45ODA8L1JlY051bT48cmVjb3JkPjxy
ZWMtbnVtYmVyPjk4MDwvcmVjLW51bWJlcj48Zm9yZWlnbi1rZXlzPjxrZXkgYXBwPSJFTiIgZGIt
aWQ9InQ1c2RyMnYwMGRlZHJvZXhkMG01ZWV4YjV6d2Q1d2ZlcHJ6cCIgdGltZXN0YW1wPSIwIj45
ODA8L2tleT48L2ZvcmVpZ24ta2V5cz48cmVmLXR5cGUgbmFtZT0iQm9vayBTZWN0aW9uIj41PC9y
ZWYtdHlwZT48Y29udHJpYnV0b3JzPjxhdXRob3JzPjxhdXRob3I+QW5kZXJzb24sIEJlbjwvYXV0
aG9yPjxhdXRob3I+SGFycmlzb24sIFBhdWw8L2F1dGhvcj48L2F1dGhvcnM+PHNlY29uZGFyeS1h
dXRob3JzPjxhdXRob3I+QW5kZXJzb24sIEJlbjwvYXV0aG9yPjxhdXRob3I+SGFycmlzb24sIFBh
dWw8L2F1dGhvcj48L3NlY29uZGFyeS1hdXRob3JzPjwvY29udHJpYnV0b3JzPjx0aXRsZXM+PHRp
dGxlPlRoZSBwcm9taXNlIG9mIG5vbi1yZXByZXNlbnRhdGlvbmFsIHRoZW9yaWVzPC90aXRsZT48
c2Vjb25kYXJ5LXRpdGxlPlRha2luZy1wbGFjZTogbm9uLXJlcHJlc2VudGF0aW9uYWwgdGhlb3Jp
ZXMgYW5kIGdlb2dyYXBoeSYjeEQ7PC9zZWNvbmRhcnktdGl0bGU+PC90aXRsZXM+PHBhZ2VzPjEt
MzU8L3BhZ2VzPjxkYXRlcz48eWVhcj4yMDE2PC95ZWFyPjwvZGF0ZXM+PHB1Yi1sb2NhdGlvbj5M
b25kb248L3B1Yi1sb2NhdGlvbj48cHVibGlzaGVyPlJvdXRsZWRnZTwvcHVibGlzaGVyPjxpc2Ju
PjEzMTcwNDY5Nlg8L2lzYm4+PHVybHM+PC91cmxzPjwvcmVjb3JkPjwvQ2l0ZT48L0VuZE5vdGU+
</w:fldData>
        </w:fldChar>
      </w:r>
      <w:r w:rsidR="007E216F" w:rsidRPr="00A04FA3">
        <w:rPr>
          <w:rFonts w:ascii="Gill Sans MT" w:hAnsi="Gill Sans MT" w:cs="Arial Unicode MS"/>
        </w:rPr>
        <w:instrText xml:space="preserve"> ADDIN EN.CITE </w:instrText>
      </w:r>
      <w:r w:rsidR="007E216F" w:rsidRPr="00A04FA3">
        <w:rPr>
          <w:rFonts w:ascii="Gill Sans MT" w:hAnsi="Gill Sans MT" w:cs="Arial Unicode MS"/>
        </w:rPr>
        <w:fldChar w:fldCharType="begin">
          <w:fldData xml:space="preserve">PEVuZE5vdGU+PENpdGU+PEF1dGhvcj5Mb3JpbWVyPC9BdXRob3I+PFllYXI+MjAwODwvWWVhcj48
UmVjTnVtPjg4MzwvUmVjTnVtPjxQcmVmaXg+Zm9yIGV4YW1wbGVgLCA8L1ByZWZpeD48RGlzcGxh
eVRleHQ+KGZvciBleGFtcGxlLCBMb3JpbWVyIDIwMDgsIFdoYXRtb3JlIDIwMTMsIEtpcnNjaCAy
MDE0LCBMb25naHVyc3QgYW5kIEpvaG5zdG9uIDIwMTQsIEFuZGVyc29uIGFuZCBIYXJyaXNvbiAy
MDE2KTwvRGlzcGxheVRleHQ+PHJlY29yZD48cmVjLW51bWJlcj44ODM8L3JlYy1udW1iZXI+PGZv
cmVpZ24ta2V5cz48a2V5IGFwcD0iRU4iIGRiLWlkPSJ0NXNkcjJ2MDBkZWRyb2V4ZDBtNWVleGI1
endkNXdmZXByenAiIHRpbWVzdGFtcD0iMCI+ODgzPC9rZXk+PC9mb3JlaWduLWtleXM+PHJlZi10
eXBlIG5hbWU9IkpvdXJuYWwgQXJ0aWNsZSI+MTc8L3JlZi10eXBlPjxjb250cmlidXRvcnM+PGF1
dGhvcnM+PGF1dGhvcj5Mb3JpbWVyLCBIYXlkZW48L2F1dGhvcj48L2F1dGhvcnM+PC9jb250cmli
dXRvcnM+PHRpdGxlcz48dGl0bGU+Q3VsdHVyYWwgZ2VvZ3JhcGh5OiBub24tcmVwcmVzZW50YXRp
b25hbCBjb25kaXRpb25zIGFuZCBjb25jZXJuczwvdGl0bGU+PHNlY29uZGFyeS10aXRsZT5Qcm9n
cmVzcyBpbiBIdW1hbiBHZW9ncmFwaHk8L3NlY29uZGFyeS10aXRsZT48L3RpdGxlcz48cGVyaW9k
aWNhbD48ZnVsbC10aXRsZT5Qcm9ncmVzcyBpbiBIdW1hbiBHZW9ncmFwaHk8L2Z1bGwtdGl0bGU+
PC9wZXJpb2RpY2FsPjxwYWdlcz41NTEtNTU5PC9wYWdlcz48dm9sdW1lPjMyPC92b2x1bWU+PG51
bWJlcj40PC9udW1iZXI+PGRhdGVzPjx5ZWFyPjIwMDg8L3llYXI+PC9kYXRlcz48aXNibj4wMzA5
LTEzMjU8L2lzYm4+PHVybHM+PC91cmxzPjwvcmVjb3JkPjwvQ2l0ZT48Q2l0ZT48QXV0aG9yPldo
YXRtb3JlPC9BdXRob3I+PFllYXI+MjAxMzwvWWVhcj48UmVjTnVtPjg4NDwvUmVjTnVtPjxyZWNv
cmQ+PHJlYy1udW1iZXI+ODg0PC9yZWMtbnVtYmVyPjxmb3JlaWduLWtleXM+PGtleSBhcHA9IkVO
IiBkYi1pZD0idDVzZHIydjAwZGVkcm9leGQwbTVlZXhiNXp3ZDV3ZmVwcnpwIiB0aW1lc3RhbXA9
IjAiPjg4NDwva2V5PjwvZm9yZWlnbi1rZXlzPjxyZWYtdHlwZSBuYW1lPSJKb3VybmFsIEFydGlj
bGUiPjE3PC9yZWYtdHlwZT48Y29udHJpYnV0b3JzPjxhdXRob3JzPjxhdXRob3I+V2hhdG1vcmUs
IFNhcmFoIEo8L2F1dGhvcj48L2F1dGhvcnM+PC9jb250cmlidXRvcnM+PHRpdGxlcz48dGl0bGU+
UG9saXRpY2FsIEVjb2xvZ3kgaW4gYSBNb3JlLXRoYW4tSHVtYW4gV29ybGQ8L3RpdGxlPjxzZWNv
bmRhcnktdGl0bGU+QW50aHJvcG9sb2d5IGFuZCBOYXR1cmU8L3NlY29uZGFyeS10aXRsZT48L3Rp
dGxlcz48cGFnZXM+Nzk8L3BhZ2VzPjx2b2x1bWU+MTQ8L3ZvbHVtZT48ZGF0ZXM+PHllYXI+MjAx
MzwveWVhcj48L2RhdGVzPjxpc2JuPjExMzQ0NjMyMTk8L2lzYm4+PHVybHM+PC91cmxzPjwvcmVj
b3JkPjwvQ2l0ZT48Q2l0ZT48QXV0aG9yPktpcnNjaDwvQXV0aG9yPjxZZWFyPjIwMTQ8L1llYXI+
PFJlY051bT41MjM8L1JlY051bT48cmVjb3JkPjxyZWMtbnVtYmVyPjUyMzwvcmVjLW51bWJlcj48
Zm9yZWlnbi1rZXlzPjxrZXkgYXBwPSJFTiIgZGItaWQ9InQ1c2RyMnYwMGRlZHJvZXhkMG01ZWV4
YjV6d2Q1d2ZlcHJ6cCIgdGltZXN0YW1wPSIwIj41MjM8L2tleT48L2ZvcmVpZ24ta2V5cz48cmVm
LXR5cGUgbmFtZT0iSm91cm5hbCBBcnRpY2xlIj4xNzwvcmVmLXR5cGU+PGNvbnRyaWJ1dG9ycz48
YXV0aG9ycz48YXV0aG9yPktpcnNjaCwgU2NvdHQ8L2F1dGhvcj48L2F1dGhvcnM+PC9jb250cmli
dXRvcnM+PHRpdGxlcz48dGl0bGU+Q3VsdHVyYWwgZ2VvZ3JhcGh5IElJIEN1bHR1cmVzIG9mIG5h
dHVyZSAoYW5kIHRlY2hub2xvZ3kpPC90aXRsZT48c2Vjb25kYXJ5LXRpdGxlPlByb2dyZXNzIGlu
IEh1bWFuIEdlb2dyYXBoeTwvc2Vjb25kYXJ5LXRpdGxlPjwvdGl0bGVzPjxwZXJpb2RpY2FsPjxm
dWxsLXRpdGxlPlByb2dyZXNzIGluIEh1bWFuIEdlb2dyYXBoeTwvZnVsbC10aXRsZT48L3Blcmlv
ZGljYWw+PHBhZ2VzPjAzMDkxMzI1MTM1MTY5MTM8L3BhZ2VzPjxkYXRlcz48eWVhcj4yMDE0PC95
ZWFyPjwvZGF0ZXM+PGlzYm4+MDMwOS0xMzI1PC9pc2JuPjx1cmxzPjwvdXJscz48L3JlY29yZD48
L0NpdGU+PENpdGU+PEF1dGhvcj5Mb25naHVyc3Q8L0F1dGhvcj48WWVhcj4yMDE0PC9ZZWFyPjxS
ZWNOdW0+ODgxPC9SZWNOdW0+PHJlY29yZD48cmVjLW51bWJlcj44ODE8L3JlYy1udW1iZXI+PGZv
cmVpZ24ta2V5cz48a2V5IGFwcD0iRU4iIGRiLWlkPSJ0NXNkcjJ2MDBkZWRyb2V4ZDBtNWVleGI1
endkNXdmZXByenAiIHRpbWVzdGFtcD0iMCI+ODgxPC9rZXk+PC9mb3JlaWduLWtleXM+PHJlZi10
eXBlIG5hbWU9IkpvdXJuYWwgQXJ0aWNsZSI+MTc8L3JlZi10eXBlPjxjb250cmlidXRvcnM+PGF1
dGhvcnM+PGF1dGhvcj5Mb25naHVyc3QsIFJvYnluPC9hdXRob3I+PGF1dGhvcj5Kb2huc3Rvbiwg
THluZGE8L2F1dGhvcj48L2F1dGhvcnM+PC9jb250cmlidXRvcnM+PHRpdGxlcz48dGl0bGU+Qm9k
aWVzLCBnZW5kZXIsIHBsYWNlIGFuZCBjdWx0dXJlOiAyMSB5ZWFycyBvbjwvdGl0bGU+PHNlY29u
ZGFyeS10aXRsZT5HZW5kZXIsIFBsYWNlICZhbXA7IEN1bHR1cmU8L3NlY29uZGFyeS10aXRsZT48
L3RpdGxlcz48cGFnZXM+MjY3LTI3ODwvcGFnZXM+PHZvbHVtZT4yMTwvdm9sdW1lPjxudW1iZXI+
MzwvbnVtYmVyPjxkYXRlcz48eWVhcj4yMDE0PC95ZWFyPjwvZGF0ZXM+PGlzYm4+MDk2Ni0zNjlY
PC9pc2JuPjx1cmxzPjwvdXJscz48L3JlY29yZD48L0NpdGU+PENpdGU+PEF1dGhvcj5BbmRlcnNv
bjwvQXV0aG9yPjxZZWFyPjIwMTY8L1llYXI+PFJlY051bT45ODA8L1JlY051bT48cmVjb3JkPjxy
ZWMtbnVtYmVyPjk4MDwvcmVjLW51bWJlcj48Zm9yZWlnbi1rZXlzPjxrZXkgYXBwPSJFTiIgZGIt
aWQ9InQ1c2RyMnYwMGRlZHJvZXhkMG01ZWV4YjV6d2Q1d2ZlcHJ6cCIgdGltZXN0YW1wPSIwIj45
ODA8L2tleT48L2ZvcmVpZ24ta2V5cz48cmVmLXR5cGUgbmFtZT0iQm9vayBTZWN0aW9uIj41PC9y
ZWYtdHlwZT48Y29udHJpYnV0b3JzPjxhdXRob3JzPjxhdXRob3I+QW5kZXJzb24sIEJlbjwvYXV0
aG9yPjxhdXRob3I+SGFycmlzb24sIFBhdWw8L2F1dGhvcj48L2F1dGhvcnM+PHNlY29uZGFyeS1h
dXRob3JzPjxhdXRob3I+QW5kZXJzb24sIEJlbjwvYXV0aG9yPjxhdXRob3I+SGFycmlzb24sIFBh
dWw8L2F1dGhvcj48L3NlY29uZGFyeS1hdXRob3JzPjwvY29udHJpYnV0b3JzPjx0aXRsZXM+PHRp
dGxlPlRoZSBwcm9taXNlIG9mIG5vbi1yZXByZXNlbnRhdGlvbmFsIHRoZW9yaWVzPC90aXRsZT48
c2Vjb25kYXJ5LXRpdGxlPlRha2luZy1wbGFjZTogbm9uLXJlcHJlc2VudGF0aW9uYWwgdGhlb3Jp
ZXMgYW5kIGdlb2dyYXBoeSYjeEQ7PC9zZWNvbmRhcnktdGl0bGU+PC90aXRsZXM+PHBhZ2VzPjEt
MzU8L3BhZ2VzPjxkYXRlcz48eWVhcj4yMDE2PC95ZWFyPjwvZGF0ZXM+PHB1Yi1sb2NhdGlvbj5M
b25kb248L3B1Yi1sb2NhdGlvbj48cHVibGlzaGVyPlJvdXRsZWRnZTwvcHVibGlzaGVyPjxpc2Ju
PjEzMTcwNDY5Nlg8L2lzYm4+PHVybHM+PC91cmxzPjwvcmVjb3JkPjwvQ2l0ZT48L0VuZE5vdGU+
</w:fldData>
        </w:fldChar>
      </w:r>
      <w:r w:rsidR="007E216F" w:rsidRPr="00A04FA3">
        <w:rPr>
          <w:rFonts w:ascii="Gill Sans MT" w:hAnsi="Gill Sans MT" w:cs="Arial Unicode MS"/>
        </w:rPr>
        <w:instrText xml:space="preserve"> ADDIN EN.CITE.DATA </w:instrText>
      </w:r>
      <w:r w:rsidR="007E216F" w:rsidRPr="00A04FA3">
        <w:rPr>
          <w:rFonts w:ascii="Gill Sans MT" w:hAnsi="Gill Sans MT" w:cs="Arial Unicode MS"/>
        </w:rPr>
      </w:r>
      <w:r w:rsidR="007E216F" w:rsidRPr="00A04FA3">
        <w:rPr>
          <w:rFonts w:ascii="Gill Sans MT" w:hAnsi="Gill Sans MT" w:cs="Arial Unicode MS"/>
        </w:rPr>
        <w:fldChar w:fldCharType="end"/>
      </w:r>
      <w:r w:rsidR="00CB0B4C" w:rsidRPr="00A04FA3">
        <w:rPr>
          <w:rFonts w:ascii="Gill Sans MT" w:hAnsi="Gill Sans MT" w:cs="Arial Unicode MS"/>
        </w:rPr>
      </w:r>
      <w:r w:rsidR="00CB0B4C" w:rsidRPr="00A04FA3">
        <w:rPr>
          <w:rFonts w:ascii="Gill Sans MT" w:hAnsi="Gill Sans MT" w:cs="Arial Unicode MS"/>
        </w:rPr>
        <w:fldChar w:fldCharType="separate"/>
      </w:r>
      <w:r w:rsidR="00CB0B4C" w:rsidRPr="00A04FA3">
        <w:rPr>
          <w:rFonts w:ascii="Gill Sans MT" w:hAnsi="Gill Sans MT" w:cs="Arial Unicode MS"/>
          <w:noProof/>
        </w:rPr>
        <w:t>(for example, Lorimer 2008, Whatmore 2013, Kirsch 2014, Longhurst and Johnston 2014, Anderson and Harrison 2016)</w:t>
      </w:r>
      <w:r w:rsidR="00CB0B4C" w:rsidRPr="00A04FA3">
        <w:rPr>
          <w:rFonts w:ascii="Gill Sans MT" w:hAnsi="Gill Sans MT" w:cs="Arial Unicode MS"/>
        </w:rPr>
        <w:fldChar w:fldCharType="end"/>
      </w:r>
      <w:r w:rsidR="00CB0B4C" w:rsidRPr="00A04FA3">
        <w:rPr>
          <w:rFonts w:ascii="Gill Sans MT" w:hAnsi="Gill Sans MT" w:cs="Arial Unicode MS"/>
        </w:rPr>
        <w:t>.</w:t>
      </w:r>
    </w:p>
    <w:p w:rsidR="00EE0D44" w:rsidRPr="00A04FA3" w:rsidRDefault="00EE0D44" w:rsidP="00C733C7">
      <w:pPr>
        <w:pStyle w:val="Body"/>
        <w:rPr>
          <w:rFonts w:ascii="Gill Sans MT" w:hAnsi="Gill Sans MT"/>
        </w:rPr>
      </w:pPr>
    </w:p>
    <w:p w:rsidR="001344A5" w:rsidRPr="00A04FA3" w:rsidRDefault="001344A5" w:rsidP="00C733C7">
      <w:pPr>
        <w:rPr>
          <w:rFonts w:ascii="Gill Sans MT" w:hAnsi="Gill Sans MT" w:cs="Arial Unicode MS"/>
          <w:color w:val="000000"/>
          <w:sz w:val="22"/>
          <w:szCs w:val="22"/>
          <w:lang w:eastAsia="en-GB"/>
        </w:rPr>
        <w:sectPr w:rsidR="001344A5" w:rsidRPr="00A04FA3" w:rsidSect="00EA7F04">
          <w:footerReference w:type="default" r:id="rId10"/>
          <w:pgSz w:w="11906" w:h="16838"/>
          <w:pgMar w:top="1440" w:right="1440" w:bottom="1701" w:left="1440" w:header="709" w:footer="850" w:gutter="0"/>
          <w:cols w:space="720"/>
        </w:sectPr>
      </w:pPr>
    </w:p>
    <w:p w:rsidR="00C733C7" w:rsidRPr="00C733C7" w:rsidRDefault="00B80614" w:rsidP="00C733C7">
      <w:pPr>
        <w:pStyle w:val="EndNoteBibliographyTitle"/>
        <w:rPr>
          <w:b/>
        </w:rPr>
      </w:pPr>
      <w:r w:rsidRPr="00A04FA3">
        <w:lastRenderedPageBreak/>
        <w:fldChar w:fldCharType="begin"/>
      </w:r>
      <w:r w:rsidRPr="00A04FA3">
        <w:instrText xml:space="preserve"> ADDIN EN.REFLIST </w:instrText>
      </w:r>
      <w:r w:rsidRPr="00A04FA3">
        <w:fldChar w:fldCharType="separate"/>
      </w:r>
      <w:r w:rsidR="00C733C7" w:rsidRPr="00C733C7">
        <w:rPr>
          <w:b/>
        </w:rPr>
        <w:t>References</w:t>
      </w:r>
    </w:p>
    <w:p w:rsidR="00C733C7" w:rsidRPr="00C733C7" w:rsidRDefault="00C733C7" w:rsidP="00C733C7">
      <w:pPr>
        <w:pStyle w:val="EndNoteBibliographyTitle"/>
        <w:rPr>
          <w:b/>
        </w:rPr>
      </w:pPr>
    </w:p>
    <w:p w:rsidR="00C733C7" w:rsidRPr="00C733C7" w:rsidRDefault="00C733C7" w:rsidP="00C733C7">
      <w:pPr>
        <w:pStyle w:val="EndNoteBibliography"/>
        <w:ind w:left="280" w:hanging="280"/>
      </w:pPr>
      <w:r w:rsidRPr="00C733C7">
        <w:t xml:space="preserve">Adolph, K. E. 2008 The growing body in action: What infant locomotion tells us about perceptually guided action. </w:t>
      </w:r>
      <w:r w:rsidRPr="00C733C7">
        <w:rPr>
          <w:i/>
        </w:rPr>
        <w:t>Embodiment, ego-space, and action</w:t>
      </w:r>
      <w:r w:rsidRPr="00C733C7">
        <w:rPr>
          <w:b/>
        </w:rPr>
        <w:t>,</w:t>
      </w:r>
      <w:r w:rsidRPr="00C733C7">
        <w:t xml:space="preserve"> 275-321.</w:t>
      </w:r>
    </w:p>
    <w:p w:rsidR="00C733C7" w:rsidRPr="00C733C7" w:rsidRDefault="00C733C7" w:rsidP="00C733C7">
      <w:pPr>
        <w:pStyle w:val="EndNoteBibliography"/>
        <w:ind w:left="280" w:hanging="280"/>
      </w:pPr>
      <w:r w:rsidRPr="00C733C7">
        <w:t xml:space="preserve">Adolph, K. E. &amp; S. E. Berger. 2015. Physical and motor development. In </w:t>
      </w:r>
      <w:r w:rsidRPr="00C733C7">
        <w:rPr>
          <w:i/>
        </w:rPr>
        <w:t xml:space="preserve">Developmental science: An advanced textbook, </w:t>
      </w:r>
      <w:r w:rsidRPr="00C733C7">
        <w:t>eds. M. H. Bornstein &amp; M. E. Lamb, 261-333. New York: Psychology Press/Taylor &amp; Francis.</w:t>
      </w:r>
    </w:p>
    <w:p w:rsidR="00C733C7" w:rsidRPr="00C733C7" w:rsidRDefault="00C733C7" w:rsidP="00C733C7">
      <w:pPr>
        <w:pStyle w:val="EndNoteBibliography"/>
        <w:ind w:left="280" w:hanging="280"/>
      </w:pPr>
      <w:r w:rsidRPr="00C733C7">
        <w:t xml:space="preserve">Adolph, K. E., W. Cole, G., M. Komati, J. S. Garciaguirre, D. Badaly, J. M. Lingeman, G. L. Y. Chan &amp; R. B. Sotsky 2012 How do you learn to walk? Thousands of steps and dozens of fall per day. </w:t>
      </w:r>
      <w:r w:rsidRPr="00C733C7">
        <w:rPr>
          <w:i/>
        </w:rPr>
        <w:t>Psychological Science,</w:t>
      </w:r>
      <w:r w:rsidRPr="00C733C7">
        <w:t xml:space="preserve"> 23</w:t>
      </w:r>
      <w:r w:rsidRPr="00C733C7">
        <w:rPr>
          <w:b/>
        </w:rPr>
        <w:t>,</w:t>
      </w:r>
      <w:r w:rsidRPr="00C733C7">
        <w:t xml:space="preserve"> 1387-1394.</w:t>
      </w:r>
    </w:p>
    <w:p w:rsidR="00C733C7" w:rsidRPr="00C733C7" w:rsidRDefault="00C733C7" w:rsidP="00C733C7">
      <w:pPr>
        <w:pStyle w:val="EndNoteBibliography"/>
        <w:ind w:left="280" w:hanging="280"/>
      </w:pPr>
      <w:r w:rsidRPr="00C733C7">
        <w:t xml:space="preserve">Adolph, K. E. &amp; S. Robinson, R. 2011 Sampling Development. </w:t>
      </w:r>
      <w:r w:rsidRPr="00C733C7">
        <w:rPr>
          <w:i/>
        </w:rPr>
        <w:t>Journal of Cognition and Development,</w:t>
      </w:r>
      <w:r w:rsidRPr="00C733C7">
        <w:t xml:space="preserve"> 12</w:t>
      </w:r>
      <w:r w:rsidRPr="00C733C7">
        <w:rPr>
          <w:b/>
        </w:rPr>
        <w:t>,</w:t>
      </w:r>
      <w:r w:rsidRPr="00C733C7">
        <w:t xml:space="preserve"> 411-423.</w:t>
      </w:r>
    </w:p>
    <w:p w:rsidR="00C733C7" w:rsidRPr="00C733C7" w:rsidRDefault="00C733C7" w:rsidP="00C733C7">
      <w:pPr>
        <w:pStyle w:val="EndNoteBibliography"/>
        <w:ind w:left="280" w:hanging="280"/>
      </w:pPr>
      <w:r w:rsidRPr="00C733C7">
        <w:t xml:space="preserve">Adolph, K. E. &amp; S. Robinson, R. 2013. The road to walking: What learning to walk tells us about infant development. In </w:t>
      </w:r>
      <w:r w:rsidRPr="00C733C7">
        <w:rPr>
          <w:i/>
        </w:rPr>
        <w:t xml:space="preserve">The Oxford Handbook of developmental Psychology, </w:t>
      </w:r>
      <w:r w:rsidRPr="00C733C7">
        <w:t>ed. P. D. Zelazo, 403-443. Oxford: Oxford University Press.</w:t>
      </w:r>
    </w:p>
    <w:p w:rsidR="00C733C7" w:rsidRPr="00C733C7" w:rsidRDefault="00C733C7" w:rsidP="00C733C7">
      <w:pPr>
        <w:pStyle w:val="EndNoteBibliography"/>
        <w:ind w:left="280" w:hanging="280"/>
      </w:pPr>
      <w:r w:rsidRPr="00C733C7">
        <w:t xml:space="preserve">---. 2015. Motor development. In </w:t>
      </w:r>
      <w:r w:rsidRPr="00C733C7">
        <w:rPr>
          <w:i/>
        </w:rPr>
        <w:t xml:space="preserve">Handbook of Child Psychology and Developmental Science, </w:t>
      </w:r>
      <w:r w:rsidRPr="00C733C7">
        <w:t>eds. L. Liben &amp; U. Mullet. New York: Wiley.</w:t>
      </w:r>
    </w:p>
    <w:p w:rsidR="00C733C7" w:rsidRPr="00C733C7" w:rsidRDefault="00C733C7" w:rsidP="00C733C7">
      <w:pPr>
        <w:pStyle w:val="EndNoteBibliography"/>
        <w:ind w:left="280" w:hanging="280"/>
      </w:pPr>
      <w:r w:rsidRPr="00C733C7">
        <w:t xml:space="preserve">Adolph, K. E., S. Robinson, R., J. W. Young &amp; F. Gill-Alverez 2008 What is the shape of developmental change? </w:t>
      </w:r>
      <w:r w:rsidRPr="00C733C7">
        <w:rPr>
          <w:i/>
        </w:rPr>
        <w:t>Psychological Review,</w:t>
      </w:r>
      <w:r w:rsidRPr="00C733C7">
        <w:t xml:space="preserve"> 115</w:t>
      </w:r>
      <w:r w:rsidRPr="00C733C7">
        <w:rPr>
          <w:b/>
        </w:rPr>
        <w:t>,</w:t>
      </w:r>
      <w:r w:rsidRPr="00C733C7">
        <w:t xml:space="preserve"> 527-543.</w:t>
      </w:r>
    </w:p>
    <w:p w:rsidR="00C733C7" w:rsidRPr="00C733C7" w:rsidRDefault="00C733C7" w:rsidP="00C733C7">
      <w:pPr>
        <w:pStyle w:val="EndNoteBibliography"/>
        <w:ind w:left="280" w:hanging="280"/>
      </w:pPr>
      <w:r w:rsidRPr="00C733C7">
        <w:t xml:space="preserve">Adolph, K. E. &amp; C. S. Tamis-LeMonda 2014 The costs and benefits of development: thetransition from walking to crawling. </w:t>
      </w:r>
      <w:r w:rsidRPr="00C733C7">
        <w:rPr>
          <w:i/>
        </w:rPr>
        <w:t>Child Development Perspectives,</w:t>
      </w:r>
      <w:r w:rsidRPr="00C733C7">
        <w:t xml:space="preserve"> 8</w:t>
      </w:r>
      <w:r w:rsidRPr="00C733C7">
        <w:rPr>
          <w:b/>
        </w:rPr>
        <w:t>,</w:t>
      </w:r>
      <w:r w:rsidRPr="00C733C7">
        <w:t xml:space="preserve"> 187-192.</w:t>
      </w:r>
    </w:p>
    <w:p w:rsidR="00C733C7" w:rsidRPr="00C733C7" w:rsidRDefault="00C733C7" w:rsidP="00C733C7">
      <w:pPr>
        <w:pStyle w:val="EndNoteBibliography"/>
        <w:ind w:left="280" w:hanging="280"/>
        <w:rPr>
          <w:i/>
        </w:rPr>
      </w:pPr>
      <w:r w:rsidRPr="00C733C7">
        <w:t xml:space="preserve">Anderson, B. &amp; P. Harrison. 2016. The promise of non-representational theories. In </w:t>
      </w:r>
      <w:r w:rsidRPr="00C733C7">
        <w:rPr>
          <w:i/>
        </w:rPr>
        <w:t>Taking-place: non-representational theories and geography</w:t>
      </w:r>
    </w:p>
    <w:p w:rsidR="00C733C7" w:rsidRPr="00C733C7" w:rsidRDefault="00C733C7" w:rsidP="00C733C7">
      <w:pPr>
        <w:pStyle w:val="EndNoteBibliography"/>
        <w:ind w:left="280" w:hanging="280"/>
      </w:pPr>
      <w:r w:rsidRPr="00C733C7">
        <w:t>eds. B. Anderson &amp; P. Harrison, 1-35. London: Routledge.</w:t>
      </w:r>
    </w:p>
    <w:p w:rsidR="00C733C7" w:rsidRPr="00C733C7" w:rsidRDefault="00C733C7" w:rsidP="00C733C7">
      <w:pPr>
        <w:pStyle w:val="EndNoteBibliography"/>
        <w:ind w:left="280" w:hanging="280"/>
      </w:pPr>
      <w:r w:rsidRPr="00C733C7">
        <w:t xml:space="preserve">Ash, J. 2015. </w:t>
      </w:r>
      <w:r w:rsidRPr="00C733C7">
        <w:rPr>
          <w:i/>
        </w:rPr>
        <w:t>The interface envelope: gaming, technology, power</w:t>
      </w:r>
      <w:r w:rsidRPr="00C733C7">
        <w:t>.</w:t>
      </w:r>
      <w:r w:rsidRPr="00C733C7">
        <w:rPr>
          <w:i/>
        </w:rPr>
        <w:t xml:space="preserve"> </w:t>
      </w:r>
      <w:r w:rsidRPr="00C733C7">
        <w:t>New York: Bloomsbury.</w:t>
      </w:r>
    </w:p>
    <w:p w:rsidR="00C733C7" w:rsidRPr="00C733C7" w:rsidRDefault="00C733C7" w:rsidP="00C733C7">
      <w:pPr>
        <w:pStyle w:val="EndNoteBibliography"/>
        <w:ind w:left="280" w:hanging="280"/>
      </w:pPr>
      <w:r w:rsidRPr="00C733C7">
        <w:t xml:space="preserve">Bennett, J. 2001. </w:t>
      </w:r>
      <w:r w:rsidRPr="00C733C7">
        <w:rPr>
          <w:i/>
        </w:rPr>
        <w:t>The Enchantment of Moder Life: Attachments, crossings and ethics</w:t>
      </w:r>
      <w:r w:rsidRPr="00C733C7">
        <w:t>.</w:t>
      </w:r>
      <w:r w:rsidRPr="00C733C7">
        <w:rPr>
          <w:i/>
        </w:rPr>
        <w:t xml:space="preserve"> </w:t>
      </w:r>
      <w:r w:rsidRPr="00C733C7">
        <w:t>New Jersey: Princeton University Press.</w:t>
      </w:r>
    </w:p>
    <w:p w:rsidR="00C733C7" w:rsidRPr="00C733C7" w:rsidRDefault="00C733C7" w:rsidP="00C733C7">
      <w:pPr>
        <w:pStyle w:val="EndNoteBibliography"/>
        <w:ind w:left="280" w:hanging="280"/>
      </w:pPr>
      <w:r w:rsidRPr="00C733C7">
        <w:t xml:space="preserve">Burman, E. 2012 Deconstructing neoliberal childhood: Towards a feminist antipsychological childhood. </w:t>
      </w:r>
      <w:r w:rsidRPr="00C733C7">
        <w:rPr>
          <w:i/>
        </w:rPr>
        <w:t>Childhood,</w:t>
      </w:r>
      <w:r w:rsidRPr="00C733C7">
        <w:t xml:space="preserve"> 19.</w:t>
      </w:r>
    </w:p>
    <w:p w:rsidR="00C733C7" w:rsidRPr="00C733C7" w:rsidRDefault="00C733C7" w:rsidP="00C733C7">
      <w:pPr>
        <w:pStyle w:val="EndNoteBibliography"/>
        <w:ind w:left="280" w:hanging="280"/>
      </w:pPr>
      <w:r w:rsidRPr="00C733C7">
        <w:t xml:space="preserve">---. 2017. </w:t>
      </w:r>
      <w:r w:rsidRPr="00C733C7">
        <w:rPr>
          <w:i/>
        </w:rPr>
        <w:t>Deconstructing Developmental Psychology</w:t>
      </w:r>
      <w:r w:rsidRPr="00C733C7">
        <w:t>.</w:t>
      </w:r>
      <w:r w:rsidRPr="00C733C7">
        <w:rPr>
          <w:i/>
        </w:rPr>
        <w:t xml:space="preserve"> </w:t>
      </w:r>
      <w:r w:rsidRPr="00C733C7">
        <w:t>London: Routledge.</w:t>
      </w:r>
    </w:p>
    <w:p w:rsidR="00C733C7" w:rsidRPr="00C733C7" w:rsidRDefault="00C733C7" w:rsidP="00C733C7">
      <w:pPr>
        <w:pStyle w:val="EndNoteBibliography"/>
        <w:ind w:left="280" w:hanging="280"/>
      </w:pPr>
      <w:r w:rsidRPr="00C733C7">
        <w:t xml:space="preserve">Castañeda, C. 2002. </w:t>
      </w:r>
      <w:r w:rsidRPr="00C733C7">
        <w:rPr>
          <w:i/>
        </w:rPr>
        <w:t>Figurations: Child, bodies, worlds</w:t>
      </w:r>
      <w:r w:rsidRPr="00C733C7">
        <w:t>.</w:t>
      </w:r>
      <w:r w:rsidRPr="00C733C7">
        <w:rPr>
          <w:i/>
        </w:rPr>
        <w:t xml:space="preserve"> </w:t>
      </w:r>
      <w:r w:rsidRPr="00C733C7">
        <w:t>Durham, NC: Duke university press.</w:t>
      </w:r>
    </w:p>
    <w:p w:rsidR="00C733C7" w:rsidRPr="00C733C7" w:rsidRDefault="00C733C7" w:rsidP="00C733C7">
      <w:pPr>
        <w:pStyle w:val="EndNoteBibliography"/>
        <w:ind w:left="280" w:hanging="280"/>
      </w:pPr>
      <w:r w:rsidRPr="00C733C7">
        <w:t xml:space="preserve">Cole, W., G., S. Robinson, R. &amp; K. E. Adolph 2016 Bouts of steps: The organization of infant exploration. </w:t>
      </w:r>
      <w:r w:rsidRPr="00C733C7">
        <w:rPr>
          <w:i/>
        </w:rPr>
        <w:t>Developmental Psychobiology,</w:t>
      </w:r>
      <w:r w:rsidRPr="00C733C7">
        <w:t xml:space="preserve"> 58</w:t>
      </w:r>
      <w:r w:rsidRPr="00C733C7">
        <w:rPr>
          <w:b/>
        </w:rPr>
        <w:t>,</w:t>
      </w:r>
      <w:r w:rsidRPr="00C733C7">
        <w:t xml:space="preserve"> 341-354.</w:t>
      </w:r>
    </w:p>
    <w:p w:rsidR="00C733C7" w:rsidRPr="00C733C7" w:rsidRDefault="00C733C7" w:rsidP="00C733C7">
      <w:pPr>
        <w:pStyle w:val="EndNoteBibliography"/>
        <w:ind w:left="280" w:hanging="280"/>
      </w:pPr>
      <w:r w:rsidRPr="00C733C7">
        <w:t xml:space="preserve">Coons, G. 2014 The replacement of geography by standards and what to do about it. </w:t>
      </w:r>
      <w:r w:rsidRPr="00C733C7">
        <w:rPr>
          <w:i/>
        </w:rPr>
        <w:t>Journal of Science and Technology of the Arts,</w:t>
      </w:r>
      <w:r w:rsidRPr="00C733C7">
        <w:t xml:space="preserve"> 6</w:t>
      </w:r>
      <w:r w:rsidRPr="00C733C7">
        <w:rPr>
          <w:b/>
        </w:rPr>
        <w:t>,</w:t>
      </w:r>
      <w:r w:rsidRPr="00C733C7">
        <w:t xml:space="preserve"> 31-40.</w:t>
      </w:r>
    </w:p>
    <w:p w:rsidR="00C733C7" w:rsidRPr="00C733C7" w:rsidRDefault="00C733C7" w:rsidP="00C733C7">
      <w:pPr>
        <w:pStyle w:val="EndNoteBibliography"/>
        <w:ind w:left="280" w:hanging="280"/>
      </w:pPr>
      <w:r w:rsidRPr="00C733C7">
        <w:t xml:space="preserve">Cox, M. J., R. Mills-Koonce, C. Propper &amp; J.-L. Gariépy 2010 Systems theory and cascades in developmental psychopathology. </w:t>
      </w:r>
      <w:r w:rsidRPr="00C733C7">
        <w:rPr>
          <w:i/>
        </w:rPr>
        <w:t>Development and Psychopathology,</w:t>
      </w:r>
      <w:r w:rsidRPr="00C733C7">
        <w:t xml:space="preserve"> 22</w:t>
      </w:r>
      <w:r w:rsidRPr="00C733C7">
        <w:rPr>
          <w:b/>
        </w:rPr>
        <w:t>,</w:t>
      </w:r>
      <w:r w:rsidRPr="00C733C7">
        <w:t xml:space="preserve"> 497-506.</w:t>
      </w:r>
    </w:p>
    <w:p w:rsidR="00C733C7" w:rsidRPr="00C733C7" w:rsidRDefault="00C733C7" w:rsidP="00C733C7">
      <w:pPr>
        <w:pStyle w:val="EndNoteBibliography"/>
        <w:ind w:left="280" w:hanging="280"/>
      </w:pPr>
      <w:r w:rsidRPr="00C733C7">
        <w:t xml:space="preserve">Deleuze, G. &amp; F. Guattari. 1988. </w:t>
      </w:r>
      <w:r w:rsidRPr="00C733C7">
        <w:rPr>
          <w:i/>
        </w:rPr>
        <w:t>A Thousand Plateaus: Capitalism and schizophrenia</w:t>
      </w:r>
      <w:r w:rsidRPr="00C733C7">
        <w:t>.</w:t>
      </w:r>
      <w:r w:rsidRPr="00C733C7">
        <w:rPr>
          <w:i/>
        </w:rPr>
        <w:t xml:space="preserve"> </w:t>
      </w:r>
      <w:r w:rsidRPr="00C733C7">
        <w:t>London: Continuum.</w:t>
      </w:r>
    </w:p>
    <w:p w:rsidR="00C733C7" w:rsidRPr="00C733C7" w:rsidRDefault="00C733C7" w:rsidP="00C733C7">
      <w:pPr>
        <w:pStyle w:val="EndNoteBibliography"/>
        <w:ind w:left="280" w:hanging="280"/>
      </w:pPr>
      <w:r w:rsidRPr="00C733C7">
        <w:t xml:space="preserve">Dunn, S. 2017 Praxes of “The Human” and “The Digital”: Spatial Humanities and the Digitization of Place. </w:t>
      </w:r>
      <w:r w:rsidRPr="00C733C7">
        <w:rPr>
          <w:i/>
        </w:rPr>
        <w:t>GeoHumanities,</w:t>
      </w:r>
      <w:r w:rsidRPr="00C733C7">
        <w:t xml:space="preserve"> 3</w:t>
      </w:r>
      <w:r w:rsidRPr="00C733C7">
        <w:rPr>
          <w:b/>
        </w:rPr>
        <w:t>,</w:t>
      </w:r>
      <w:r w:rsidRPr="00C733C7">
        <w:t xml:space="preserve"> 88-107.</w:t>
      </w:r>
    </w:p>
    <w:p w:rsidR="00C733C7" w:rsidRPr="00C733C7" w:rsidRDefault="00C733C7" w:rsidP="00C733C7">
      <w:pPr>
        <w:pStyle w:val="EndNoteBibliography"/>
        <w:ind w:left="280" w:hanging="280"/>
      </w:pPr>
      <w:r w:rsidRPr="00C733C7">
        <w:t xml:space="preserve">Gallacher, L.-A. 2015. Theorizing young children's spaces. In </w:t>
      </w:r>
      <w:r w:rsidRPr="00C733C7">
        <w:rPr>
          <w:i/>
        </w:rPr>
        <w:t xml:space="preserve">The Sage Handbook of Early Childhood Research, </w:t>
      </w:r>
      <w:r w:rsidRPr="00C733C7">
        <w:t>eds. A. Farrell, S. L. Kagan &amp; E. K. M. Tisdall, 118-132. London: Sage.</w:t>
      </w:r>
    </w:p>
    <w:p w:rsidR="00C733C7" w:rsidRPr="00C733C7" w:rsidRDefault="00C733C7" w:rsidP="00C733C7">
      <w:pPr>
        <w:pStyle w:val="EndNoteBibliography"/>
        <w:ind w:left="280" w:hanging="280"/>
      </w:pPr>
      <w:r w:rsidRPr="00C733C7">
        <w:t xml:space="preserve">Gesell, A. L. 1948. </w:t>
      </w:r>
      <w:r w:rsidRPr="00C733C7">
        <w:rPr>
          <w:i/>
        </w:rPr>
        <w:t>Studies in Child Development</w:t>
      </w:r>
      <w:r w:rsidRPr="00C733C7">
        <w:t>.</w:t>
      </w:r>
      <w:r w:rsidRPr="00C733C7">
        <w:rPr>
          <w:i/>
        </w:rPr>
        <w:t xml:space="preserve"> </w:t>
      </w:r>
      <w:r w:rsidRPr="00C733C7">
        <w:t>Westport, CT: Greenwood Press.</w:t>
      </w:r>
    </w:p>
    <w:p w:rsidR="00C733C7" w:rsidRPr="00C733C7" w:rsidRDefault="00C733C7" w:rsidP="00C733C7">
      <w:pPr>
        <w:pStyle w:val="EndNoteBibliography"/>
        <w:ind w:left="280" w:hanging="280"/>
      </w:pPr>
      <w:r w:rsidRPr="00C733C7">
        <w:t xml:space="preserve">Gesell, A. L. &amp; H. Thompson. 1934. </w:t>
      </w:r>
      <w:r w:rsidRPr="00C733C7">
        <w:rPr>
          <w:i/>
        </w:rPr>
        <w:t>Infant Behaviour: Its genesis and growth</w:t>
      </w:r>
      <w:r w:rsidRPr="00C733C7">
        <w:t>.</w:t>
      </w:r>
      <w:r w:rsidRPr="00C733C7">
        <w:rPr>
          <w:i/>
        </w:rPr>
        <w:t xml:space="preserve"> </w:t>
      </w:r>
      <w:r w:rsidRPr="00C733C7">
        <w:t>New York: McGraw-Hill.</w:t>
      </w:r>
    </w:p>
    <w:p w:rsidR="00C733C7" w:rsidRPr="00C733C7" w:rsidRDefault="00C733C7" w:rsidP="00C733C7">
      <w:pPr>
        <w:pStyle w:val="EndNoteBibliography"/>
        <w:ind w:left="280" w:hanging="280"/>
      </w:pPr>
      <w:r w:rsidRPr="00C733C7">
        <w:t xml:space="preserve">---. 1938. </w:t>
      </w:r>
      <w:r w:rsidRPr="00C733C7">
        <w:rPr>
          <w:i/>
        </w:rPr>
        <w:t>The Psychology of Early Growth Including Norms of Infant Behaviour and a Method of Gesetic Analysis</w:t>
      </w:r>
      <w:r w:rsidRPr="00C733C7">
        <w:t>.</w:t>
      </w:r>
      <w:r w:rsidRPr="00C733C7">
        <w:rPr>
          <w:i/>
        </w:rPr>
        <w:t xml:space="preserve"> </w:t>
      </w:r>
      <w:r w:rsidRPr="00C733C7">
        <w:t>New York: Macmillan.</w:t>
      </w:r>
    </w:p>
    <w:p w:rsidR="00C733C7" w:rsidRPr="00C733C7" w:rsidRDefault="00C733C7" w:rsidP="00C733C7">
      <w:pPr>
        <w:pStyle w:val="EndNoteBibliography"/>
        <w:ind w:left="280" w:hanging="280"/>
      </w:pPr>
      <w:r w:rsidRPr="00C733C7">
        <w:lastRenderedPageBreak/>
        <w:t xml:space="preserve">Gibson, E. J. 1988 Exploratory behavior in the development of perceiving, acting, and the acquiring of knowledge. </w:t>
      </w:r>
      <w:r w:rsidRPr="00C733C7">
        <w:rPr>
          <w:i/>
        </w:rPr>
        <w:t>Annual review of psychology,</w:t>
      </w:r>
      <w:r w:rsidRPr="00C733C7">
        <w:t xml:space="preserve"> 39</w:t>
      </w:r>
      <w:r w:rsidRPr="00C733C7">
        <w:rPr>
          <w:b/>
        </w:rPr>
        <w:t>,</w:t>
      </w:r>
      <w:r w:rsidRPr="00C733C7">
        <w:t xml:space="preserve"> 1-42.</w:t>
      </w:r>
    </w:p>
    <w:p w:rsidR="00C733C7" w:rsidRPr="00C733C7" w:rsidRDefault="00C733C7" w:rsidP="00C733C7">
      <w:pPr>
        <w:pStyle w:val="EndNoteBibliography"/>
        <w:ind w:left="280" w:hanging="280"/>
      </w:pPr>
      <w:r w:rsidRPr="00C733C7">
        <w:t xml:space="preserve">Gibson, E. J. &amp; A. Pick. 2000. </w:t>
      </w:r>
      <w:r w:rsidRPr="00C733C7">
        <w:rPr>
          <w:i/>
        </w:rPr>
        <w:t>An Ecological Approach to Perceptual Learning and Development</w:t>
      </w:r>
      <w:r w:rsidRPr="00C733C7">
        <w:t>.</w:t>
      </w:r>
      <w:r w:rsidRPr="00C733C7">
        <w:rPr>
          <w:i/>
        </w:rPr>
        <w:t xml:space="preserve"> </w:t>
      </w:r>
      <w:r w:rsidRPr="00C733C7">
        <w:t>Oxford: Oxford University Press.</w:t>
      </w:r>
    </w:p>
    <w:p w:rsidR="00C733C7" w:rsidRPr="00C733C7" w:rsidRDefault="00C733C7" w:rsidP="00C733C7">
      <w:pPr>
        <w:pStyle w:val="EndNoteBibliography"/>
        <w:ind w:left="280" w:hanging="280"/>
      </w:pPr>
      <w:r w:rsidRPr="00C733C7">
        <w:t xml:space="preserve">Gibson, J. J. 1979. </w:t>
      </w:r>
      <w:r w:rsidRPr="00C733C7">
        <w:rPr>
          <w:i/>
        </w:rPr>
        <w:t>The ecological approach to visual perception</w:t>
      </w:r>
      <w:r w:rsidRPr="00C733C7">
        <w:t>.</w:t>
      </w:r>
      <w:r w:rsidRPr="00C733C7">
        <w:rPr>
          <w:i/>
        </w:rPr>
        <w:t xml:space="preserve"> </w:t>
      </w:r>
      <w:r w:rsidRPr="00C733C7">
        <w:t xml:space="preserve">London: Houghton Mifflin </w:t>
      </w:r>
    </w:p>
    <w:p w:rsidR="00C733C7" w:rsidRPr="00C733C7" w:rsidRDefault="00C733C7" w:rsidP="00C733C7">
      <w:pPr>
        <w:pStyle w:val="EndNoteBibliography"/>
        <w:ind w:left="280" w:hanging="280"/>
      </w:pPr>
      <w:r w:rsidRPr="00C733C7">
        <w:t xml:space="preserve">Gilge, C. 2016 Google Street View and the Image as Experience. </w:t>
      </w:r>
      <w:r w:rsidRPr="00C733C7">
        <w:rPr>
          <w:i/>
        </w:rPr>
        <w:t>GeoHumanities,</w:t>
      </w:r>
      <w:r w:rsidRPr="00C733C7">
        <w:t xml:space="preserve"> 2</w:t>
      </w:r>
      <w:r w:rsidRPr="00C733C7">
        <w:rPr>
          <w:b/>
        </w:rPr>
        <w:t>,</w:t>
      </w:r>
      <w:r w:rsidRPr="00C733C7">
        <w:t xml:space="preserve"> 469-484.</w:t>
      </w:r>
    </w:p>
    <w:p w:rsidR="00C733C7" w:rsidRPr="00C733C7" w:rsidRDefault="00C733C7" w:rsidP="00C733C7">
      <w:pPr>
        <w:pStyle w:val="EndNoteBibliography"/>
        <w:ind w:left="280" w:hanging="280"/>
      </w:pPr>
      <w:r w:rsidRPr="00C733C7">
        <w:t xml:space="preserve">Gopnik, A. 2016. </w:t>
      </w:r>
      <w:r w:rsidRPr="00C733C7">
        <w:rPr>
          <w:i/>
        </w:rPr>
        <w:t>The Gardener and the Carpenter: What the new science of child development tells us about the reationship between parents and children</w:t>
      </w:r>
      <w:r w:rsidRPr="00C733C7">
        <w:t>.</w:t>
      </w:r>
      <w:r w:rsidRPr="00C733C7">
        <w:rPr>
          <w:i/>
        </w:rPr>
        <w:t xml:space="preserve"> </w:t>
      </w:r>
      <w:r w:rsidRPr="00C733C7">
        <w:t>London: The Bodley Head.</w:t>
      </w:r>
    </w:p>
    <w:p w:rsidR="00C733C7" w:rsidRPr="00C733C7" w:rsidRDefault="00C733C7" w:rsidP="00C733C7">
      <w:pPr>
        <w:pStyle w:val="EndNoteBibliography"/>
        <w:ind w:left="280" w:hanging="280"/>
      </w:pPr>
      <w:r w:rsidRPr="00C733C7">
        <w:t xml:space="preserve">Gottleib, A. 2004. </w:t>
      </w:r>
      <w:r w:rsidRPr="00C733C7">
        <w:rPr>
          <w:i/>
        </w:rPr>
        <w:t>The afterlife is where we come from: The culture of infancy in West Africa</w:t>
      </w:r>
      <w:r w:rsidRPr="00C733C7">
        <w:t>.</w:t>
      </w:r>
      <w:r w:rsidRPr="00C733C7">
        <w:rPr>
          <w:i/>
        </w:rPr>
        <w:t xml:space="preserve"> </w:t>
      </w:r>
      <w:r w:rsidRPr="00C733C7">
        <w:t>Chicago, IL: University of Chicago Press.</w:t>
      </w:r>
    </w:p>
    <w:p w:rsidR="00C733C7" w:rsidRPr="00C733C7" w:rsidRDefault="00C733C7" w:rsidP="00C733C7">
      <w:pPr>
        <w:pStyle w:val="EndNoteBibliography"/>
        <w:ind w:left="280" w:hanging="280"/>
      </w:pPr>
      <w:r w:rsidRPr="00C733C7">
        <w:t xml:space="preserve">---. 2017. Luring your child into this life of troubled times: A Beng path for infant care in post-civil war Côte d'Ivoire. In </w:t>
      </w:r>
      <w:r w:rsidRPr="00C733C7">
        <w:rPr>
          <w:i/>
        </w:rPr>
        <w:t xml:space="preserve">A World of Babies: Imagined childcare guides for eight societies, </w:t>
      </w:r>
      <w:r w:rsidRPr="00C733C7">
        <w:t>eds. A. Gottleib &amp; J. DeLoache, 153-190. Cambridge: Cambridge University Press.</w:t>
      </w:r>
    </w:p>
    <w:p w:rsidR="00C733C7" w:rsidRPr="00C733C7" w:rsidRDefault="00C733C7" w:rsidP="00C733C7">
      <w:pPr>
        <w:pStyle w:val="EndNoteBibliography"/>
        <w:ind w:left="280" w:hanging="280"/>
      </w:pPr>
      <w:r w:rsidRPr="00C733C7">
        <w:t xml:space="preserve">Hackett, A. 2012 Running and learning in the museum: a study of young children’s behaviour in the museum, and their parents’ discursive positioning of that behaviour. </w:t>
      </w:r>
      <w:r w:rsidRPr="00C733C7">
        <w:rPr>
          <w:i/>
        </w:rPr>
        <w:t>Childhoods Today,</w:t>
      </w:r>
      <w:r w:rsidRPr="00C733C7">
        <w:t xml:space="preserve"> 6</w:t>
      </w:r>
      <w:r w:rsidRPr="00C733C7">
        <w:rPr>
          <w:b/>
        </w:rPr>
        <w:t>,</w:t>
      </w:r>
      <w:r w:rsidRPr="00C733C7">
        <w:t xml:space="preserve"> 1-21.</w:t>
      </w:r>
    </w:p>
    <w:p w:rsidR="00C733C7" w:rsidRPr="00C733C7" w:rsidRDefault="00C733C7" w:rsidP="00C733C7">
      <w:pPr>
        <w:pStyle w:val="EndNoteBibliography"/>
        <w:ind w:left="280" w:hanging="280"/>
      </w:pPr>
      <w:r w:rsidRPr="00C733C7">
        <w:t xml:space="preserve">--- 2014 Zigging and zooming all over the place: Young children's meaning making and movement in the museum. </w:t>
      </w:r>
      <w:r w:rsidRPr="00C733C7">
        <w:rPr>
          <w:i/>
        </w:rPr>
        <w:t>Journal of Early Childhood Literacy,</w:t>
      </w:r>
      <w:r w:rsidRPr="00C733C7">
        <w:t xml:space="preserve"> 14</w:t>
      </w:r>
      <w:r w:rsidRPr="00C733C7">
        <w:rPr>
          <w:b/>
        </w:rPr>
        <w:t>,</w:t>
      </w:r>
      <w:r w:rsidRPr="00C733C7">
        <w:t xml:space="preserve"> 5-27.</w:t>
      </w:r>
    </w:p>
    <w:p w:rsidR="00C733C7" w:rsidRPr="00C733C7" w:rsidRDefault="00C733C7" w:rsidP="00C733C7">
      <w:pPr>
        <w:pStyle w:val="EndNoteBibliography"/>
        <w:ind w:left="280" w:hanging="280"/>
      </w:pPr>
      <w:r w:rsidRPr="00C733C7">
        <w:t xml:space="preserve">---. 2015a. Children’s Embodied Entanglement and Production of Space in a Museum. In </w:t>
      </w:r>
      <w:r w:rsidRPr="00C733C7">
        <w:rPr>
          <w:i/>
        </w:rPr>
        <w:t>Children’s Spatialities: Embodiment, emotion and agency</w:t>
      </w:r>
      <w:r w:rsidRPr="00C733C7">
        <w:t>, 75-92. London: PalgraveMacmillan.</w:t>
      </w:r>
    </w:p>
    <w:p w:rsidR="00C733C7" w:rsidRPr="00C733C7" w:rsidRDefault="00C733C7" w:rsidP="00C733C7">
      <w:pPr>
        <w:pStyle w:val="EndNoteBibliography"/>
        <w:ind w:left="280" w:hanging="280"/>
      </w:pPr>
      <w:r w:rsidRPr="00C733C7">
        <w:t xml:space="preserve">--- 2015b Young children as wayfarers: learning about place by moving through it. </w:t>
      </w:r>
      <w:r w:rsidRPr="00C733C7">
        <w:rPr>
          <w:i/>
        </w:rPr>
        <w:t>Children &amp; Society,</w:t>
      </w:r>
      <w:r w:rsidRPr="00C733C7">
        <w:t xml:space="preserve"> 30</w:t>
      </w:r>
      <w:r w:rsidRPr="00C733C7">
        <w:rPr>
          <w:b/>
        </w:rPr>
        <w:t>,</w:t>
      </w:r>
      <w:r w:rsidRPr="00C733C7">
        <w:t xml:space="preserve"> 169-179.</w:t>
      </w:r>
    </w:p>
    <w:p w:rsidR="00C733C7" w:rsidRPr="00C733C7" w:rsidRDefault="00C733C7" w:rsidP="00C733C7">
      <w:pPr>
        <w:pStyle w:val="EndNoteBibliography"/>
        <w:ind w:left="280" w:hanging="280"/>
      </w:pPr>
      <w:r w:rsidRPr="00C733C7">
        <w:t xml:space="preserve">Hardyment, C. 2007. </w:t>
      </w:r>
      <w:r w:rsidRPr="00C733C7">
        <w:rPr>
          <w:i/>
        </w:rPr>
        <w:t>Dream Babies: Childcare advice from John Locke to Gina Ford</w:t>
      </w:r>
      <w:r w:rsidRPr="00C733C7">
        <w:t>.</w:t>
      </w:r>
      <w:r w:rsidRPr="00C733C7">
        <w:rPr>
          <w:i/>
        </w:rPr>
        <w:t xml:space="preserve"> </w:t>
      </w:r>
      <w:r w:rsidRPr="00C733C7">
        <w:t>London: Frances Lincoln.</w:t>
      </w:r>
    </w:p>
    <w:p w:rsidR="00C733C7" w:rsidRPr="00C733C7" w:rsidRDefault="00C733C7" w:rsidP="00C733C7">
      <w:pPr>
        <w:pStyle w:val="EndNoteBibliography"/>
        <w:ind w:left="280" w:hanging="280"/>
      </w:pPr>
      <w:r w:rsidRPr="00C733C7">
        <w:t xml:space="preserve">Henderson, J. &amp; K. Denny 2015 The resilient child, human development and the “postdemocracy”. </w:t>
      </w:r>
      <w:r w:rsidRPr="00C733C7">
        <w:rPr>
          <w:i/>
        </w:rPr>
        <w:t>BioSocieties,</w:t>
      </w:r>
      <w:r w:rsidRPr="00C733C7">
        <w:t xml:space="preserve"> 10</w:t>
      </w:r>
      <w:r w:rsidRPr="00C733C7">
        <w:rPr>
          <w:b/>
        </w:rPr>
        <w:t>,</w:t>
      </w:r>
      <w:r w:rsidRPr="00C733C7">
        <w:t xml:space="preserve"> 352-378.</w:t>
      </w:r>
    </w:p>
    <w:p w:rsidR="00C733C7" w:rsidRPr="00C733C7" w:rsidRDefault="00C733C7" w:rsidP="00C733C7">
      <w:pPr>
        <w:pStyle w:val="EndNoteBibliography"/>
        <w:ind w:left="280" w:hanging="280"/>
      </w:pPr>
      <w:r w:rsidRPr="00C733C7">
        <w:t xml:space="preserve">Holloway, S., L. &amp; G. Valentine 2000 Spatiality and the new social studies of childhood. </w:t>
      </w:r>
      <w:r w:rsidRPr="00C733C7">
        <w:rPr>
          <w:i/>
        </w:rPr>
        <w:t>Sociology,</w:t>
      </w:r>
      <w:r w:rsidRPr="00C733C7">
        <w:t xml:space="preserve"> 34</w:t>
      </w:r>
      <w:r w:rsidRPr="00C733C7">
        <w:rPr>
          <w:b/>
        </w:rPr>
        <w:t>,</w:t>
      </w:r>
      <w:r w:rsidRPr="00C733C7">
        <w:t xml:space="preserve"> 763-783.</w:t>
      </w:r>
    </w:p>
    <w:p w:rsidR="00C733C7" w:rsidRPr="00C733C7" w:rsidRDefault="00C733C7" w:rsidP="00C733C7">
      <w:pPr>
        <w:pStyle w:val="EndNoteBibliography"/>
        <w:ind w:left="280" w:hanging="280"/>
      </w:pPr>
      <w:r w:rsidRPr="00C733C7">
        <w:t xml:space="preserve">Holt, L. 2013 Exploring the emergence of the subject in power: infant geographies. </w:t>
      </w:r>
      <w:r w:rsidRPr="00C733C7">
        <w:rPr>
          <w:i/>
        </w:rPr>
        <w:t>Environment and Planning D: Society and Space,</w:t>
      </w:r>
      <w:r w:rsidRPr="00C733C7">
        <w:t xml:space="preserve"> 31</w:t>
      </w:r>
      <w:r w:rsidRPr="00C733C7">
        <w:rPr>
          <w:b/>
        </w:rPr>
        <w:t>,</w:t>
      </w:r>
      <w:r w:rsidRPr="00C733C7">
        <w:t xml:space="preserve"> 645-663.</w:t>
      </w:r>
    </w:p>
    <w:p w:rsidR="00C733C7" w:rsidRPr="00C733C7" w:rsidRDefault="00C733C7" w:rsidP="00C733C7">
      <w:pPr>
        <w:pStyle w:val="EndNoteBibliography"/>
        <w:ind w:left="280" w:hanging="280"/>
      </w:pPr>
      <w:r w:rsidRPr="00C733C7">
        <w:t xml:space="preserve">Hunt, M. 2016 A Politics of the Urban Ordinary: The Material Ad Hoc-ness of Shops in London. </w:t>
      </w:r>
      <w:r w:rsidRPr="00C733C7">
        <w:rPr>
          <w:i/>
        </w:rPr>
        <w:t>GeoHumanities,</w:t>
      </w:r>
      <w:r w:rsidRPr="00C733C7">
        <w:t xml:space="preserve"> 2</w:t>
      </w:r>
      <w:r w:rsidRPr="00C733C7">
        <w:rPr>
          <w:b/>
        </w:rPr>
        <w:t>,</w:t>
      </w:r>
      <w:r w:rsidRPr="00C733C7">
        <w:t xml:space="preserve"> 255-275.</w:t>
      </w:r>
    </w:p>
    <w:p w:rsidR="00C733C7" w:rsidRPr="00C733C7" w:rsidRDefault="00C733C7" w:rsidP="00C733C7">
      <w:pPr>
        <w:pStyle w:val="EndNoteBibliography"/>
        <w:ind w:left="280" w:hanging="280"/>
      </w:pPr>
      <w:r w:rsidRPr="00C733C7">
        <w:t xml:space="preserve">Ingold, T. 2007. </w:t>
      </w:r>
      <w:r w:rsidRPr="00C733C7">
        <w:rPr>
          <w:i/>
        </w:rPr>
        <w:t>Lines: A brief history</w:t>
      </w:r>
      <w:r w:rsidRPr="00C733C7">
        <w:t>.</w:t>
      </w:r>
      <w:r w:rsidRPr="00C733C7">
        <w:rPr>
          <w:i/>
        </w:rPr>
        <w:t xml:space="preserve"> </w:t>
      </w:r>
      <w:r w:rsidRPr="00C733C7">
        <w:t>Routledge: London.</w:t>
      </w:r>
    </w:p>
    <w:p w:rsidR="00C733C7" w:rsidRPr="00C733C7" w:rsidRDefault="00C733C7" w:rsidP="00C733C7">
      <w:pPr>
        <w:pStyle w:val="EndNoteBibliography"/>
        <w:ind w:left="280" w:hanging="280"/>
      </w:pPr>
      <w:r w:rsidRPr="00C733C7">
        <w:t xml:space="preserve">---. 2011. </w:t>
      </w:r>
      <w:r w:rsidRPr="00C733C7">
        <w:rPr>
          <w:i/>
        </w:rPr>
        <w:t>Being Alive</w:t>
      </w:r>
      <w:r w:rsidRPr="00C733C7">
        <w:t>.</w:t>
      </w:r>
      <w:r w:rsidRPr="00C733C7">
        <w:rPr>
          <w:i/>
        </w:rPr>
        <w:t xml:space="preserve"> </w:t>
      </w:r>
      <w:r w:rsidRPr="00C733C7">
        <w:t>Oxon: Routledge.</w:t>
      </w:r>
    </w:p>
    <w:p w:rsidR="00C733C7" w:rsidRPr="00C733C7" w:rsidRDefault="00C733C7" w:rsidP="00C733C7">
      <w:pPr>
        <w:pStyle w:val="EndNoteBibliography"/>
        <w:ind w:left="280" w:hanging="280"/>
      </w:pPr>
      <w:r w:rsidRPr="00C733C7">
        <w:t xml:space="preserve">---. 2015. </w:t>
      </w:r>
      <w:r w:rsidRPr="00C733C7">
        <w:rPr>
          <w:i/>
        </w:rPr>
        <w:t>The Life of Lines</w:t>
      </w:r>
      <w:r w:rsidRPr="00C733C7">
        <w:t>.</w:t>
      </w:r>
      <w:r w:rsidRPr="00C733C7">
        <w:rPr>
          <w:i/>
        </w:rPr>
        <w:t xml:space="preserve"> </w:t>
      </w:r>
      <w:r w:rsidRPr="00C733C7">
        <w:t>Abingdon: Routledge.</w:t>
      </w:r>
    </w:p>
    <w:p w:rsidR="00C733C7" w:rsidRPr="00C733C7" w:rsidRDefault="00C733C7" w:rsidP="00C733C7">
      <w:pPr>
        <w:pStyle w:val="EndNoteBibliography"/>
        <w:ind w:left="280" w:hanging="280"/>
      </w:pPr>
      <w:r w:rsidRPr="00C733C7">
        <w:t xml:space="preserve">--- 2017 Five questions of skill. </w:t>
      </w:r>
      <w:r w:rsidRPr="00C733C7">
        <w:rPr>
          <w:i/>
        </w:rPr>
        <w:t>cultural geographies</w:t>
      </w:r>
      <w:r w:rsidRPr="00C733C7">
        <w:rPr>
          <w:b/>
        </w:rPr>
        <w:t>,</w:t>
      </w:r>
      <w:r w:rsidRPr="00C733C7">
        <w:t xml:space="preserve"> 1474474017702514.</w:t>
      </w:r>
    </w:p>
    <w:p w:rsidR="00C733C7" w:rsidRPr="00C733C7" w:rsidRDefault="00C733C7" w:rsidP="00C733C7">
      <w:pPr>
        <w:pStyle w:val="EndNoteBibliography"/>
        <w:ind w:left="280" w:hanging="280"/>
      </w:pPr>
      <w:r w:rsidRPr="00C733C7">
        <w:t xml:space="preserve">Jenks, C. 2005. </w:t>
      </w:r>
      <w:r w:rsidRPr="00C733C7">
        <w:rPr>
          <w:i/>
        </w:rPr>
        <w:t>Childhood</w:t>
      </w:r>
      <w:r w:rsidRPr="00C733C7">
        <w:t>.</w:t>
      </w:r>
      <w:r w:rsidRPr="00C733C7">
        <w:rPr>
          <w:i/>
        </w:rPr>
        <w:t xml:space="preserve"> </w:t>
      </w:r>
      <w:r w:rsidRPr="00C733C7">
        <w:t>London: Routledge.</w:t>
      </w:r>
    </w:p>
    <w:p w:rsidR="00C733C7" w:rsidRPr="00C733C7" w:rsidRDefault="00C733C7" w:rsidP="00C733C7">
      <w:pPr>
        <w:pStyle w:val="EndNoteBibliography"/>
        <w:ind w:left="280" w:hanging="280"/>
      </w:pPr>
      <w:r w:rsidRPr="00C733C7">
        <w:t xml:space="preserve">Kanngieser, A. 2015 Geopolitics and the Anthropocene: Five Propositions for Sound. </w:t>
      </w:r>
      <w:r w:rsidRPr="00C733C7">
        <w:rPr>
          <w:i/>
        </w:rPr>
        <w:t>GeoHumanities,</w:t>
      </w:r>
      <w:r w:rsidRPr="00C733C7">
        <w:t xml:space="preserve"> 1</w:t>
      </w:r>
      <w:r w:rsidRPr="00C733C7">
        <w:rPr>
          <w:b/>
        </w:rPr>
        <w:t>,</w:t>
      </w:r>
      <w:r w:rsidRPr="00C733C7">
        <w:t xml:space="preserve"> 80-85.</w:t>
      </w:r>
    </w:p>
    <w:p w:rsidR="00C733C7" w:rsidRPr="00C733C7" w:rsidRDefault="00C733C7" w:rsidP="00C733C7">
      <w:pPr>
        <w:pStyle w:val="EndNoteBibliography"/>
        <w:ind w:left="280" w:hanging="280"/>
      </w:pPr>
      <w:r w:rsidRPr="00C733C7">
        <w:t xml:space="preserve">Karasik, L. B., K. E. Adolph, C. S. Tamis-LeMonda &amp; M. H. Bornstein 2010 WEIRD walking: Cross-cultural research on motor development. </w:t>
      </w:r>
      <w:r w:rsidRPr="00C733C7">
        <w:rPr>
          <w:i/>
        </w:rPr>
        <w:t>Behavioral and Brain Sciences,</w:t>
      </w:r>
      <w:r w:rsidRPr="00C733C7">
        <w:t xml:space="preserve"> 33</w:t>
      </w:r>
      <w:r w:rsidRPr="00C733C7">
        <w:rPr>
          <w:b/>
        </w:rPr>
        <w:t>,</w:t>
      </w:r>
      <w:r w:rsidRPr="00C733C7">
        <w:t xml:space="preserve"> 95-96.</w:t>
      </w:r>
    </w:p>
    <w:p w:rsidR="00C733C7" w:rsidRPr="00C733C7" w:rsidRDefault="00C733C7" w:rsidP="00C733C7">
      <w:pPr>
        <w:pStyle w:val="EndNoteBibliography"/>
        <w:ind w:left="280" w:hanging="280"/>
      </w:pPr>
      <w:r w:rsidRPr="00C733C7">
        <w:t xml:space="preserve">Kirsch, S. 2014 Cultural geography II Cultures of nature (and technology). </w:t>
      </w:r>
      <w:r w:rsidRPr="00C733C7">
        <w:rPr>
          <w:i/>
        </w:rPr>
        <w:t>Progress in Human Geography</w:t>
      </w:r>
      <w:r w:rsidRPr="00C733C7">
        <w:rPr>
          <w:b/>
        </w:rPr>
        <w:t>,</w:t>
      </w:r>
      <w:r w:rsidRPr="00C733C7">
        <w:t xml:space="preserve"> 0309132513516913.</w:t>
      </w:r>
    </w:p>
    <w:p w:rsidR="00C733C7" w:rsidRPr="00C733C7" w:rsidRDefault="00C733C7" w:rsidP="00C733C7">
      <w:pPr>
        <w:pStyle w:val="EndNoteBibliography"/>
        <w:ind w:left="280" w:hanging="280"/>
      </w:pPr>
      <w:r w:rsidRPr="00C733C7">
        <w:t xml:space="preserve">Klee, P. 1961. </w:t>
      </w:r>
      <w:r w:rsidRPr="00C733C7">
        <w:rPr>
          <w:i/>
        </w:rPr>
        <w:t>Notebooks, Volume 1: The Thinking Eye</w:t>
      </w:r>
      <w:r w:rsidRPr="00C733C7">
        <w:t>.</w:t>
      </w:r>
      <w:r w:rsidRPr="00C733C7">
        <w:rPr>
          <w:i/>
        </w:rPr>
        <w:t xml:space="preserve"> </w:t>
      </w:r>
      <w:r w:rsidRPr="00C733C7">
        <w:t>London: Lund Humphries.</w:t>
      </w:r>
    </w:p>
    <w:p w:rsidR="00C733C7" w:rsidRPr="00C733C7" w:rsidRDefault="00C733C7" w:rsidP="00C733C7">
      <w:pPr>
        <w:pStyle w:val="EndNoteBibliography"/>
        <w:ind w:left="280" w:hanging="280"/>
      </w:pPr>
      <w:r w:rsidRPr="00C733C7">
        <w:t xml:space="preserve">Kretch, K. S. &amp; K. E. Adolph 2017 The organization of exploratory behaviors in infant locomotor planning. </w:t>
      </w:r>
      <w:r w:rsidRPr="00C733C7">
        <w:rPr>
          <w:i/>
        </w:rPr>
        <w:t>Developmental Science,</w:t>
      </w:r>
      <w:r w:rsidRPr="00C733C7">
        <w:t xml:space="preserve"> 20</w:t>
      </w:r>
      <w:r w:rsidRPr="00C733C7">
        <w:rPr>
          <w:b/>
        </w:rPr>
        <w:t>,</w:t>
      </w:r>
      <w:r w:rsidRPr="00C733C7">
        <w:t xml:space="preserve"> e12421-n/a.</w:t>
      </w:r>
    </w:p>
    <w:p w:rsidR="00C733C7" w:rsidRPr="00C733C7" w:rsidRDefault="00C733C7" w:rsidP="00C733C7">
      <w:pPr>
        <w:pStyle w:val="EndNoteBibliography"/>
        <w:ind w:left="280" w:hanging="280"/>
      </w:pPr>
      <w:r w:rsidRPr="00C733C7">
        <w:t xml:space="preserve">Kretch, K. S., J. M. Franchak &amp; K. E. Adolph 2014 Crawling and Walking Infants See the World Differently. </w:t>
      </w:r>
      <w:r w:rsidRPr="00C733C7">
        <w:rPr>
          <w:i/>
        </w:rPr>
        <w:t>Child Development,</w:t>
      </w:r>
      <w:r w:rsidRPr="00C733C7">
        <w:t xml:space="preserve"> 85</w:t>
      </w:r>
      <w:r w:rsidRPr="00C733C7">
        <w:rPr>
          <w:b/>
        </w:rPr>
        <w:t>,</w:t>
      </w:r>
      <w:r w:rsidRPr="00C733C7">
        <w:t xml:space="preserve"> 1503-1518.</w:t>
      </w:r>
    </w:p>
    <w:p w:rsidR="00C733C7" w:rsidRPr="00C733C7" w:rsidRDefault="00C733C7" w:rsidP="00C733C7">
      <w:pPr>
        <w:pStyle w:val="EndNoteBibliography"/>
        <w:ind w:left="280" w:hanging="280"/>
      </w:pPr>
      <w:r w:rsidRPr="00C733C7">
        <w:lastRenderedPageBreak/>
        <w:t xml:space="preserve">Latour, B. 1987. </w:t>
      </w:r>
      <w:r w:rsidRPr="00C733C7">
        <w:rPr>
          <w:i/>
        </w:rPr>
        <w:t>Science in Action: How to follow scientists and engineers through society</w:t>
      </w:r>
      <w:r w:rsidRPr="00C733C7">
        <w:t>.</w:t>
      </w:r>
      <w:r w:rsidRPr="00C733C7">
        <w:rPr>
          <w:i/>
        </w:rPr>
        <w:t xml:space="preserve"> </w:t>
      </w:r>
      <w:r w:rsidRPr="00C733C7">
        <w:t>Milton Keynes: Open University Press.</w:t>
      </w:r>
    </w:p>
    <w:p w:rsidR="00C733C7" w:rsidRPr="00C733C7" w:rsidRDefault="00C733C7" w:rsidP="00C733C7">
      <w:pPr>
        <w:pStyle w:val="EndNoteBibliography"/>
        <w:ind w:left="280" w:hanging="280"/>
      </w:pPr>
      <w:r w:rsidRPr="00C733C7">
        <w:t xml:space="preserve">Lee, N. 2001. </w:t>
      </w:r>
      <w:r w:rsidRPr="00C733C7">
        <w:rPr>
          <w:i/>
        </w:rPr>
        <w:t>Childhood and society: Growing up in an age of uncertainty</w:t>
      </w:r>
      <w:r w:rsidRPr="00C733C7">
        <w:t>.</w:t>
      </w:r>
      <w:r w:rsidRPr="00C733C7">
        <w:rPr>
          <w:i/>
        </w:rPr>
        <w:t xml:space="preserve"> </w:t>
      </w:r>
      <w:r w:rsidRPr="00C733C7">
        <w:t>Maidenhead: Open University Press.</w:t>
      </w:r>
    </w:p>
    <w:p w:rsidR="00C733C7" w:rsidRPr="00C733C7" w:rsidRDefault="00C733C7" w:rsidP="00C733C7">
      <w:pPr>
        <w:pStyle w:val="EndNoteBibliography"/>
        <w:ind w:left="280" w:hanging="280"/>
      </w:pPr>
      <w:r w:rsidRPr="00C733C7">
        <w:t xml:space="preserve">LeVine, R. A. 2014. Attachment theory as cultural ideology. In </w:t>
      </w:r>
      <w:r w:rsidRPr="00C733C7">
        <w:rPr>
          <w:i/>
        </w:rPr>
        <w:t xml:space="preserve">Different faces of attachment: Cultural variations on a universal human need, </w:t>
      </w:r>
      <w:r w:rsidRPr="00C733C7">
        <w:t>eds. H. Otto &amp; H. Keller, 50-65. Cambridge: Cambridge University Press.</w:t>
      </w:r>
    </w:p>
    <w:p w:rsidR="00C733C7" w:rsidRPr="00C733C7" w:rsidRDefault="00C733C7" w:rsidP="00C733C7">
      <w:pPr>
        <w:pStyle w:val="EndNoteBibliography"/>
        <w:ind w:left="280" w:hanging="280"/>
      </w:pPr>
      <w:r w:rsidRPr="00C733C7">
        <w:t xml:space="preserve">LeVine, R. A., S. Dixon, S. LeVine, A. Richman, P. H. Leidertman, C. H. Keefer &amp; T. B. Brazelton. 1996. </w:t>
      </w:r>
      <w:r w:rsidRPr="00C733C7">
        <w:rPr>
          <w:i/>
        </w:rPr>
        <w:t>Child care and culture: Lessons from Africa</w:t>
      </w:r>
      <w:r w:rsidRPr="00C733C7">
        <w:t>.</w:t>
      </w:r>
      <w:r w:rsidRPr="00C733C7">
        <w:rPr>
          <w:i/>
        </w:rPr>
        <w:t xml:space="preserve"> </w:t>
      </w:r>
      <w:r w:rsidRPr="00C733C7">
        <w:t>Cambridge: Cambridge University Press.</w:t>
      </w:r>
    </w:p>
    <w:p w:rsidR="00C733C7" w:rsidRPr="00C733C7" w:rsidRDefault="00C733C7" w:rsidP="00C733C7">
      <w:pPr>
        <w:pStyle w:val="EndNoteBibliography"/>
        <w:ind w:left="280" w:hanging="280"/>
      </w:pPr>
      <w:r w:rsidRPr="00C733C7">
        <w:t xml:space="preserve">Livingstone, E. 1995. </w:t>
      </w:r>
      <w:r w:rsidRPr="00C733C7">
        <w:rPr>
          <w:i/>
        </w:rPr>
        <w:t>An Anthropology of Reading</w:t>
      </w:r>
      <w:r w:rsidRPr="00C733C7">
        <w:t>.</w:t>
      </w:r>
      <w:r w:rsidRPr="00C733C7">
        <w:rPr>
          <w:i/>
        </w:rPr>
        <w:t xml:space="preserve"> </w:t>
      </w:r>
      <w:r w:rsidRPr="00C733C7">
        <w:t>Bloomington and Indianapolis: Indiana University Press.</w:t>
      </w:r>
    </w:p>
    <w:p w:rsidR="00C733C7" w:rsidRPr="00C733C7" w:rsidRDefault="00C733C7" w:rsidP="00C733C7">
      <w:pPr>
        <w:pStyle w:val="EndNoteBibliography"/>
        <w:ind w:left="280" w:hanging="280"/>
      </w:pPr>
      <w:r w:rsidRPr="00C733C7">
        <w:t xml:space="preserve">Longhurst, R. &amp; L. Johnston 2014 Bodies, gender, place and culture: 21 years on. </w:t>
      </w:r>
      <w:r w:rsidRPr="00C733C7">
        <w:rPr>
          <w:i/>
        </w:rPr>
        <w:t>Gender, Place &amp; Culture,</w:t>
      </w:r>
      <w:r w:rsidRPr="00C733C7">
        <w:t xml:space="preserve"> 21</w:t>
      </w:r>
      <w:r w:rsidRPr="00C733C7">
        <w:rPr>
          <w:b/>
        </w:rPr>
        <w:t>,</w:t>
      </w:r>
      <w:r w:rsidRPr="00C733C7">
        <w:t xml:space="preserve"> 267-278.</w:t>
      </w:r>
    </w:p>
    <w:p w:rsidR="00C733C7" w:rsidRPr="00C733C7" w:rsidRDefault="00C733C7" w:rsidP="00C733C7">
      <w:pPr>
        <w:pStyle w:val="EndNoteBibliography"/>
        <w:ind w:left="280" w:hanging="280"/>
      </w:pPr>
      <w:r w:rsidRPr="00C733C7">
        <w:t xml:space="preserve">Lorimer, H. 2008 Cultural geography: non-representational conditions and concerns. </w:t>
      </w:r>
      <w:r w:rsidRPr="00C733C7">
        <w:rPr>
          <w:i/>
        </w:rPr>
        <w:t>Progress in Human Geography,</w:t>
      </w:r>
      <w:r w:rsidRPr="00C733C7">
        <w:t xml:space="preserve"> 32</w:t>
      </w:r>
      <w:r w:rsidRPr="00C733C7">
        <w:rPr>
          <w:b/>
        </w:rPr>
        <w:t>,</w:t>
      </w:r>
      <w:r w:rsidRPr="00C733C7">
        <w:t xml:space="preserve"> 551-559.</w:t>
      </w:r>
    </w:p>
    <w:p w:rsidR="00C733C7" w:rsidRPr="00C733C7" w:rsidRDefault="00C733C7" w:rsidP="00C733C7">
      <w:pPr>
        <w:pStyle w:val="EndNoteBibliography"/>
        <w:ind w:left="280" w:hanging="280"/>
      </w:pPr>
      <w:r w:rsidRPr="00C733C7">
        <w:t xml:space="preserve">Massey, D. 2005. </w:t>
      </w:r>
      <w:r w:rsidRPr="00C733C7">
        <w:rPr>
          <w:i/>
        </w:rPr>
        <w:t>For Space</w:t>
      </w:r>
      <w:r w:rsidRPr="00C733C7">
        <w:t>.</w:t>
      </w:r>
      <w:r w:rsidRPr="00C733C7">
        <w:rPr>
          <w:i/>
        </w:rPr>
        <w:t xml:space="preserve"> </w:t>
      </w:r>
      <w:r w:rsidRPr="00C733C7">
        <w:t>London: Sage.</w:t>
      </w:r>
    </w:p>
    <w:p w:rsidR="00C733C7" w:rsidRPr="00C733C7" w:rsidRDefault="00C733C7" w:rsidP="00C733C7">
      <w:pPr>
        <w:pStyle w:val="EndNoteBibliography"/>
        <w:ind w:left="280" w:hanging="280"/>
      </w:pPr>
      <w:r w:rsidRPr="00C733C7">
        <w:t xml:space="preserve">Masten, A. S., G. I. Roisman, J. D. Long, K. B. Burt, J. Obradović, J. R. Riley, K. Boelcke-Stennes &amp; A. Tellegen 2005 Developmental cascades: linking academic achievement and externalizing and internalizing symptoms over 20 years. </w:t>
      </w:r>
      <w:r w:rsidRPr="00C733C7">
        <w:rPr>
          <w:i/>
        </w:rPr>
        <w:t>Developmental psychology,</w:t>
      </w:r>
      <w:r w:rsidRPr="00C733C7">
        <w:t xml:space="preserve"> 41</w:t>
      </w:r>
      <w:r w:rsidRPr="00C733C7">
        <w:rPr>
          <w:b/>
        </w:rPr>
        <w:t>,</w:t>
      </w:r>
      <w:r w:rsidRPr="00C733C7">
        <w:t xml:space="preserve"> 733.</w:t>
      </w:r>
    </w:p>
    <w:p w:rsidR="00C733C7" w:rsidRPr="00C733C7" w:rsidRDefault="00C733C7" w:rsidP="00C733C7">
      <w:pPr>
        <w:pStyle w:val="EndNoteBibliography"/>
        <w:ind w:left="280" w:hanging="280"/>
      </w:pPr>
      <w:r w:rsidRPr="00C733C7">
        <w:t xml:space="preserve">McGraw, M. B. 1945. </w:t>
      </w:r>
      <w:r w:rsidRPr="00C733C7">
        <w:rPr>
          <w:i/>
        </w:rPr>
        <w:t>The Neuromuscular Maturation of the Human Infant</w:t>
      </w:r>
      <w:r w:rsidRPr="00C733C7">
        <w:t>.</w:t>
      </w:r>
      <w:r w:rsidRPr="00C733C7">
        <w:rPr>
          <w:i/>
        </w:rPr>
        <w:t xml:space="preserve"> </w:t>
      </w:r>
      <w:r w:rsidRPr="00C733C7">
        <w:t>New York: Columbia University Press.</w:t>
      </w:r>
    </w:p>
    <w:p w:rsidR="00C733C7" w:rsidRPr="00C733C7" w:rsidRDefault="00C733C7" w:rsidP="00C733C7">
      <w:pPr>
        <w:pStyle w:val="EndNoteBibliography"/>
        <w:ind w:left="280" w:hanging="280"/>
      </w:pPr>
      <w:r w:rsidRPr="00C733C7">
        <w:t xml:space="preserve">Monaghan, K. 2012. Early Child Development Policy: The Colonization of the World’s Childrearing Practices? In </w:t>
      </w:r>
      <w:r w:rsidRPr="00C733C7">
        <w:rPr>
          <w:i/>
        </w:rPr>
        <w:t xml:space="preserve">Childhoods at the Intersection of the Local and the Global, </w:t>
      </w:r>
      <w:r w:rsidRPr="00C733C7">
        <w:t>eds. A. Twum-Danso &amp; R. K. Ame, 56-74. London: Springer.</w:t>
      </w:r>
    </w:p>
    <w:p w:rsidR="00C733C7" w:rsidRPr="00C733C7" w:rsidRDefault="00C733C7" w:rsidP="00C733C7">
      <w:pPr>
        <w:pStyle w:val="EndNoteBibliography"/>
        <w:ind w:left="280" w:hanging="280"/>
      </w:pPr>
      <w:r w:rsidRPr="00C733C7">
        <w:t xml:space="preserve">Pink, S. &amp; V. Fors 2017 Being in a mediated world: self-tracking and the mind–body–environment. </w:t>
      </w:r>
      <w:r w:rsidRPr="00C733C7">
        <w:rPr>
          <w:i/>
        </w:rPr>
        <w:t>cultural geographies</w:t>
      </w:r>
      <w:r w:rsidRPr="00C733C7">
        <w:rPr>
          <w:b/>
        </w:rPr>
        <w:t>,</w:t>
      </w:r>
      <w:r w:rsidRPr="00C733C7">
        <w:t xml:space="preserve"> 1474474016684127.</w:t>
      </w:r>
    </w:p>
    <w:p w:rsidR="00C733C7" w:rsidRPr="00C733C7" w:rsidRDefault="00C733C7" w:rsidP="00C733C7">
      <w:pPr>
        <w:pStyle w:val="EndNoteBibliography"/>
        <w:ind w:left="280" w:hanging="280"/>
      </w:pPr>
      <w:r w:rsidRPr="00C733C7">
        <w:t>Prout, A. &amp; A. James. 2015. Constructing and reconstructing childhood: Contemporary issues in the sociological study of childhood.</w:t>
      </w:r>
      <w:r w:rsidRPr="00C733C7">
        <w:rPr>
          <w:i/>
        </w:rPr>
        <w:t xml:space="preserve"> </w:t>
      </w:r>
      <w:r w:rsidRPr="00C733C7">
        <w:t>eds. A. James &amp; A. Prout, 6-28. London: Routledge.</w:t>
      </w:r>
    </w:p>
    <w:p w:rsidR="00C733C7" w:rsidRPr="00C733C7" w:rsidRDefault="00C733C7" w:rsidP="00C733C7">
      <w:pPr>
        <w:pStyle w:val="EndNoteBibliography"/>
        <w:ind w:left="280" w:hanging="280"/>
      </w:pPr>
      <w:r w:rsidRPr="00C733C7">
        <w:t xml:space="preserve">Ramaekers, S. &amp; J. Suissa. 2012. </w:t>
      </w:r>
      <w:r w:rsidRPr="00C733C7">
        <w:rPr>
          <w:i/>
        </w:rPr>
        <w:t>The Claims of Parenting: Reasons, responsibility and society</w:t>
      </w:r>
      <w:r w:rsidRPr="00C733C7">
        <w:t>.</w:t>
      </w:r>
      <w:r w:rsidRPr="00C733C7">
        <w:rPr>
          <w:i/>
        </w:rPr>
        <w:t xml:space="preserve"> </w:t>
      </w:r>
      <w:r w:rsidRPr="00C733C7">
        <w:t>London: Spinger.</w:t>
      </w:r>
    </w:p>
    <w:p w:rsidR="00C733C7" w:rsidRPr="00C733C7" w:rsidRDefault="00C733C7" w:rsidP="00C733C7">
      <w:pPr>
        <w:pStyle w:val="EndNoteBibliography"/>
        <w:ind w:left="280" w:hanging="280"/>
      </w:pPr>
      <w:r w:rsidRPr="00C733C7">
        <w:t xml:space="preserve">Rogoff, B. 2003. </w:t>
      </w:r>
      <w:r w:rsidRPr="00C733C7">
        <w:rPr>
          <w:i/>
        </w:rPr>
        <w:t>The Cultural Nature of Human Development</w:t>
      </w:r>
      <w:r w:rsidRPr="00C733C7">
        <w:t>.</w:t>
      </w:r>
      <w:r w:rsidRPr="00C733C7">
        <w:rPr>
          <w:i/>
        </w:rPr>
        <w:t xml:space="preserve"> </w:t>
      </w:r>
      <w:r w:rsidRPr="00C733C7">
        <w:t>New York: Oxford University Press.</w:t>
      </w:r>
    </w:p>
    <w:p w:rsidR="00C733C7" w:rsidRPr="00C733C7" w:rsidRDefault="00C733C7" w:rsidP="00C733C7">
      <w:pPr>
        <w:pStyle w:val="EndNoteBibliography"/>
        <w:ind w:left="280" w:hanging="280"/>
      </w:pPr>
      <w:r w:rsidRPr="00C733C7">
        <w:t xml:space="preserve">Rose, N. 1999. </w:t>
      </w:r>
      <w:r w:rsidRPr="00C733C7">
        <w:rPr>
          <w:i/>
        </w:rPr>
        <w:t>Governing the Soul: The shaping of the private self</w:t>
      </w:r>
      <w:r w:rsidRPr="00C733C7">
        <w:t>.</w:t>
      </w:r>
      <w:r w:rsidRPr="00C733C7">
        <w:rPr>
          <w:i/>
        </w:rPr>
        <w:t xml:space="preserve"> </w:t>
      </w:r>
      <w:r w:rsidRPr="00C733C7">
        <w:t>London: Free Association Books.</w:t>
      </w:r>
    </w:p>
    <w:p w:rsidR="00C733C7" w:rsidRPr="00C733C7" w:rsidRDefault="00C733C7" w:rsidP="00C733C7">
      <w:pPr>
        <w:pStyle w:val="EndNoteBibliography"/>
        <w:ind w:left="280" w:hanging="280"/>
      </w:pPr>
      <w:r w:rsidRPr="00C733C7">
        <w:t xml:space="preserve">Shirley, M. M. 1931. </w:t>
      </w:r>
      <w:r w:rsidRPr="00C733C7">
        <w:rPr>
          <w:i/>
        </w:rPr>
        <w:t>The First Two years: A study of twenty-five babies</w:t>
      </w:r>
      <w:r w:rsidRPr="00C733C7">
        <w:t>.</w:t>
      </w:r>
      <w:r w:rsidRPr="00C733C7">
        <w:rPr>
          <w:i/>
        </w:rPr>
        <w:t xml:space="preserve"> </w:t>
      </w:r>
      <w:r w:rsidRPr="00C733C7">
        <w:t>Minneapolis, MN: University of Minnesota Press.</w:t>
      </w:r>
    </w:p>
    <w:p w:rsidR="00C733C7" w:rsidRPr="00C733C7" w:rsidRDefault="00C733C7" w:rsidP="00C733C7">
      <w:pPr>
        <w:pStyle w:val="EndNoteBibliography"/>
        <w:ind w:left="280" w:hanging="280"/>
      </w:pPr>
      <w:r w:rsidRPr="00C733C7">
        <w:t xml:space="preserve">Taylor, A. 2011 Reconceptualizing the ‘nature’ of childhood. </w:t>
      </w:r>
      <w:r w:rsidRPr="00C733C7">
        <w:rPr>
          <w:i/>
        </w:rPr>
        <w:t>Childhood,</w:t>
      </w:r>
      <w:r w:rsidRPr="00C733C7">
        <w:t xml:space="preserve"> 18</w:t>
      </w:r>
      <w:r w:rsidRPr="00C733C7">
        <w:rPr>
          <w:b/>
        </w:rPr>
        <w:t>,</w:t>
      </w:r>
      <w:r w:rsidRPr="00C733C7">
        <w:t xml:space="preserve"> 420-433.</w:t>
      </w:r>
    </w:p>
    <w:p w:rsidR="00C733C7" w:rsidRPr="00C733C7" w:rsidRDefault="00C733C7" w:rsidP="00C733C7">
      <w:pPr>
        <w:pStyle w:val="EndNoteBibliography"/>
        <w:ind w:left="280" w:hanging="280"/>
      </w:pPr>
      <w:r w:rsidRPr="00C733C7">
        <w:t xml:space="preserve">---. 2013. </w:t>
      </w:r>
      <w:r w:rsidRPr="00C733C7">
        <w:rPr>
          <w:i/>
        </w:rPr>
        <w:t>Reconfiguring the natures of childhood</w:t>
      </w:r>
      <w:r w:rsidRPr="00C733C7">
        <w:t>.</w:t>
      </w:r>
      <w:r w:rsidRPr="00C733C7">
        <w:rPr>
          <w:i/>
        </w:rPr>
        <w:t xml:space="preserve"> </w:t>
      </w:r>
      <w:r w:rsidRPr="00C733C7">
        <w:t>London: Routledge.</w:t>
      </w:r>
    </w:p>
    <w:p w:rsidR="00C733C7" w:rsidRPr="00C733C7" w:rsidRDefault="00C733C7" w:rsidP="00C733C7">
      <w:pPr>
        <w:pStyle w:val="EndNoteBibliography"/>
        <w:ind w:left="280" w:hanging="280"/>
      </w:pPr>
      <w:r w:rsidRPr="00C733C7">
        <w:t xml:space="preserve">Thelen, E. 2000 Motor development as a foundation and future for developmental psychology. </w:t>
      </w:r>
      <w:r w:rsidRPr="00C733C7">
        <w:rPr>
          <w:i/>
        </w:rPr>
        <w:t>International Journal for Behavioural Development,</w:t>
      </w:r>
      <w:r w:rsidRPr="00C733C7">
        <w:t xml:space="preserve"> 10</w:t>
      </w:r>
      <w:r w:rsidRPr="00C733C7">
        <w:rPr>
          <w:b/>
        </w:rPr>
        <w:t>,</w:t>
      </w:r>
      <w:r w:rsidRPr="00C733C7">
        <w:t xml:space="preserve"> 135-158.</w:t>
      </w:r>
    </w:p>
    <w:p w:rsidR="00C733C7" w:rsidRPr="00C733C7" w:rsidRDefault="00C733C7" w:rsidP="00C733C7">
      <w:pPr>
        <w:pStyle w:val="EndNoteBibliography"/>
        <w:ind w:left="280" w:hanging="280"/>
      </w:pPr>
      <w:r w:rsidRPr="00C733C7">
        <w:t xml:space="preserve">--- 2005 Dynamic Systems Theory and the Complexity of Change. </w:t>
      </w:r>
      <w:r w:rsidRPr="00C733C7">
        <w:rPr>
          <w:i/>
        </w:rPr>
        <w:t>Psychoanalytic Dialogues,</w:t>
      </w:r>
      <w:r w:rsidRPr="00C733C7">
        <w:t xml:space="preserve"> 15</w:t>
      </w:r>
      <w:r w:rsidRPr="00C733C7">
        <w:rPr>
          <w:b/>
        </w:rPr>
        <w:t>,</w:t>
      </w:r>
      <w:r w:rsidRPr="00C733C7">
        <w:t xml:space="preserve"> 255-283.</w:t>
      </w:r>
    </w:p>
    <w:p w:rsidR="00C733C7" w:rsidRPr="00C733C7" w:rsidRDefault="00C733C7" w:rsidP="00C733C7">
      <w:pPr>
        <w:pStyle w:val="EndNoteBibliography"/>
        <w:ind w:left="280" w:hanging="280"/>
      </w:pPr>
      <w:r w:rsidRPr="00C733C7">
        <w:t xml:space="preserve">Thelen, E. &amp; K. E. Adolph 1992 Arnold L. Gesell: The paradox of nature and nurture. </w:t>
      </w:r>
      <w:r w:rsidRPr="00C733C7">
        <w:rPr>
          <w:i/>
        </w:rPr>
        <w:t>Developmental Psychology,</w:t>
      </w:r>
      <w:r w:rsidRPr="00C733C7">
        <w:t xml:space="preserve"> 3</w:t>
      </w:r>
      <w:r w:rsidRPr="00C733C7">
        <w:rPr>
          <w:b/>
        </w:rPr>
        <w:t>,</w:t>
      </w:r>
      <w:r w:rsidRPr="00C733C7">
        <w:t xml:space="preserve"> 119-121.</w:t>
      </w:r>
    </w:p>
    <w:p w:rsidR="00C733C7" w:rsidRPr="00C733C7" w:rsidRDefault="00C733C7" w:rsidP="00C733C7">
      <w:pPr>
        <w:pStyle w:val="EndNoteBibliography"/>
        <w:ind w:left="280" w:hanging="280"/>
      </w:pPr>
      <w:r w:rsidRPr="00C733C7">
        <w:t xml:space="preserve">Thelen, E. &amp; L. B. Smith. 1996. </w:t>
      </w:r>
      <w:r w:rsidRPr="00C733C7">
        <w:rPr>
          <w:i/>
        </w:rPr>
        <w:t>A Dynamic Systems Approach to the Development of Cognition and Action</w:t>
      </w:r>
      <w:r w:rsidRPr="00C733C7">
        <w:t>.</w:t>
      </w:r>
      <w:r w:rsidRPr="00C733C7">
        <w:rPr>
          <w:i/>
        </w:rPr>
        <w:t xml:space="preserve"> </w:t>
      </w:r>
      <w:r w:rsidRPr="00C733C7">
        <w:t>Cambridge, MA: The MIT Press.</w:t>
      </w:r>
    </w:p>
    <w:p w:rsidR="00C733C7" w:rsidRPr="00C733C7" w:rsidRDefault="00C733C7" w:rsidP="00C733C7">
      <w:pPr>
        <w:pStyle w:val="EndNoteBibliography"/>
        <w:ind w:left="280" w:hanging="280"/>
      </w:pPr>
      <w:r w:rsidRPr="00C733C7">
        <w:lastRenderedPageBreak/>
        <w:t xml:space="preserve">Tisdall, E. K. M. &amp; S. Punch 2012 Not so 'new': looking critically at childhood studies. </w:t>
      </w:r>
      <w:r w:rsidRPr="00C733C7">
        <w:rPr>
          <w:i/>
        </w:rPr>
        <w:t>Children's Geographies,</w:t>
      </w:r>
      <w:r w:rsidRPr="00C733C7">
        <w:t xml:space="preserve"> 10</w:t>
      </w:r>
      <w:r w:rsidRPr="00C733C7">
        <w:rPr>
          <w:b/>
        </w:rPr>
        <w:t>,</w:t>
      </w:r>
      <w:r w:rsidRPr="00C733C7">
        <w:t xml:space="preserve"> 249-264.</w:t>
      </w:r>
    </w:p>
    <w:p w:rsidR="00C733C7" w:rsidRPr="00C733C7" w:rsidRDefault="00C733C7" w:rsidP="00C733C7">
      <w:pPr>
        <w:pStyle w:val="EndNoteBibliography"/>
        <w:ind w:left="280" w:hanging="280"/>
      </w:pPr>
      <w:r w:rsidRPr="00C733C7">
        <w:t xml:space="preserve">Waddington, C. 1957. </w:t>
      </w:r>
      <w:r w:rsidRPr="00C733C7">
        <w:rPr>
          <w:i/>
        </w:rPr>
        <w:t>The Strategy of the Genes: A discussion of some aspects of theoretical biology</w:t>
      </w:r>
      <w:r w:rsidRPr="00C733C7">
        <w:t>.</w:t>
      </w:r>
      <w:r w:rsidRPr="00C733C7">
        <w:rPr>
          <w:i/>
        </w:rPr>
        <w:t xml:space="preserve"> </w:t>
      </w:r>
      <w:r w:rsidRPr="00C733C7">
        <w:t>London: Allen and Unwin.</w:t>
      </w:r>
    </w:p>
    <w:p w:rsidR="00C733C7" w:rsidRPr="00C733C7" w:rsidRDefault="00C733C7" w:rsidP="00C733C7">
      <w:pPr>
        <w:pStyle w:val="EndNoteBibliography"/>
        <w:ind w:left="280" w:hanging="280"/>
      </w:pPr>
      <w:r w:rsidRPr="00C733C7">
        <w:t xml:space="preserve">Whatmore, S. J. 2013 Political Ecology in a More-than-Human World. </w:t>
      </w:r>
      <w:r w:rsidRPr="00C733C7">
        <w:rPr>
          <w:i/>
        </w:rPr>
        <w:t>Anthropology and Nature,</w:t>
      </w:r>
      <w:r w:rsidRPr="00C733C7">
        <w:t xml:space="preserve"> 14</w:t>
      </w:r>
      <w:r w:rsidRPr="00C733C7">
        <w:rPr>
          <w:b/>
        </w:rPr>
        <w:t>,</w:t>
      </w:r>
      <w:r w:rsidRPr="00C733C7">
        <w:t xml:space="preserve"> 79.</w:t>
      </w:r>
    </w:p>
    <w:p w:rsidR="00C733C7" w:rsidRPr="00C733C7" w:rsidRDefault="00C733C7" w:rsidP="00C733C7">
      <w:pPr>
        <w:pStyle w:val="EndNoteBibliography"/>
        <w:ind w:left="280" w:hanging="280"/>
      </w:pPr>
      <w:r w:rsidRPr="00C733C7">
        <w:t xml:space="preserve">WHO Multicentre Growth Reference Study Group 2006 WHO Motor Development Study: Windows of achievement for six gross motor development milestones. </w:t>
      </w:r>
      <w:r w:rsidRPr="00C733C7">
        <w:rPr>
          <w:i/>
        </w:rPr>
        <w:t>Acta Paediatrica,</w:t>
      </w:r>
      <w:r w:rsidRPr="00C733C7">
        <w:t xml:space="preserve"> Supplement 450</w:t>
      </w:r>
      <w:r w:rsidRPr="00C733C7">
        <w:rPr>
          <w:b/>
        </w:rPr>
        <w:t>,</w:t>
      </w:r>
      <w:r w:rsidRPr="00C733C7">
        <w:t xml:space="preserve"> 86-95.</w:t>
      </w:r>
    </w:p>
    <w:p w:rsidR="00C733C7" w:rsidRPr="00C733C7" w:rsidRDefault="00C733C7" w:rsidP="00C733C7">
      <w:pPr>
        <w:pStyle w:val="EndNoteBibliography"/>
        <w:ind w:left="280" w:hanging="280"/>
      </w:pPr>
      <w:r w:rsidRPr="00C733C7">
        <w:t xml:space="preserve">Woodyer, T. &amp; H. Geoghegan 2012 (Re)enchanting geography? The nature of being critical and the character of critique in human geography. </w:t>
      </w:r>
      <w:r w:rsidRPr="00C733C7">
        <w:rPr>
          <w:i/>
        </w:rPr>
        <w:t>Progress in Human Geography,</w:t>
      </w:r>
      <w:r w:rsidRPr="00C733C7">
        <w:t xml:space="preserve"> 37</w:t>
      </w:r>
      <w:r w:rsidRPr="00C733C7">
        <w:rPr>
          <w:b/>
        </w:rPr>
        <w:t>,</w:t>
      </w:r>
      <w:r w:rsidRPr="00C733C7">
        <w:t xml:space="preserve"> 195-214.</w:t>
      </w:r>
    </w:p>
    <w:p w:rsidR="00C733C7" w:rsidRPr="00C733C7" w:rsidRDefault="00C733C7" w:rsidP="00C733C7">
      <w:pPr>
        <w:pStyle w:val="EndNoteBibliography"/>
        <w:ind w:left="280" w:hanging="280"/>
      </w:pPr>
      <w:r w:rsidRPr="00C733C7">
        <w:t xml:space="preserve">World Health Organisation. 2007. </w:t>
      </w:r>
      <w:r w:rsidRPr="00C733C7">
        <w:rPr>
          <w:i/>
        </w:rPr>
        <w:t>WHO Child Growth Standards: Methods and development</w:t>
      </w:r>
      <w:r w:rsidRPr="00C733C7">
        <w:t>.</w:t>
      </w:r>
      <w:r w:rsidRPr="00C733C7">
        <w:rPr>
          <w:i/>
        </w:rPr>
        <w:t xml:space="preserve"> </w:t>
      </w:r>
      <w:r w:rsidRPr="00C733C7">
        <w:t>Geneva: World Health Organization.</w:t>
      </w:r>
    </w:p>
    <w:p w:rsidR="00C733C7" w:rsidRPr="00C733C7" w:rsidRDefault="00C733C7" w:rsidP="00C733C7">
      <w:pPr>
        <w:pStyle w:val="EndNoteBibliography"/>
        <w:ind w:left="280" w:hanging="280"/>
      </w:pPr>
      <w:r w:rsidRPr="00C733C7">
        <w:t xml:space="preserve">Wyness, M. G. 2012. </w:t>
      </w:r>
      <w:r w:rsidRPr="00C733C7">
        <w:rPr>
          <w:i/>
        </w:rPr>
        <w:t>Childhood and society</w:t>
      </w:r>
      <w:r w:rsidRPr="00C733C7">
        <w:t>.</w:t>
      </w:r>
      <w:r w:rsidRPr="00C733C7">
        <w:rPr>
          <w:i/>
        </w:rPr>
        <w:t xml:space="preserve"> </w:t>
      </w:r>
      <w:r w:rsidRPr="00C733C7">
        <w:t>Basingstoke: Palgrave Macmillan.</w:t>
      </w:r>
    </w:p>
    <w:p w:rsidR="00C12BBB" w:rsidRPr="00A04FA3" w:rsidRDefault="00B80614" w:rsidP="00C733C7">
      <w:pPr>
        <w:pStyle w:val="Default"/>
        <w:rPr>
          <w:rFonts w:ascii="Gill Sans MT" w:hAnsi="Gill Sans MT"/>
        </w:rPr>
      </w:pPr>
      <w:r w:rsidRPr="00A04FA3">
        <w:rPr>
          <w:rFonts w:ascii="Gill Sans MT" w:hAnsi="Gill Sans MT"/>
        </w:rPr>
        <w:fldChar w:fldCharType="end"/>
      </w:r>
    </w:p>
    <w:sectPr w:rsidR="00C12BBB" w:rsidRPr="00A04FA3">
      <w:pgSz w:w="11906" w:h="16838"/>
      <w:pgMar w:top="1440" w:right="1440" w:bottom="1701" w:left="1440"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033" w:rsidRDefault="00714033">
      <w:r>
        <w:separator/>
      </w:r>
    </w:p>
  </w:endnote>
  <w:endnote w:type="continuationSeparator" w:id="0">
    <w:p w:rsidR="00714033" w:rsidRDefault="00714033">
      <w:r>
        <w:continuationSeparator/>
      </w:r>
    </w:p>
  </w:endnote>
  <w:endnote w:type="continuationNotice" w:id="1">
    <w:p w:rsidR="00714033" w:rsidRDefault="00714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FreesiaUPC">
    <w:panose1 w:val="020B0604020202020204"/>
    <w:charset w:val="00"/>
    <w:family w:val="swiss"/>
    <w:pitch w:val="variable"/>
    <w:sig w:usb0="01000007" w:usb1="00000002"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052982"/>
      <w:docPartObj>
        <w:docPartGallery w:val="Page Numbers (Bottom of Page)"/>
        <w:docPartUnique/>
      </w:docPartObj>
    </w:sdtPr>
    <w:sdtEndPr>
      <w:rPr>
        <w:noProof/>
      </w:rPr>
    </w:sdtEndPr>
    <w:sdtContent>
      <w:p w:rsidR="0030437A" w:rsidRDefault="0030437A">
        <w:pPr>
          <w:pStyle w:val="Footer"/>
          <w:jc w:val="center"/>
        </w:pPr>
        <w:r w:rsidRPr="00A04FA3">
          <w:rPr>
            <w:rFonts w:ascii="Gill Sans MT" w:hAnsi="Gill Sans MT"/>
            <w:sz w:val="20"/>
            <w:szCs w:val="20"/>
          </w:rPr>
          <w:fldChar w:fldCharType="begin"/>
        </w:r>
        <w:r w:rsidRPr="00A04FA3">
          <w:rPr>
            <w:rFonts w:ascii="Gill Sans MT" w:hAnsi="Gill Sans MT"/>
            <w:sz w:val="20"/>
            <w:szCs w:val="20"/>
          </w:rPr>
          <w:instrText xml:space="preserve"> PAGE   \* MERGEFORMAT </w:instrText>
        </w:r>
        <w:r w:rsidRPr="00A04FA3">
          <w:rPr>
            <w:rFonts w:ascii="Gill Sans MT" w:hAnsi="Gill Sans MT"/>
            <w:sz w:val="20"/>
            <w:szCs w:val="20"/>
          </w:rPr>
          <w:fldChar w:fldCharType="separate"/>
        </w:r>
        <w:r w:rsidR="0051241C">
          <w:rPr>
            <w:rFonts w:ascii="Gill Sans MT" w:hAnsi="Gill Sans MT"/>
            <w:noProof/>
            <w:sz w:val="20"/>
            <w:szCs w:val="20"/>
          </w:rPr>
          <w:t>21</w:t>
        </w:r>
        <w:r w:rsidRPr="00A04FA3">
          <w:rPr>
            <w:rFonts w:ascii="Gill Sans MT" w:hAnsi="Gill Sans MT"/>
            <w:noProof/>
            <w:sz w:val="20"/>
            <w:szCs w:val="20"/>
          </w:rPr>
          <w:fldChar w:fldCharType="end"/>
        </w:r>
      </w:p>
    </w:sdtContent>
  </w:sdt>
  <w:p w:rsidR="0030437A" w:rsidRDefault="00304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033" w:rsidRDefault="00714033">
      <w:r>
        <w:separator/>
      </w:r>
    </w:p>
  </w:footnote>
  <w:footnote w:type="continuationSeparator" w:id="0">
    <w:p w:rsidR="00714033" w:rsidRDefault="007140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AG Style Guide Corrcted&lt;/Style&gt;&lt;LeftDelim&gt;{&lt;/LeftDelim&gt;&lt;RightDelim&gt;}&lt;/RightDelim&gt;&lt;FontName&gt;Gill Sans MT&lt;/FontName&gt;&lt;FontSize&gt;12&lt;/FontSize&gt;&lt;ReflistTitle&gt;&lt;style face=&quot;bold&quot;&gt;References&lt;/style&gt;&lt;/ReflistTitle&gt;&lt;StartingRefnum&gt;1&lt;/StartingRefnum&gt;&lt;FirstLineIndent&gt;0&lt;/FirstLineIndent&gt;&lt;HangingIndent&gt;283&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12BBB"/>
    <w:rsid w:val="000E3EAD"/>
    <w:rsid w:val="001344A5"/>
    <w:rsid w:val="001C4FAD"/>
    <w:rsid w:val="00206971"/>
    <w:rsid w:val="002575B3"/>
    <w:rsid w:val="002A7CB4"/>
    <w:rsid w:val="0030437A"/>
    <w:rsid w:val="003B3D10"/>
    <w:rsid w:val="003C4C2E"/>
    <w:rsid w:val="003C530B"/>
    <w:rsid w:val="003D50D3"/>
    <w:rsid w:val="0042731E"/>
    <w:rsid w:val="00441CBD"/>
    <w:rsid w:val="00445801"/>
    <w:rsid w:val="004635D8"/>
    <w:rsid w:val="0051241C"/>
    <w:rsid w:val="0054081C"/>
    <w:rsid w:val="00573B41"/>
    <w:rsid w:val="00586EAE"/>
    <w:rsid w:val="00590361"/>
    <w:rsid w:val="0060226B"/>
    <w:rsid w:val="00605289"/>
    <w:rsid w:val="00606190"/>
    <w:rsid w:val="0063226B"/>
    <w:rsid w:val="00644958"/>
    <w:rsid w:val="00652763"/>
    <w:rsid w:val="006A675B"/>
    <w:rsid w:val="006D0CD6"/>
    <w:rsid w:val="00714033"/>
    <w:rsid w:val="0074530A"/>
    <w:rsid w:val="00746B6B"/>
    <w:rsid w:val="007564C8"/>
    <w:rsid w:val="00786828"/>
    <w:rsid w:val="007B20D4"/>
    <w:rsid w:val="007C5A8D"/>
    <w:rsid w:val="007E216F"/>
    <w:rsid w:val="0089707C"/>
    <w:rsid w:val="008A3DE0"/>
    <w:rsid w:val="008B085F"/>
    <w:rsid w:val="009006A7"/>
    <w:rsid w:val="009D45A7"/>
    <w:rsid w:val="00A04FA3"/>
    <w:rsid w:val="00AD7911"/>
    <w:rsid w:val="00AE746E"/>
    <w:rsid w:val="00B43799"/>
    <w:rsid w:val="00B80614"/>
    <w:rsid w:val="00C12BBB"/>
    <w:rsid w:val="00C632FD"/>
    <w:rsid w:val="00C733C7"/>
    <w:rsid w:val="00CB0B4C"/>
    <w:rsid w:val="00CF3F5E"/>
    <w:rsid w:val="00D20F78"/>
    <w:rsid w:val="00D24E48"/>
    <w:rsid w:val="00DA776B"/>
    <w:rsid w:val="00DE558F"/>
    <w:rsid w:val="00E1363E"/>
    <w:rsid w:val="00E74CCC"/>
    <w:rsid w:val="00E77D6C"/>
    <w:rsid w:val="00EA7F04"/>
    <w:rsid w:val="00EE0D44"/>
    <w:rsid w:val="00F32281"/>
    <w:rsid w:val="00F325AD"/>
    <w:rsid w:val="00F930D0"/>
    <w:rsid w:val="00FF2FB5"/>
    <w:rsid w:val="00FF5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1EF2C"/>
  <w15:docId w15:val="{9F429A64-9B87-46BB-8192-2DEEBFF59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pPr>
      <w:keepNext/>
    </w:pPr>
    <w:rPr>
      <w:rFonts w:ascii="Helvetica" w:hAnsi="Helvetica" w:cs="Arial Unicode MS"/>
      <w:b/>
      <w:bCs/>
      <w:color w:val="000000"/>
      <w:sz w:val="60"/>
      <w:szCs w:val="60"/>
      <w:lang w:val="en-US"/>
    </w:rPr>
  </w:style>
  <w:style w:type="paragraph" w:customStyle="1" w:styleId="Body">
    <w:name w:val="Body"/>
    <w:rPr>
      <w:rFonts w:ascii="Helvetica" w:hAnsi="Helvetica" w:cs="Arial Unicode MS"/>
      <w:color w:val="000000"/>
      <w:sz w:val="22"/>
      <w:szCs w:val="22"/>
      <w:lang w:val="en-US"/>
    </w:rPr>
  </w:style>
  <w:style w:type="paragraph" w:customStyle="1" w:styleId="Default">
    <w:name w:val="Default"/>
    <w:rPr>
      <w:rFonts w:ascii="Helvetica" w:hAnsi="Helvetica" w:cs="Arial Unicode MS"/>
      <w:color w:val="000000"/>
      <w:sz w:val="22"/>
      <w:szCs w:val="22"/>
      <w:lang w:val="en-US"/>
    </w:rPr>
  </w:style>
  <w:style w:type="paragraph" w:customStyle="1" w:styleId="Footnote">
    <w:name w:val="Footnote"/>
    <w:link w:val="FootnoteChar"/>
    <w:rPr>
      <w:rFonts w:ascii="Gill Sans MT" w:eastAsia="Gill Sans MT" w:hAnsi="Gill Sans MT" w:cs="Gill Sans MT"/>
      <w:color w:val="000000"/>
      <w:sz w:val="24"/>
      <w:szCs w:val="24"/>
    </w:rPr>
  </w:style>
  <w:style w:type="paragraph" w:customStyle="1" w:styleId="EndNoteBibliographyTitle">
    <w:name w:val="EndNote Bibliography Title"/>
    <w:basedOn w:val="Normal"/>
    <w:link w:val="EndNoteBibliographyTitleChar"/>
    <w:rsid w:val="00B80614"/>
    <w:pPr>
      <w:jc w:val="center"/>
    </w:pPr>
    <w:rPr>
      <w:rFonts w:ascii="Gill Sans MT" w:hAnsi="Gill Sans MT" w:cs="Helvetica"/>
      <w:noProof/>
    </w:rPr>
  </w:style>
  <w:style w:type="character" w:customStyle="1" w:styleId="FootnoteChar">
    <w:name w:val="Footnote Char"/>
    <w:basedOn w:val="DefaultParagraphFont"/>
    <w:link w:val="Footnote"/>
    <w:rsid w:val="00B80614"/>
    <w:rPr>
      <w:rFonts w:ascii="Gill Sans MT" w:eastAsia="Gill Sans MT" w:hAnsi="Gill Sans MT" w:cs="Gill Sans MT"/>
      <w:color w:val="000000"/>
      <w:sz w:val="24"/>
      <w:szCs w:val="24"/>
    </w:rPr>
  </w:style>
  <w:style w:type="character" w:customStyle="1" w:styleId="EndNoteBibliographyTitleChar">
    <w:name w:val="EndNote Bibliography Title Char"/>
    <w:basedOn w:val="FootnoteChar"/>
    <w:link w:val="EndNoteBibliographyTitle"/>
    <w:rsid w:val="00B80614"/>
    <w:rPr>
      <w:rFonts w:ascii="Gill Sans MT" w:eastAsia="Gill Sans MT" w:hAnsi="Gill Sans MT" w:cs="Helvetica"/>
      <w:noProof/>
      <w:color w:val="000000"/>
      <w:sz w:val="24"/>
      <w:szCs w:val="24"/>
      <w:lang w:val="en-US" w:eastAsia="en-US"/>
    </w:rPr>
  </w:style>
  <w:style w:type="paragraph" w:customStyle="1" w:styleId="EndNoteBibliography">
    <w:name w:val="EndNote Bibliography"/>
    <w:basedOn w:val="Normal"/>
    <w:link w:val="EndNoteBibliographyChar"/>
    <w:rsid w:val="00B80614"/>
    <w:rPr>
      <w:rFonts w:ascii="Gill Sans MT" w:hAnsi="Gill Sans MT" w:cs="Helvetica"/>
      <w:noProof/>
    </w:rPr>
  </w:style>
  <w:style w:type="character" w:customStyle="1" w:styleId="EndNoteBibliographyChar">
    <w:name w:val="EndNote Bibliography Char"/>
    <w:basedOn w:val="FootnoteChar"/>
    <w:link w:val="EndNoteBibliography"/>
    <w:rsid w:val="00B80614"/>
    <w:rPr>
      <w:rFonts w:ascii="Gill Sans MT" w:eastAsia="Gill Sans MT" w:hAnsi="Gill Sans MT" w:cs="Helvetica"/>
      <w:noProof/>
      <w:color w:val="000000"/>
      <w:sz w:val="24"/>
      <w:szCs w:val="24"/>
      <w:lang w:val="en-US" w:eastAsia="en-US"/>
    </w:rPr>
  </w:style>
  <w:style w:type="paragraph" w:styleId="BalloonText">
    <w:name w:val="Balloon Text"/>
    <w:basedOn w:val="Normal"/>
    <w:link w:val="BalloonTextChar"/>
    <w:uiPriority w:val="99"/>
    <w:semiHidden/>
    <w:unhideWhenUsed/>
    <w:rsid w:val="00FF2F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FB5"/>
    <w:rPr>
      <w:rFonts w:ascii="Segoe UI" w:hAnsi="Segoe UI" w:cs="Segoe UI"/>
      <w:sz w:val="18"/>
      <w:szCs w:val="18"/>
      <w:lang w:val="en-US" w:eastAsia="en-US"/>
    </w:rPr>
  </w:style>
  <w:style w:type="paragraph" w:styleId="Header">
    <w:name w:val="header"/>
    <w:basedOn w:val="Normal"/>
    <w:link w:val="HeaderChar"/>
    <w:uiPriority w:val="99"/>
    <w:unhideWhenUsed/>
    <w:rsid w:val="00A04FA3"/>
    <w:pPr>
      <w:tabs>
        <w:tab w:val="center" w:pos="4513"/>
        <w:tab w:val="right" w:pos="9026"/>
      </w:tabs>
    </w:pPr>
  </w:style>
  <w:style w:type="character" w:customStyle="1" w:styleId="HeaderChar">
    <w:name w:val="Header Char"/>
    <w:basedOn w:val="DefaultParagraphFont"/>
    <w:link w:val="Header"/>
    <w:uiPriority w:val="99"/>
    <w:rsid w:val="00A04FA3"/>
    <w:rPr>
      <w:sz w:val="24"/>
      <w:szCs w:val="24"/>
      <w:lang w:val="en-US" w:eastAsia="en-US"/>
    </w:rPr>
  </w:style>
  <w:style w:type="paragraph" w:styleId="Footer">
    <w:name w:val="footer"/>
    <w:basedOn w:val="Normal"/>
    <w:link w:val="FooterChar"/>
    <w:uiPriority w:val="99"/>
    <w:unhideWhenUsed/>
    <w:rsid w:val="00A04FA3"/>
    <w:pPr>
      <w:tabs>
        <w:tab w:val="center" w:pos="4513"/>
        <w:tab w:val="right" w:pos="9026"/>
      </w:tabs>
    </w:pPr>
  </w:style>
  <w:style w:type="character" w:customStyle="1" w:styleId="FooterChar">
    <w:name w:val="Footer Char"/>
    <w:basedOn w:val="DefaultParagraphFont"/>
    <w:link w:val="Footer"/>
    <w:uiPriority w:val="99"/>
    <w:rsid w:val="00A04FA3"/>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tiff"/></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24606</Words>
  <Characters>140256</Characters>
  <Application>Microsoft Office Word</Application>
  <DocSecurity>0</DocSecurity>
  <Lines>1168</Lines>
  <Paragraphs>329</Paragraphs>
  <ScaleCrop>false</ScaleCrop>
  <HeadingPairs>
    <vt:vector size="2" baseType="variant">
      <vt:variant>
        <vt:lpstr>Title</vt:lpstr>
      </vt:variant>
      <vt:variant>
        <vt:i4>1</vt:i4>
      </vt:variant>
    </vt:vector>
  </HeadingPairs>
  <TitlesOfParts>
    <vt:vector size="1" baseType="lpstr">
      <vt:lpstr/>
    </vt:vector>
  </TitlesOfParts>
  <Company>Northumbria University at Newcastle</Company>
  <LinksUpToDate>false</LinksUpToDate>
  <CharactersWithSpaces>164533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Gallacher</dc:creator>
  <cp:lastModifiedBy>Lesley Gallacher</cp:lastModifiedBy>
  <cp:revision>4</cp:revision>
  <cp:lastPrinted>2017-06-20T10:07:00Z</cp:lastPrinted>
  <dcterms:created xsi:type="dcterms:W3CDTF">2017-09-12T08:29:00Z</dcterms:created>
  <dcterms:modified xsi:type="dcterms:W3CDTF">2017-11-24T09:36:00Z</dcterms:modified>
</cp:coreProperties>
</file>