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4946" w14:textId="10C181A4" w:rsidR="00136C2A" w:rsidRDefault="00EA1A8F" w:rsidP="00187613">
      <w:pPr>
        <w:pStyle w:val="Heading2"/>
      </w:pPr>
      <w:r w:rsidRPr="004876B4">
        <w:t xml:space="preserve">Care home services at the </w:t>
      </w:r>
      <w:r w:rsidR="00A22568" w:rsidRPr="004876B4">
        <w:t>vanguard</w:t>
      </w:r>
      <w:r w:rsidRPr="004876B4">
        <w:t xml:space="preserve">: </w:t>
      </w:r>
      <w:r w:rsidR="00C565E0">
        <w:t xml:space="preserve">a qualitative study exploring </w:t>
      </w:r>
      <w:r w:rsidRPr="004876B4">
        <w:t xml:space="preserve">stakeholder </w:t>
      </w:r>
      <w:r w:rsidR="005814B6" w:rsidRPr="004876B4">
        <w:t xml:space="preserve">views on the development and evaluation </w:t>
      </w:r>
      <w:r w:rsidR="00A22568" w:rsidRPr="004876B4">
        <w:t xml:space="preserve">of </w:t>
      </w:r>
      <w:r w:rsidRPr="004876B4">
        <w:t>novel, integrated approach</w:t>
      </w:r>
      <w:r w:rsidR="00A22568" w:rsidRPr="004876B4">
        <w:t>es</w:t>
      </w:r>
      <w:r w:rsidRPr="004876B4">
        <w:t xml:space="preserve"> to enhancing </w:t>
      </w:r>
      <w:r w:rsidR="00A22568" w:rsidRPr="004876B4">
        <w:t xml:space="preserve">health </w:t>
      </w:r>
      <w:r w:rsidRPr="004876B4">
        <w:t>care in care homes</w:t>
      </w:r>
    </w:p>
    <w:p w14:paraId="6CF3C749" w14:textId="77777777" w:rsidR="005A60F0" w:rsidRPr="005A60F0" w:rsidRDefault="005A60F0" w:rsidP="00187613">
      <w:pPr>
        <w:spacing w:line="360" w:lineRule="auto"/>
      </w:pPr>
    </w:p>
    <w:p w14:paraId="35C0E676" w14:textId="2362F31A" w:rsidR="00EA1A8F" w:rsidRPr="00D37E89" w:rsidRDefault="005A60F0" w:rsidP="00187613">
      <w:pPr>
        <w:pStyle w:val="Heading4"/>
        <w:rPr>
          <w:b w:val="0"/>
        </w:rPr>
      </w:pPr>
      <w:bookmarkStart w:id="0" w:name="_Toc455325357"/>
      <w:bookmarkStart w:id="1" w:name="_Toc457810826"/>
      <w:r>
        <w:rPr>
          <w:b w:val="0"/>
        </w:rPr>
        <w:t>Stocker, R</w:t>
      </w:r>
      <w:r w:rsidR="00187613">
        <w:rPr>
          <w:b w:val="0"/>
        </w:rPr>
        <w:t>achel</w:t>
      </w:r>
      <w:r w:rsidRPr="005A60F0">
        <w:rPr>
          <w:b w:val="0"/>
          <w:vertAlign w:val="superscript"/>
        </w:rPr>
        <w:t>1</w:t>
      </w:r>
      <w:r w:rsidR="00D37E89">
        <w:rPr>
          <w:b w:val="0"/>
        </w:rPr>
        <w:t>;</w:t>
      </w:r>
      <w:r>
        <w:rPr>
          <w:b w:val="0"/>
        </w:rPr>
        <w:t xml:space="preserve"> Bamford, C</w:t>
      </w:r>
      <w:r w:rsidR="00187613">
        <w:rPr>
          <w:b w:val="0"/>
        </w:rPr>
        <w:t>laire</w:t>
      </w:r>
      <w:r w:rsidRPr="005A60F0">
        <w:rPr>
          <w:b w:val="0"/>
          <w:vertAlign w:val="superscript"/>
        </w:rPr>
        <w:t>1</w:t>
      </w:r>
      <w:r w:rsidR="00D37E89">
        <w:rPr>
          <w:b w:val="0"/>
        </w:rPr>
        <w:t>;</w:t>
      </w:r>
      <w:r>
        <w:rPr>
          <w:b w:val="0"/>
        </w:rPr>
        <w:t xml:space="preserve"> Brittain, K</w:t>
      </w:r>
      <w:r w:rsidR="00187613">
        <w:rPr>
          <w:b w:val="0"/>
        </w:rPr>
        <w:t>atie</w:t>
      </w:r>
      <w:r>
        <w:rPr>
          <w:b w:val="0"/>
          <w:vertAlign w:val="superscript"/>
        </w:rPr>
        <w:t>2</w:t>
      </w:r>
      <w:r w:rsidR="00D37E89">
        <w:rPr>
          <w:b w:val="0"/>
        </w:rPr>
        <w:t>;</w:t>
      </w:r>
      <w:r>
        <w:rPr>
          <w:b w:val="0"/>
        </w:rPr>
        <w:t xml:space="preserve"> Duncan, R</w:t>
      </w:r>
      <w:r w:rsidR="00187613">
        <w:rPr>
          <w:b w:val="0"/>
        </w:rPr>
        <w:t>achel</w:t>
      </w:r>
      <w:r w:rsidRPr="005A60F0">
        <w:rPr>
          <w:b w:val="0"/>
          <w:vertAlign w:val="superscript"/>
        </w:rPr>
        <w:t>1</w:t>
      </w:r>
      <w:r w:rsidR="00D37E89">
        <w:rPr>
          <w:b w:val="0"/>
        </w:rPr>
        <w:t>;</w:t>
      </w:r>
      <w:r>
        <w:rPr>
          <w:b w:val="0"/>
        </w:rPr>
        <w:t xml:space="preserve"> Moffatt, S</w:t>
      </w:r>
      <w:r w:rsidR="00187613">
        <w:rPr>
          <w:b w:val="0"/>
        </w:rPr>
        <w:t>uzanne</w:t>
      </w:r>
      <w:r w:rsidRPr="005A60F0">
        <w:rPr>
          <w:b w:val="0"/>
          <w:vertAlign w:val="superscript"/>
        </w:rPr>
        <w:t>1</w:t>
      </w:r>
      <w:r w:rsidR="00D37E89">
        <w:rPr>
          <w:b w:val="0"/>
        </w:rPr>
        <w:t xml:space="preserve">; </w:t>
      </w:r>
      <w:r>
        <w:rPr>
          <w:b w:val="0"/>
        </w:rPr>
        <w:t>Robinson, L</w:t>
      </w:r>
      <w:r w:rsidR="00187613">
        <w:rPr>
          <w:b w:val="0"/>
        </w:rPr>
        <w:t>ouise</w:t>
      </w:r>
      <w:r w:rsidRPr="005A60F0">
        <w:rPr>
          <w:b w:val="0"/>
          <w:vertAlign w:val="superscript"/>
        </w:rPr>
        <w:t>1</w:t>
      </w:r>
      <w:r w:rsidR="00D37E89">
        <w:rPr>
          <w:b w:val="0"/>
        </w:rPr>
        <w:t>;</w:t>
      </w:r>
      <w:r>
        <w:rPr>
          <w:b w:val="0"/>
        </w:rPr>
        <w:t xml:space="preserve"> &amp; Hanratty, B</w:t>
      </w:r>
      <w:r w:rsidR="00187613">
        <w:rPr>
          <w:b w:val="0"/>
        </w:rPr>
        <w:t>arbara</w:t>
      </w:r>
      <w:r w:rsidRPr="005A60F0">
        <w:rPr>
          <w:b w:val="0"/>
          <w:vertAlign w:val="superscript"/>
        </w:rPr>
        <w:t>1</w:t>
      </w:r>
      <w:r w:rsidR="00D37E89" w:rsidRPr="00D37E89">
        <w:rPr>
          <w:b w:val="0"/>
        </w:rPr>
        <w:t>.</w:t>
      </w:r>
    </w:p>
    <w:p w14:paraId="4687E50B" w14:textId="6EBB0594" w:rsidR="005A60F0" w:rsidRPr="005A60F0" w:rsidRDefault="005A60F0" w:rsidP="00187613">
      <w:pPr>
        <w:spacing w:line="360" w:lineRule="auto"/>
      </w:pPr>
      <w:r w:rsidRPr="005A60F0">
        <w:rPr>
          <w:b/>
          <w:vertAlign w:val="superscript"/>
        </w:rPr>
        <w:t>1</w:t>
      </w:r>
      <w:r>
        <w:rPr>
          <w:b/>
          <w:vertAlign w:val="superscript"/>
        </w:rPr>
        <w:t xml:space="preserve"> </w:t>
      </w:r>
      <w:r>
        <w:t>Institute for Health and Society, Newcastle University</w:t>
      </w:r>
      <w:r w:rsidR="00D37E89">
        <w:t>, Newcastle-upon-Tyne, United Kingdom</w:t>
      </w:r>
    </w:p>
    <w:p w14:paraId="3FF88E0C" w14:textId="17D1FB60" w:rsidR="005A60F0" w:rsidRPr="005A60F0" w:rsidRDefault="005A60F0" w:rsidP="00187613">
      <w:pPr>
        <w:spacing w:line="360" w:lineRule="auto"/>
      </w:pPr>
      <w:r>
        <w:rPr>
          <w:b/>
          <w:vertAlign w:val="superscript"/>
        </w:rPr>
        <w:t xml:space="preserve">2 </w:t>
      </w:r>
      <w:r>
        <w:t>Department of Nursing, Midwifery &amp; Health, Northumbria University</w:t>
      </w:r>
      <w:r w:rsidR="00D37E89">
        <w:t>, Newcastle-upon-Tyne, United Kingdom</w:t>
      </w:r>
    </w:p>
    <w:p w14:paraId="46FEDB45" w14:textId="77777777" w:rsidR="005A60F0" w:rsidRPr="005A60F0" w:rsidRDefault="005A60F0" w:rsidP="00187613">
      <w:pPr>
        <w:spacing w:line="360" w:lineRule="auto"/>
      </w:pPr>
    </w:p>
    <w:p w14:paraId="67668E46" w14:textId="25D8467E" w:rsidR="005A60F0" w:rsidRDefault="005A60F0" w:rsidP="00187613">
      <w:pPr>
        <w:spacing w:line="360" w:lineRule="auto"/>
      </w:pPr>
      <w:r>
        <w:t>Corresponding author: Dr Rachel Stocker, Institute of Health and Society, Campus for Ageing &amp; Vitality, Newcastle University, Newcastle-upon-Tyne, United Kingdom, NE4 5PL.</w:t>
      </w:r>
      <w:r w:rsidR="00187613">
        <w:t xml:space="preserve"> Email: </w:t>
      </w:r>
      <w:hyperlink r:id="rId8" w:history="1">
        <w:r w:rsidR="00187613" w:rsidRPr="00A936C5">
          <w:rPr>
            <w:rStyle w:val="Hyperlink"/>
          </w:rPr>
          <w:t>rachel.stocker@newcastle.ac.uk</w:t>
        </w:r>
      </w:hyperlink>
      <w:r w:rsidR="00187613">
        <w:t xml:space="preserve">. Telephone: 0191 208 2057. Fax: </w:t>
      </w:r>
      <w:r w:rsidR="00187613" w:rsidRPr="00187613">
        <w:t>0191 208 6043</w:t>
      </w:r>
      <w:r w:rsidR="00ED7C97">
        <w:t>.</w:t>
      </w:r>
    </w:p>
    <w:p w14:paraId="72D856C0" w14:textId="77777777" w:rsidR="00D37E89" w:rsidRDefault="00D37E89" w:rsidP="00187613">
      <w:pPr>
        <w:spacing w:line="360" w:lineRule="auto"/>
      </w:pPr>
    </w:p>
    <w:p w14:paraId="481009DD" w14:textId="35650E90" w:rsidR="005A60F0" w:rsidRDefault="00D37E89" w:rsidP="00187613">
      <w:pPr>
        <w:spacing w:line="360" w:lineRule="auto"/>
      </w:pPr>
      <w:r>
        <w:t>Keywords: Health Policy; Health Services for the Aged; Qualitative Research; Residential Facilities; Delivery of Health Care, Integrated</w:t>
      </w:r>
    </w:p>
    <w:p w14:paraId="6DA5480C" w14:textId="77777777" w:rsidR="00D37E89" w:rsidRDefault="00D37E89" w:rsidP="00187613">
      <w:pPr>
        <w:spacing w:line="360" w:lineRule="auto"/>
      </w:pPr>
    </w:p>
    <w:p w14:paraId="70A85C98" w14:textId="425DB650" w:rsidR="005A60F0" w:rsidRDefault="005A60F0" w:rsidP="00187613">
      <w:pPr>
        <w:spacing w:line="360" w:lineRule="auto"/>
      </w:pPr>
      <w:r>
        <w:t xml:space="preserve">Word count: </w:t>
      </w:r>
      <w:r w:rsidR="00CB4E2A">
        <w:t>4480</w:t>
      </w:r>
      <w:bookmarkStart w:id="2" w:name="_GoBack"/>
      <w:bookmarkEnd w:id="2"/>
    </w:p>
    <w:p w14:paraId="05F530CD" w14:textId="5C124413" w:rsidR="005A60F0" w:rsidRPr="005A60F0" w:rsidRDefault="00C53DB8" w:rsidP="00187613">
      <w:pPr>
        <w:spacing w:line="360" w:lineRule="auto"/>
      </w:pPr>
      <w:r>
        <w:t xml:space="preserve"> </w:t>
      </w:r>
    </w:p>
    <w:p w14:paraId="44560326" w14:textId="77777777" w:rsidR="00136C2A" w:rsidRPr="004876B4" w:rsidRDefault="00136C2A" w:rsidP="00187613">
      <w:pPr>
        <w:pStyle w:val="Heading4"/>
      </w:pPr>
      <w:r w:rsidRPr="004876B4">
        <w:t>Abstract</w:t>
      </w:r>
      <w:bookmarkEnd w:id="0"/>
      <w:bookmarkEnd w:id="1"/>
    </w:p>
    <w:p w14:paraId="32C3B12E" w14:textId="77777777" w:rsidR="00136C2A" w:rsidRPr="004876B4" w:rsidRDefault="00136C2A" w:rsidP="00187613">
      <w:pPr>
        <w:pStyle w:val="ListParagraph"/>
        <w:tabs>
          <w:tab w:val="left" w:pos="851"/>
        </w:tabs>
        <w:spacing w:after="0" w:line="360" w:lineRule="auto"/>
        <w:ind w:left="0" w:right="685"/>
        <w:rPr>
          <w:color w:val="000000" w:themeColor="text1"/>
          <w:sz w:val="24"/>
          <w:szCs w:val="24"/>
        </w:rPr>
      </w:pPr>
      <w:r w:rsidRPr="004876B4">
        <w:rPr>
          <w:b/>
          <w:sz w:val="24"/>
          <w:szCs w:val="24"/>
        </w:rPr>
        <w:t>Objectives</w:t>
      </w:r>
      <w:r w:rsidRPr="004876B4">
        <w:rPr>
          <w:sz w:val="24"/>
          <w:szCs w:val="24"/>
        </w:rPr>
        <w:t xml:space="preserve"> </w:t>
      </w:r>
      <w:r w:rsidRPr="004876B4">
        <w:rPr>
          <w:color w:val="000000" w:themeColor="text1"/>
          <w:sz w:val="24"/>
          <w:szCs w:val="24"/>
        </w:rPr>
        <w:t>To explore stakeholders’ understanding of novel integrated approach</w:t>
      </w:r>
      <w:r w:rsidR="00A22568" w:rsidRPr="004876B4">
        <w:rPr>
          <w:color w:val="000000" w:themeColor="text1"/>
          <w:sz w:val="24"/>
          <w:szCs w:val="24"/>
        </w:rPr>
        <w:t>es</w:t>
      </w:r>
      <w:r w:rsidRPr="004876B4">
        <w:rPr>
          <w:color w:val="000000" w:themeColor="text1"/>
          <w:sz w:val="24"/>
          <w:szCs w:val="24"/>
        </w:rPr>
        <w:t xml:space="preserve"> to enhancing care in care homes </w:t>
      </w:r>
      <w:r w:rsidR="00432F1C" w:rsidRPr="004876B4">
        <w:rPr>
          <w:color w:val="000000" w:themeColor="text1"/>
          <w:sz w:val="24"/>
          <w:szCs w:val="24"/>
        </w:rPr>
        <w:t>(</w:t>
      </w:r>
      <w:r w:rsidR="004A534D" w:rsidRPr="004876B4">
        <w:rPr>
          <w:color w:val="000000" w:themeColor="text1"/>
          <w:sz w:val="24"/>
          <w:szCs w:val="24"/>
        </w:rPr>
        <w:t xml:space="preserve">a </w:t>
      </w:r>
      <w:r w:rsidR="00432F1C" w:rsidRPr="004876B4">
        <w:rPr>
          <w:color w:val="000000" w:themeColor="text1"/>
          <w:sz w:val="24"/>
          <w:szCs w:val="24"/>
        </w:rPr>
        <w:t xml:space="preserve">care home </w:t>
      </w:r>
      <w:r w:rsidR="004A534D" w:rsidRPr="004876B4">
        <w:rPr>
          <w:color w:val="000000" w:themeColor="text1"/>
          <w:sz w:val="24"/>
          <w:szCs w:val="24"/>
        </w:rPr>
        <w:t>‘</w:t>
      </w:r>
      <w:r w:rsidR="00A22568" w:rsidRPr="004876B4">
        <w:rPr>
          <w:color w:val="000000" w:themeColor="text1"/>
          <w:sz w:val="24"/>
          <w:szCs w:val="24"/>
        </w:rPr>
        <w:t>vanguard</w:t>
      </w:r>
      <w:r w:rsidR="00DF2DF7">
        <w:rPr>
          <w:color w:val="000000" w:themeColor="text1"/>
          <w:sz w:val="24"/>
          <w:szCs w:val="24"/>
        </w:rPr>
        <w:t>’</w:t>
      </w:r>
      <w:r w:rsidR="00432F1C" w:rsidRPr="004876B4">
        <w:rPr>
          <w:color w:val="000000" w:themeColor="text1"/>
          <w:sz w:val="24"/>
          <w:szCs w:val="24"/>
        </w:rPr>
        <w:t xml:space="preserve">) </w:t>
      </w:r>
      <w:r w:rsidR="008D54EF" w:rsidRPr="004876B4">
        <w:rPr>
          <w:color w:val="000000" w:themeColor="text1"/>
          <w:sz w:val="24"/>
          <w:szCs w:val="24"/>
        </w:rPr>
        <w:t xml:space="preserve">and identify </w:t>
      </w:r>
      <w:r w:rsidRPr="004876B4">
        <w:rPr>
          <w:color w:val="000000" w:themeColor="text1"/>
          <w:sz w:val="24"/>
          <w:szCs w:val="24"/>
        </w:rPr>
        <w:t xml:space="preserve">priorities for evaluation. </w:t>
      </w:r>
    </w:p>
    <w:p w14:paraId="18710C87" w14:textId="76B51B91" w:rsidR="00136C2A" w:rsidRPr="004876B4" w:rsidRDefault="00136C2A" w:rsidP="005A60F0">
      <w:pPr>
        <w:spacing w:line="360" w:lineRule="auto"/>
      </w:pPr>
      <w:r w:rsidRPr="004876B4">
        <w:rPr>
          <w:b/>
        </w:rPr>
        <w:t>Design</w:t>
      </w:r>
      <w:r w:rsidRPr="004876B4">
        <w:t xml:space="preserve"> </w:t>
      </w:r>
      <w:r w:rsidR="008677CF">
        <w:t xml:space="preserve">A qualitative study, using semi-structured </w:t>
      </w:r>
      <w:r w:rsidR="008677CF" w:rsidRPr="004876B4">
        <w:t>interviews</w:t>
      </w:r>
      <w:r w:rsidRPr="004876B4">
        <w:t xml:space="preserve"> with commissioners and </w:t>
      </w:r>
      <w:r w:rsidR="001050FF">
        <w:t xml:space="preserve">service </w:t>
      </w:r>
      <w:r w:rsidRPr="004876B4">
        <w:t>providers to</w:t>
      </w:r>
      <w:r w:rsidR="00416791">
        <w:t>/</w:t>
      </w:r>
      <w:r w:rsidRPr="004876B4">
        <w:t>within care homes, and third sector organisations</w:t>
      </w:r>
      <w:r w:rsidR="00A925F0">
        <w:t xml:space="preserve"> with </w:t>
      </w:r>
      <w:r w:rsidR="00917825">
        <w:t>t</w:t>
      </w:r>
      <w:r w:rsidR="00917825" w:rsidRPr="004876B4">
        <w:t>hematic</w:t>
      </w:r>
      <w:r w:rsidRPr="004876B4">
        <w:t xml:space="preserve"> analysis</w:t>
      </w:r>
      <w:r w:rsidR="00A925F0">
        <w:t>.</w:t>
      </w:r>
      <w:r w:rsidRPr="004876B4">
        <w:t xml:space="preserve"> </w:t>
      </w:r>
    </w:p>
    <w:p w14:paraId="43FA5037" w14:textId="77777777" w:rsidR="00136C2A" w:rsidRPr="004876B4" w:rsidRDefault="00136C2A" w:rsidP="00136C2A">
      <w:pPr>
        <w:spacing w:line="360" w:lineRule="auto"/>
      </w:pPr>
      <w:r w:rsidRPr="004876B4">
        <w:rPr>
          <w:b/>
        </w:rPr>
        <w:t xml:space="preserve">Setting </w:t>
      </w:r>
      <w:proofErr w:type="gramStart"/>
      <w:r w:rsidRPr="004876B4">
        <w:t>A</w:t>
      </w:r>
      <w:proofErr w:type="gramEnd"/>
      <w:r w:rsidRPr="004876B4">
        <w:t xml:space="preserve"> Clinical Commissioning Group (CCG) area in England</w:t>
      </w:r>
      <w:r w:rsidR="00BA2AE8">
        <w:t>.</w:t>
      </w:r>
    </w:p>
    <w:p w14:paraId="74E41828" w14:textId="23D31D41" w:rsidR="00136C2A" w:rsidRPr="004876B4" w:rsidRDefault="00136C2A" w:rsidP="00136C2A">
      <w:pPr>
        <w:spacing w:line="360" w:lineRule="auto"/>
      </w:pPr>
      <w:r w:rsidRPr="004876B4">
        <w:rPr>
          <w:b/>
        </w:rPr>
        <w:t>Participants</w:t>
      </w:r>
      <w:r w:rsidRPr="004876B4">
        <w:t xml:space="preserve"> </w:t>
      </w:r>
      <w:r w:rsidR="008677CF">
        <w:t>Thirty</w:t>
      </w:r>
      <w:r w:rsidRPr="004876B4">
        <w:t xml:space="preserve"> </w:t>
      </w:r>
      <w:r w:rsidR="00917825" w:rsidRPr="004876B4">
        <w:t>interviewees</w:t>
      </w:r>
      <w:r w:rsidR="00917825">
        <w:t xml:space="preserve"> </w:t>
      </w:r>
      <w:r w:rsidR="00917825" w:rsidRPr="004876B4">
        <w:t>from</w:t>
      </w:r>
      <w:r w:rsidR="00A925F0">
        <w:t>:</w:t>
      </w:r>
      <w:r w:rsidRPr="004876B4">
        <w:t xml:space="preserve"> care homes, the </w:t>
      </w:r>
      <w:r w:rsidR="001050FF">
        <w:t>National Health Service (England)</w:t>
      </w:r>
      <w:r w:rsidRPr="004876B4">
        <w:t xml:space="preserve"> and local authority, third sector (10 care home managers, </w:t>
      </w:r>
      <w:r w:rsidR="008677CF">
        <w:t xml:space="preserve">5 </w:t>
      </w:r>
      <w:r w:rsidR="008677CF" w:rsidRPr="004876B4">
        <w:t>general practitioner</w:t>
      </w:r>
      <w:r w:rsidR="00703B1A">
        <w:t>s, 4 CCG employees</w:t>
      </w:r>
      <w:r w:rsidR="005D505C">
        <w:t>,</w:t>
      </w:r>
      <w:r w:rsidR="00703B1A">
        <w:t xml:space="preserve"> 4 local authority employees, </w:t>
      </w:r>
      <w:r w:rsidR="008677CF">
        <w:t>1</w:t>
      </w:r>
      <w:r w:rsidRPr="004876B4">
        <w:t xml:space="preserve"> national (NHS England) </w:t>
      </w:r>
      <w:r w:rsidR="00F25EDE">
        <w:t>v</w:t>
      </w:r>
      <w:r w:rsidR="00A22568" w:rsidRPr="004876B4">
        <w:t>anguard</w:t>
      </w:r>
      <w:r w:rsidRPr="004876B4">
        <w:t xml:space="preserve"> lead, </w:t>
      </w:r>
      <w:r w:rsidR="008677CF">
        <w:t xml:space="preserve">2 </w:t>
      </w:r>
      <w:r w:rsidRPr="004876B4">
        <w:t xml:space="preserve">specialist nurses, </w:t>
      </w:r>
      <w:r w:rsidR="008677CF">
        <w:t xml:space="preserve">2 </w:t>
      </w:r>
      <w:r w:rsidRPr="004876B4">
        <w:t>geriatricians</w:t>
      </w:r>
      <w:r w:rsidR="008677CF">
        <w:t>, 1 third sector</w:t>
      </w:r>
      <w:r w:rsidR="00703B1A">
        <w:t>, 1 health manager</w:t>
      </w:r>
      <w:r w:rsidRPr="004876B4">
        <w:t>)</w:t>
      </w:r>
      <w:r w:rsidR="00BA2AE8">
        <w:t>.</w:t>
      </w:r>
    </w:p>
    <w:p w14:paraId="6D7FAFFD" w14:textId="31673516" w:rsidR="00136C2A" w:rsidRPr="004876B4" w:rsidRDefault="00136C2A" w:rsidP="00136C2A">
      <w:pPr>
        <w:spacing w:line="360" w:lineRule="auto"/>
      </w:pPr>
      <w:r w:rsidRPr="004876B4">
        <w:rPr>
          <w:b/>
        </w:rPr>
        <w:lastRenderedPageBreak/>
        <w:t xml:space="preserve">Results </w:t>
      </w:r>
      <w:r w:rsidR="00C11329">
        <w:t>Four higher-lev</w:t>
      </w:r>
      <w:r w:rsidR="00067C29">
        <w:t xml:space="preserve">el themes emerged from the data: understanding of proposed changes, communication, evaluation of outcome measures of success, and trust and complexity. </w:t>
      </w:r>
      <w:r w:rsidR="007D26A0" w:rsidRPr="004876B4">
        <w:t>The vision for the</w:t>
      </w:r>
      <w:r w:rsidRPr="004876B4">
        <w:t xml:space="preserve"> </w:t>
      </w:r>
      <w:r w:rsidR="004D47ED" w:rsidRPr="004876B4">
        <w:t>new programme</w:t>
      </w:r>
      <w:r w:rsidR="00432F1C" w:rsidRPr="004876B4">
        <w:t xml:space="preserve"> </w:t>
      </w:r>
      <w:r w:rsidR="00A22568" w:rsidRPr="004876B4">
        <w:t>was</w:t>
      </w:r>
      <w:r w:rsidR="007D26A0" w:rsidRPr="004876B4">
        <w:t xml:space="preserve"> shared by </w:t>
      </w:r>
      <w:r w:rsidR="00266E50" w:rsidRPr="004876B4">
        <w:t>stakeholders, with</w:t>
      </w:r>
      <w:r w:rsidR="00F404B1" w:rsidRPr="004876B4">
        <w:t xml:space="preserve"> </w:t>
      </w:r>
      <w:r w:rsidR="005661A8" w:rsidRPr="004876B4">
        <w:t xml:space="preserve">importance attached to </w:t>
      </w:r>
      <w:r w:rsidR="00F404B1" w:rsidRPr="004876B4">
        <w:t xml:space="preserve">equitable access to high quality care. </w:t>
      </w:r>
      <w:r w:rsidR="00F404B1" w:rsidRPr="004876B4">
        <w:rPr>
          <w:color w:val="000000" w:themeColor="text1"/>
        </w:rPr>
        <w:t xml:space="preserve">Support for the programme was described as </w:t>
      </w:r>
      <w:r w:rsidR="00F404B1" w:rsidRPr="004876B4">
        <w:rPr>
          <w:rFonts w:eastAsia="Times New Roman" w:cs="Times New Roman"/>
        </w:rPr>
        <w:t>being ‘the right thing to do’, inferring a moral imperative</w:t>
      </w:r>
      <w:r w:rsidR="005661A8" w:rsidRPr="004876B4">
        <w:rPr>
          <w:rFonts w:eastAsia="Times New Roman" w:cs="Times New Roman"/>
        </w:rPr>
        <w:t xml:space="preserve">. </w:t>
      </w:r>
      <w:r w:rsidR="007D26A0" w:rsidRPr="004876B4">
        <w:t xml:space="preserve">However, </w:t>
      </w:r>
      <w:r w:rsidR="009D32A5" w:rsidRPr="004876B4">
        <w:t>the practical implications of</w:t>
      </w:r>
      <w:r w:rsidR="007D26A0" w:rsidRPr="004876B4">
        <w:t xml:space="preserve"> </w:t>
      </w:r>
      <w:r w:rsidR="008D54EF" w:rsidRPr="004876B4">
        <w:t>key</w:t>
      </w:r>
      <w:r w:rsidR="007D26A0" w:rsidRPr="004876B4">
        <w:t xml:space="preserve"> aspects, such as integrated working</w:t>
      </w:r>
      <w:r w:rsidR="009D32A5" w:rsidRPr="004876B4">
        <w:t xml:space="preserve">, were not </w:t>
      </w:r>
      <w:r w:rsidR="009905EA" w:rsidRPr="004876B4">
        <w:t>clearly understood</w:t>
      </w:r>
      <w:r w:rsidR="008D54EF" w:rsidRPr="004876B4">
        <w:t xml:space="preserve"> and the </w:t>
      </w:r>
      <w:r w:rsidRPr="004876B4">
        <w:t xml:space="preserve">programme was perceived by </w:t>
      </w:r>
      <w:r w:rsidR="005661A8" w:rsidRPr="004876B4">
        <w:t xml:space="preserve">some </w:t>
      </w:r>
      <w:r w:rsidRPr="004876B4">
        <w:t>as being imposed, top down, from the</w:t>
      </w:r>
      <w:r w:rsidR="00A22568" w:rsidRPr="004876B4">
        <w:t xml:space="preserve"> health service</w:t>
      </w:r>
      <w:r w:rsidRPr="004876B4">
        <w:t>.</w:t>
      </w:r>
      <w:r w:rsidR="004D47ED" w:rsidRPr="004876B4">
        <w:t xml:space="preserve"> Barriers and facilitators to change were identifi</w:t>
      </w:r>
      <w:r w:rsidR="00A22568" w:rsidRPr="004876B4">
        <w:t>ed</w:t>
      </w:r>
      <w:r w:rsidR="008333E5" w:rsidRPr="004876B4">
        <w:t xml:space="preserve"> across</w:t>
      </w:r>
      <w:r w:rsidR="004D47ED" w:rsidRPr="004876B4">
        <w:t xml:space="preserve"> themes of communication, outcomes, trust and complexity. </w:t>
      </w:r>
      <w:r w:rsidRPr="004876B4">
        <w:t xml:space="preserve">Importance was attached to the measurement of </w:t>
      </w:r>
      <w:r w:rsidR="00280E62" w:rsidRPr="004876B4">
        <w:t>intangible</w:t>
      </w:r>
      <w:r w:rsidRPr="004876B4">
        <w:t xml:space="preserve"> aspects of success, such as collaboration. Inter</w:t>
      </w:r>
      <w:r w:rsidR="00A22568" w:rsidRPr="004876B4">
        <w:t>viewees understood that outcome-</w:t>
      </w:r>
      <w:r w:rsidRPr="004876B4">
        <w:t xml:space="preserve">based commissioning was one element of the new programme, but discussion of their aspirations and practices revealed values and beliefs more compatible with a system based on trust. </w:t>
      </w:r>
    </w:p>
    <w:p w14:paraId="568F67AF" w14:textId="77777777" w:rsidR="00136C2A" w:rsidRPr="004876B4" w:rsidRDefault="00136C2A" w:rsidP="00136C2A">
      <w:pPr>
        <w:spacing w:line="360" w:lineRule="auto"/>
      </w:pPr>
      <w:r w:rsidRPr="004876B4">
        <w:rPr>
          <w:b/>
        </w:rPr>
        <w:t xml:space="preserve">Conclusions </w:t>
      </w:r>
    </w:p>
    <w:p w14:paraId="56897845" w14:textId="77777777" w:rsidR="00136C2A" w:rsidRDefault="00136C2A" w:rsidP="00136C2A">
      <w:pPr>
        <w:spacing w:line="360" w:lineRule="auto"/>
        <w:rPr>
          <w:color w:val="000000" w:themeColor="text1"/>
        </w:rPr>
      </w:pPr>
      <w:r w:rsidRPr="004876B4">
        <w:rPr>
          <w:color w:val="000000" w:themeColor="text1"/>
        </w:rPr>
        <w:t>Innovatio</w:t>
      </w:r>
      <w:r w:rsidR="00A22568" w:rsidRPr="004876B4">
        <w:rPr>
          <w:color w:val="000000" w:themeColor="text1"/>
        </w:rPr>
        <w:t xml:space="preserve">n in service delivery requires </w:t>
      </w:r>
      <w:r w:rsidR="00280E62" w:rsidRPr="004876B4">
        <w:rPr>
          <w:color w:val="000000" w:themeColor="text1"/>
        </w:rPr>
        <w:t>organisations</w:t>
      </w:r>
      <w:r w:rsidRPr="004876B4">
        <w:rPr>
          <w:color w:val="000000" w:themeColor="text1"/>
        </w:rPr>
        <w:t xml:space="preserve"> to adopt common pr</w:t>
      </w:r>
      <w:r w:rsidR="00432F1C" w:rsidRPr="004876B4">
        <w:rPr>
          <w:color w:val="000000" w:themeColor="text1"/>
        </w:rPr>
        <w:t>iorities and share responsibili</w:t>
      </w:r>
      <w:r w:rsidRPr="004876B4">
        <w:rPr>
          <w:color w:val="000000" w:themeColor="text1"/>
        </w:rPr>
        <w:t xml:space="preserve">ty for success. </w:t>
      </w:r>
      <w:r w:rsidR="00747AC9" w:rsidRPr="004876B4">
        <w:rPr>
          <w:color w:val="000000" w:themeColor="text1"/>
        </w:rPr>
        <w:t>Th</w:t>
      </w:r>
      <w:r w:rsidR="00A22568" w:rsidRPr="004876B4">
        <w:rPr>
          <w:color w:val="000000" w:themeColor="text1"/>
        </w:rPr>
        <w:t>e</w:t>
      </w:r>
      <w:r w:rsidR="00747AC9" w:rsidRPr="004876B4">
        <w:rPr>
          <w:color w:val="000000" w:themeColor="text1"/>
        </w:rPr>
        <w:t xml:space="preserve"> </w:t>
      </w:r>
      <w:r w:rsidR="00A22568" w:rsidRPr="004876B4">
        <w:rPr>
          <w:color w:val="000000" w:themeColor="text1"/>
        </w:rPr>
        <w:t>vanguard</w:t>
      </w:r>
      <w:r w:rsidRPr="004876B4">
        <w:rPr>
          <w:color w:val="000000" w:themeColor="text1"/>
        </w:rPr>
        <w:t xml:space="preserve"> </w:t>
      </w:r>
      <w:r w:rsidR="00747AC9" w:rsidRPr="004876B4">
        <w:rPr>
          <w:color w:val="000000" w:themeColor="text1"/>
        </w:rPr>
        <w:t xml:space="preserve">programme </w:t>
      </w:r>
      <w:r w:rsidRPr="004876B4">
        <w:rPr>
          <w:color w:val="000000" w:themeColor="text1"/>
        </w:rPr>
        <w:t>is working to ensure health and local authorities have this commitment, but engaging care homes that may feel isolated from the we</w:t>
      </w:r>
      <w:r w:rsidR="00280E62" w:rsidRPr="004876B4">
        <w:rPr>
          <w:color w:val="000000" w:themeColor="text1"/>
        </w:rPr>
        <w:t>l</w:t>
      </w:r>
      <w:r w:rsidRPr="004876B4">
        <w:rPr>
          <w:color w:val="000000" w:themeColor="text1"/>
        </w:rPr>
        <w:t xml:space="preserve">fare system, needs sustained dialogue over the longer term. Evaluation of the programme </w:t>
      </w:r>
      <w:r w:rsidR="00A22568" w:rsidRPr="004876B4">
        <w:rPr>
          <w:color w:val="000000" w:themeColor="text1"/>
        </w:rPr>
        <w:t>needs to</w:t>
      </w:r>
      <w:r w:rsidRPr="004876B4">
        <w:rPr>
          <w:color w:val="000000" w:themeColor="text1"/>
        </w:rPr>
        <w:t xml:space="preserve"> measure what is important to </w:t>
      </w:r>
      <w:r w:rsidR="00A925F0">
        <w:rPr>
          <w:color w:val="000000" w:themeColor="text1"/>
        </w:rPr>
        <w:t>stakeholders</w:t>
      </w:r>
      <w:r w:rsidRPr="004876B4">
        <w:rPr>
          <w:color w:val="000000" w:themeColor="text1"/>
        </w:rPr>
        <w:t xml:space="preserve">, and not focus </w:t>
      </w:r>
      <w:r w:rsidR="00747AC9" w:rsidRPr="004876B4">
        <w:rPr>
          <w:color w:val="000000" w:themeColor="text1"/>
        </w:rPr>
        <w:t>too closely o</w:t>
      </w:r>
      <w:r w:rsidRPr="004876B4">
        <w:rPr>
          <w:color w:val="000000" w:themeColor="text1"/>
        </w:rPr>
        <w:t xml:space="preserve">n resource consumption. </w:t>
      </w:r>
    </w:p>
    <w:p w14:paraId="7AABDB5B" w14:textId="77777777" w:rsidR="00BF01A5" w:rsidRPr="004876B4" w:rsidRDefault="00BF01A5" w:rsidP="00136C2A">
      <w:pPr>
        <w:spacing w:line="360" w:lineRule="auto"/>
        <w:rPr>
          <w:color w:val="000000" w:themeColor="text1"/>
        </w:rPr>
      </w:pPr>
    </w:p>
    <w:p w14:paraId="4F7EAAEF" w14:textId="77777777" w:rsidR="00866B45" w:rsidRPr="004876B4" w:rsidRDefault="00866B45" w:rsidP="00866B45">
      <w:pPr>
        <w:spacing w:line="360" w:lineRule="auto"/>
        <w:jc w:val="both"/>
        <w:rPr>
          <w:b/>
          <w:color w:val="000000" w:themeColor="text1"/>
        </w:rPr>
      </w:pPr>
      <w:bookmarkStart w:id="3" w:name="_Toc455325358"/>
      <w:bookmarkStart w:id="4" w:name="_Toc457810827"/>
      <w:r w:rsidRPr="004876B4">
        <w:rPr>
          <w:b/>
          <w:color w:val="000000" w:themeColor="text1"/>
        </w:rPr>
        <w:t>Strengths and limitations</w:t>
      </w:r>
    </w:p>
    <w:p w14:paraId="3BCEDD76" w14:textId="3BD7903D" w:rsidR="00C565E0" w:rsidRPr="006F25D5" w:rsidRDefault="00C565E0" w:rsidP="006F25D5">
      <w:pPr>
        <w:pStyle w:val="ListParagraph"/>
        <w:numPr>
          <w:ilvl w:val="0"/>
          <w:numId w:val="39"/>
        </w:numPr>
        <w:spacing w:line="360" w:lineRule="auto"/>
        <w:jc w:val="both"/>
        <w:rPr>
          <w:color w:val="000000" w:themeColor="text1"/>
        </w:rPr>
      </w:pPr>
      <w:r w:rsidRPr="006F25D5">
        <w:rPr>
          <w:color w:val="000000" w:themeColor="text1"/>
          <w:sz w:val="24"/>
          <w:szCs w:val="24"/>
        </w:rPr>
        <w:t>This</w:t>
      </w:r>
      <w:r w:rsidR="00866B45" w:rsidRPr="006F25D5">
        <w:rPr>
          <w:color w:val="000000" w:themeColor="text1"/>
          <w:sz w:val="24"/>
          <w:szCs w:val="24"/>
        </w:rPr>
        <w:t xml:space="preserve"> is the first study to explore aspects of an English vanguard initiative prior to implementation. </w:t>
      </w:r>
    </w:p>
    <w:p w14:paraId="0C0A20B3" w14:textId="3DE11307" w:rsidR="00C565E0" w:rsidRPr="006F25D5" w:rsidRDefault="00866B45" w:rsidP="006F25D5">
      <w:pPr>
        <w:pStyle w:val="ListParagraph"/>
        <w:numPr>
          <w:ilvl w:val="0"/>
          <w:numId w:val="39"/>
        </w:numPr>
        <w:spacing w:line="360" w:lineRule="auto"/>
        <w:jc w:val="both"/>
        <w:rPr>
          <w:color w:val="000000" w:themeColor="text1"/>
        </w:rPr>
      </w:pPr>
      <w:r w:rsidRPr="006F25D5">
        <w:rPr>
          <w:color w:val="000000" w:themeColor="text1"/>
          <w:sz w:val="24"/>
          <w:szCs w:val="24"/>
        </w:rPr>
        <w:t>The</w:t>
      </w:r>
      <w:r w:rsidR="006F25D5">
        <w:rPr>
          <w:color w:val="000000" w:themeColor="text1"/>
          <w:sz w:val="24"/>
          <w:szCs w:val="24"/>
        </w:rPr>
        <w:t xml:space="preserve"> </w:t>
      </w:r>
      <w:r w:rsidRPr="006F25D5">
        <w:rPr>
          <w:color w:val="000000" w:themeColor="text1"/>
          <w:sz w:val="24"/>
          <w:szCs w:val="24"/>
        </w:rPr>
        <w:t xml:space="preserve">findings provide insights relevant </w:t>
      </w:r>
      <w:r w:rsidR="001050FF">
        <w:rPr>
          <w:color w:val="000000" w:themeColor="text1"/>
          <w:sz w:val="24"/>
          <w:szCs w:val="24"/>
        </w:rPr>
        <w:t>to</w:t>
      </w:r>
      <w:r w:rsidR="001050FF" w:rsidRPr="006F25D5">
        <w:rPr>
          <w:color w:val="000000" w:themeColor="text1"/>
          <w:sz w:val="24"/>
          <w:szCs w:val="24"/>
        </w:rPr>
        <w:t xml:space="preserve"> </w:t>
      </w:r>
      <w:r w:rsidRPr="006F25D5">
        <w:rPr>
          <w:color w:val="000000" w:themeColor="text1"/>
          <w:sz w:val="24"/>
          <w:szCs w:val="24"/>
        </w:rPr>
        <w:t>the different vanguard programmes</w:t>
      </w:r>
      <w:r w:rsidR="001050FF">
        <w:rPr>
          <w:color w:val="000000" w:themeColor="text1"/>
          <w:sz w:val="24"/>
          <w:szCs w:val="24"/>
        </w:rPr>
        <w:t xml:space="preserve"> throughout England</w:t>
      </w:r>
      <w:r w:rsidRPr="006F25D5">
        <w:rPr>
          <w:color w:val="000000" w:themeColor="text1"/>
          <w:sz w:val="24"/>
          <w:szCs w:val="24"/>
        </w:rPr>
        <w:t xml:space="preserve">. </w:t>
      </w:r>
    </w:p>
    <w:p w14:paraId="2690B667" w14:textId="6EEB04AC" w:rsidR="00C565E0" w:rsidRPr="006F25D5" w:rsidRDefault="001050FF" w:rsidP="006F25D5">
      <w:pPr>
        <w:pStyle w:val="ListParagraph"/>
        <w:numPr>
          <w:ilvl w:val="0"/>
          <w:numId w:val="39"/>
        </w:numPr>
        <w:spacing w:line="360" w:lineRule="auto"/>
        <w:jc w:val="both"/>
        <w:rPr>
          <w:color w:val="000000" w:themeColor="text1"/>
        </w:rPr>
      </w:pPr>
      <w:r>
        <w:rPr>
          <w:color w:val="000000" w:themeColor="text1"/>
          <w:sz w:val="24"/>
          <w:szCs w:val="24"/>
        </w:rPr>
        <w:t>Perspectives from a wide range of</w:t>
      </w:r>
      <w:r w:rsidR="00866B45" w:rsidRPr="006F25D5">
        <w:rPr>
          <w:color w:val="000000" w:themeColor="text1"/>
          <w:sz w:val="24"/>
          <w:szCs w:val="24"/>
        </w:rPr>
        <w:t xml:space="preserve"> stakeholders across health and social care</w:t>
      </w:r>
      <w:r>
        <w:rPr>
          <w:color w:val="000000" w:themeColor="text1"/>
          <w:sz w:val="24"/>
          <w:szCs w:val="24"/>
        </w:rPr>
        <w:t xml:space="preserve"> were included</w:t>
      </w:r>
      <w:r w:rsidR="00866B45" w:rsidRPr="006F25D5">
        <w:rPr>
          <w:color w:val="000000" w:themeColor="text1"/>
          <w:sz w:val="24"/>
          <w:szCs w:val="24"/>
        </w:rPr>
        <w:t xml:space="preserve">. </w:t>
      </w:r>
    </w:p>
    <w:p w14:paraId="49706B17" w14:textId="4E660052" w:rsidR="00866B45" w:rsidRPr="006F25D5" w:rsidRDefault="001050FF" w:rsidP="006F25D5">
      <w:pPr>
        <w:pStyle w:val="ListParagraph"/>
        <w:numPr>
          <w:ilvl w:val="0"/>
          <w:numId w:val="39"/>
        </w:numPr>
        <w:spacing w:line="360" w:lineRule="auto"/>
        <w:jc w:val="both"/>
        <w:rPr>
          <w:color w:val="000000" w:themeColor="text1"/>
        </w:rPr>
      </w:pPr>
      <w:r>
        <w:rPr>
          <w:color w:val="000000" w:themeColor="text1"/>
          <w:sz w:val="24"/>
          <w:szCs w:val="24"/>
        </w:rPr>
        <w:t xml:space="preserve">A limitation is that </w:t>
      </w:r>
      <w:r w:rsidR="00866B45" w:rsidRPr="006F25D5">
        <w:rPr>
          <w:color w:val="000000" w:themeColor="text1"/>
          <w:sz w:val="24"/>
          <w:szCs w:val="24"/>
        </w:rPr>
        <w:t xml:space="preserve">only one participant was recruited from the </w:t>
      </w:r>
      <w:r w:rsidR="006F25D5">
        <w:rPr>
          <w:color w:val="000000" w:themeColor="text1"/>
          <w:sz w:val="24"/>
          <w:szCs w:val="24"/>
        </w:rPr>
        <w:t>third</w:t>
      </w:r>
      <w:r w:rsidR="006F25D5" w:rsidRPr="006F25D5">
        <w:rPr>
          <w:color w:val="000000" w:themeColor="text1"/>
          <w:sz w:val="24"/>
          <w:szCs w:val="24"/>
        </w:rPr>
        <w:t xml:space="preserve"> </w:t>
      </w:r>
      <w:r w:rsidR="00866B45" w:rsidRPr="006F25D5">
        <w:rPr>
          <w:color w:val="000000" w:themeColor="text1"/>
          <w:sz w:val="24"/>
          <w:szCs w:val="24"/>
        </w:rPr>
        <w:t xml:space="preserve">sector. </w:t>
      </w:r>
    </w:p>
    <w:p w14:paraId="72D7C4C8" w14:textId="77777777" w:rsidR="00136C2A" w:rsidRPr="004876B4" w:rsidRDefault="00136C2A" w:rsidP="007F3D27">
      <w:pPr>
        <w:pStyle w:val="Heading4"/>
      </w:pPr>
      <w:r w:rsidRPr="004876B4">
        <w:lastRenderedPageBreak/>
        <w:t>Introduction</w:t>
      </w:r>
      <w:bookmarkEnd w:id="3"/>
      <w:bookmarkEnd w:id="4"/>
    </w:p>
    <w:p w14:paraId="5AA52511" w14:textId="26304486" w:rsidR="00136C2A" w:rsidRPr="004876B4" w:rsidRDefault="00136C2A" w:rsidP="00136C2A">
      <w:pPr>
        <w:spacing w:line="360" w:lineRule="auto"/>
        <w:ind w:right="-46"/>
        <w:jc w:val="both"/>
        <w:rPr>
          <w:color w:val="000000" w:themeColor="text1"/>
        </w:rPr>
      </w:pPr>
      <w:r w:rsidRPr="004876B4">
        <w:rPr>
          <w:color w:val="000000" w:themeColor="text1"/>
        </w:rPr>
        <w:t>The health and social care needs of residents in long</w:t>
      </w:r>
      <w:r w:rsidR="002D442E">
        <w:rPr>
          <w:color w:val="000000" w:themeColor="text1"/>
        </w:rPr>
        <w:t>-</w:t>
      </w:r>
      <w:r w:rsidRPr="004876B4">
        <w:rPr>
          <w:color w:val="000000" w:themeColor="text1"/>
        </w:rPr>
        <w:t>term</w:t>
      </w:r>
      <w:r w:rsidR="008677CF">
        <w:rPr>
          <w:color w:val="000000" w:themeColor="text1"/>
        </w:rPr>
        <w:t xml:space="preserve"> care</w:t>
      </w:r>
      <w:r w:rsidRPr="004876B4">
        <w:rPr>
          <w:color w:val="000000" w:themeColor="text1"/>
        </w:rPr>
        <w:t xml:space="preserve"> settings are increasing in complexity, as the number of older adults in the population grows.</w:t>
      </w:r>
      <w:r w:rsidRPr="004876B4">
        <w:rPr>
          <w:noProof/>
          <w:color w:val="000000" w:themeColor="text1"/>
          <w:vertAlign w:val="superscript"/>
        </w:rPr>
        <w:t>1 2</w:t>
      </w:r>
      <w:r w:rsidRPr="004876B4">
        <w:rPr>
          <w:color w:val="000000" w:themeColor="text1"/>
        </w:rPr>
        <w:t xml:space="preserve"> </w:t>
      </w:r>
      <w:r w:rsidR="00615622">
        <w:rPr>
          <w:color w:val="000000" w:themeColor="text1"/>
        </w:rPr>
        <w:t>In the UK, b</w:t>
      </w:r>
      <w:r w:rsidR="002D442E">
        <w:rPr>
          <w:color w:val="000000" w:themeColor="text1"/>
        </w:rPr>
        <w:t>ed numbers</w:t>
      </w:r>
      <w:r w:rsidRPr="004876B4">
        <w:rPr>
          <w:color w:val="000000" w:themeColor="text1"/>
        </w:rPr>
        <w:t xml:space="preserve"> in care homes </w:t>
      </w:r>
      <w:r w:rsidR="007D3615" w:rsidRPr="004876B4">
        <w:rPr>
          <w:color w:val="000000" w:themeColor="text1"/>
        </w:rPr>
        <w:t>ha</w:t>
      </w:r>
      <w:r w:rsidR="007D3615">
        <w:rPr>
          <w:color w:val="000000" w:themeColor="text1"/>
        </w:rPr>
        <w:t>ve</w:t>
      </w:r>
      <w:r w:rsidR="007D3615" w:rsidRPr="004876B4">
        <w:rPr>
          <w:color w:val="000000" w:themeColor="text1"/>
        </w:rPr>
        <w:t xml:space="preserve"> </w:t>
      </w:r>
      <w:r w:rsidRPr="004876B4">
        <w:rPr>
          <w:color w:val="000000" w:themeColor="text1"/>
        </w:rPr>
        <w:t xml:space="preserve">remained stable in recent years, and the average </w:t>
      </w:r>
      <w:r w:rsidR="007D3615">
        <w:rPr>
          <w:color w:val="000000" w:themeColor="text1"/>
        </w:rPr>
        <w:t xml:space="preserve">age of </w:t>
      </w:r>
      <w:r w:rsidRPr="004876B4">
        <w:rPr>
          <w:color w:val="000000" w:themeColor="text1"/>
        </w:rPr>
        <w:t>resident</w:t>
      </w:r>
      <w:r w:rsidR="007D3615">
        <w:rPr>
          <w:color w:val="000000" w:themeColor="text1"/>
        </w:rPr>
        <w:t>s</w:t>
      </w:r>
      <w:r w:rsidRPr="004876B4">
        <w:rPr>
          <w:color w:val="000000" w:themeColor="text1"/>
        </w:rPr>
        <w:t xml:space="preserve"> is 85 years.</w:t>
      </w:r>
      <w:r w:rsidRPr="004876B4">
        <w:rPr>
          <w:noProof/>
          <w:color w:val="000000" w:themeColor="text1"/>
          <w:vertAlign w:val="superscript"/>
        </w:rPr>
        <w:t>2</w:t>
      </w:r>
      <w:r w:rsidRPr="004876B4">
        <w:rPr>
          <w:noProof/>
          <w:color w:val="000000" w:themeColor="text1"/>
        </w:rPr>
        <w:t xml:space="preserve"> </w:t>
      </w:r>
      <w:r w:rsidRPr="004876B4">
        <w:rPr>
          <w:color w:val="000000" w:themeColor="text1"/>
        </w:rPr>
        <w:t>Multiple morbidities are common</w:t>
      </w:r>
      <w:r w:rsidR="002D442E">
        <w:rPr>
          <w:color w:val="000000" w:themeColor="text1"/>
        </w:rPr>
        <w:t>;</w:t>
      </w:r>
      <w:r w:rsidRPr="004876B4">
        <w:rPr>
          <w:color w:val="000000" w:themeColor="text1"/>
        </w:rPr>
        <w:t xml:space="preserve"> it is estimated that four out of five care home residents have </w:t>
      </w:r>
      <w:r w:rsidR="002D442E">
        <w:rPr>
          <w:color w:val="000000" w:themeColor="text1"/>
        </w:rPr>
        <w:t>a</w:t>
      </w:r>
      <w:r w:rsidRPr="004876B4">
        <w:rPr>
          <w:color w:val="000000" w:themeColor="text1"/>
        </w:rPr>
        <w:t xml:space="preserve"> cognitive impairment whilst a similar proportion live with incontinence.</w:t>
      </w:r>
      <w:r w:rsidRPr="004876B4">
        <w:rPr>
          <w:noProof/>
          <w:color w:val="000000" w:themeColor="text1"/>
          <w:vertAlign w:val="superscript"/>
        </w:rPr>
        <w:t>3 4</w:t>
      </w:r>
      <w:r w:rsidRPr="004876B4">
        <w:rPr>
          <w:color w:val="000000" w:themeColor="text1"/>
        </w:rPr>
        <w:t xml:space="preserve"> Despite presenting some of the most challenging problems in primary care, care home residents are believed to have poorly coordinated services, worse</w:t>
      </w:r>
      <w:r w:rsidR="000B779C">
        <w:rPr>
          <w:color w:val="000000" w:themeColor="text1"/>
        </w:rPr>
        <w:t xml:space="preserve"> management of</w:t>
      </w:r>
      <w:r w:rsidR="00586A2E">
        <w:rPr>
          <w:color w:val="000000" w:themeColor="text1"/>
        </w:rPr>
        <w:t xml:space="preserve"> long-</w:t>
      </w:r>
      <w:r w:rsidRPr="004876B4">
        <w:rPr>
          <w:color w:val="000000" w:themeColor="text1"/>
        </w:rPr>
        <w:t>term condition</w:t>
      </w:r>
      <w:r w:rsidR="000B779C">
        <w:rPr>
          <w:color w:val="000000" w:themeColor="text1"/>
        </w:rPr>
        <w:t>s</w:t>
      </w:r>
      <w:r w:rsidRPr="004876B4">
        <w:rPr>
          <w:color w:val="000000" w:themeColor="text1"/>
        </w:rPr>
        <w:t>, and inequitable access to hospital care, compared to community dwelling older adults.</w:t>
      </w:r>
      <w:r w:rsidRPr="004876B4">
        <w:rPr>
          <w:noProof/>
          <w:color w:val="000000" w:themeColor="text1"/>
          <w:vertAlign w:val="superscript"/>
        </w:rPr>
        <w:t>5 6</w:t>
      </w:r>
      <w:r w:rsidRPr="004876B4">
        <w:rPr>
          <w:color w:val="000000" w:themeColor="text1"/>
        </w:rPr>
        <w:t xml:space="preserve"> </w:t>
      </w:r>
    </w:p>
    <w:p w14:paraId="0C8BD31F" w14:textId="77777777" w:rsidR="00136C2A" w:rsidRPr="004876B4" w:rsidRDefault="00136C2A" w:rsidP="00136C2A">
      <w:pPr>
        <w:spacing w:line="360" w:lineRule="auto"/>
        <w:ind w:right="-46"/>
        <w:jc w:val="both"/>
        <w:rPr>
          <w:color w:val="000000" w:themeColor="text1"/>
        </w:rPr>
      </w:pPr>
    </w:p>
    <w:p w14:paraId="11AF4436" w14:textId="4762F094" w:rsidR="00136C2A" w:rsidRPr="00CE120E" w:rsidRDefault="00136C2A" w:rsidP="00136C2A">
      <w:pPr>
        <w:spacing w:line="360" w:lineRule="auto"/>
        <w:ind w:right="-46"/>
        <w:jc w:val="both"/>
        <w:rPr>
          <w:color w:val="000000" w:themeColor="text1"/>
        </w:rPr>
      </w:pPr>
      <w:r w:rsidRPr="004876B4">
        <w:rPr>
          <w:color w:val="000000" w:themeColor="text1"/>
        </w:rPr>
        <w:t xml:space="preserve">Integrated working between health and social care </w:t>
      </w:r>
      <w:r w:rsidR="002D442E">
        <w:rPr>
          <w:color w:val="000000" w:themeColor="text1"/>
        </w:rPr>
        <w:t>is</w:t>
      </w:r>
      <w:r w:rsidRPr="004876B4">
        <w:rPr>
          <w:color w:val="000000" w:themeColor="text1"/>
        </w:rPr>
        <w:t xml:space="preserve"> advocated as an appropriate, cost-effective way of improving quality</w:t>
      </w:r>
      <w:r w:rsidR="008677CF">
        <w:rPr>
          <w:color w:val="000000" w:themeColor="text1"/>
        </w:rPr>
        <w:t xml:space="preserve"> of health care</w:t>
      </w:r>
      <w:r w:rsidRPr="004876B4">
        <w:rPr>
          <w:color w:val="000000" w:themeColor="text1"/>
        </w:rPr>
        <w:t xml:space="preserve"> in care homes.</w:t>
      </w:r>
      <w:r w:rsidR="005E0CB6" w:rsidRPr="005E0CB6">
        <w:rPr>
          <w:noProof/>
          <w:color w:val="000000" w:themeColor="text1"/>
          <w:vertAlign w:val="superscript"/>
        </w:rPr>
        <w:t>7-9</w:t>
      </w:r>
      <w:r w:rsidRPr="004876B4">
        <w:rPr>
          <w:color w:val="000000" w:themeColor="text1"/>
        </w:rPr>
        <w:t xml:space="preserve"> However, integrated care has been defined and implemented in many different ways. </w:t>
      </w:r>
      <w:r w:rsidR="00615622">
        <w:rPr>
          <w:color w:val="000000" w:themeColor="text1"/>
        </w:rPr>
        <w:t>The National Health Service (</w:t>
      </w:r>
      <w:r w:rsidRPr="004876B4">
        <w:rPr>
          <w:color w:val="000000" w:themeColor="text1"/>
        </w:rPr>
        <w:t>NHS</w:t>
      </w:r>
      <w:r w:rsidR="00615622">
        <w:rPr>
          <w:color w:val="000000" w:themeColor="text1"/>
        </w:rPr>
        <w:t>)</w:t>
      </w:r>
      <w:r w:rsidRPr="004876B4">
        <w:rPr>
          <w:color w:val="000000" w:themeColor="text1"/>
        </w:rPr>
        <w:t xml:space="preserve"> England describe it as person-centred, coordinated, and tailored to the needs and preferences of the individual and their family.</w:t>
      </w:r>
      <w:r w:rsidR="005E0CB6" w:rsidRPr="005E0CB6">
        <w:rPr>
          <w:noProof/>
          <w:color w:val="000000" w:themeColor="text1"/>
          <w:vertAlign w:val="superscript"/>
        </w:rPr>
        <w:t>10</w:t>
      </w:r>
      <w:r w:rsidRPr="004876B4">
        <w:rPr>
          <w:color w:val="000000" w:themeColor="text1"/>
        </w:rPr>
        <w:t xml:space="preserve"> To date, efforts to integrate care </w:t>
      </w:r>
      <w:r w:rsidR="000B779C">
        <w:rPr>
          <w:color w:val="000000" w:themeColor="text1"/>
        </w:rPr>
        <w:t>in</w:t>
      </w:r>
      <w:r w:rsidR="000B779C" w:rsidRPr="004876B4">
        <w:rPr>
          <w:color w:val="000000" w:themeColor="text1"/>
        </w:rPr>
        <w:t xml:space="preserve"> </w:t>
      </w:r>
      <w:r w:rsidRPr="004876B4">
        <w:rPr>
          <w:color w:val="000000" w:themeColor="text1"/>
        </w:rPr>
        <w:t xml:space="preserve">a range of different countries and </w:t>
      </w:r>
      <w:r w:rsidR="00A23AF3">
        <w:rPr>
          <w:color w:val="000000" w:themeColor="text1"/>
        </w:rPr>
        <w:t xml:space="preserve">health and social care </w:t>
      </w:r>
      <w:r w:rsidRPr="004876B4">
        <w:rPr>
          <w:color w:val="000000" w:themeColor="text1"/>
        </w:rPr>
        <w:t>systems have produced limited evidence of improved outcomes.</w:t>
      </w:r>
      <w:r w:rsidR="005E0CB6" w:rsidRPr="005E0CB6">
        <w:rPr>
          <w:noProof/>
          <w:color w:val="000000" w:themeColor="text1"/>
          <w:vertAlign w:val="superscript"/>
        </w:rPr>
        <w:t>11</w:t>
      </w:r>
      <w:r w:rsidRPr="004876B4">
        <w:rPr>
          <w:color w:val="000000" w:themeColor="text1"/>
        </w:rPr>
        <w:t xml:space="preserve"> A number of possible explanations have been </w:t>
      </w:r>
      <w:r w:rsidRPr="00CE120E">
        <w:rPr>
          <w:color w:val="000000" w:themeColor="text1"/>
        </w:rPr>
        <w:t>proposed, including inadequate resources, the adoption of piecemeal rather than whole-system change</w:t>
      </w:r>
      <w:r w:rsidR="005E0CB6" w:rsidRPr="00CE120E">
        <w:rPr>
          <w:noProof/>
          <w:color w:val="000000" w:themeColor="text1"/>
          <w:vertAlign w:val="superscript"/>
        </w:rPr>
        <w:t>5 12 13</w:t>
      </w:r>
      <w:r w:rsidR="00902D03" w:rsidRPr="00CE120E">
        <w:rPr>
          <w:color w:val="000000" w:themeColor="text1"/>
        </w:rPr>
        <w:t xml:space="preserve">, and </w:t>
      </w:r>
      <w:r w:rsidRPr="00CE120E">
        <w:rPr>
          <w:color w:val="000000" w:themeColor="text1"/>
        </w:rPr>
        <w:t>a failure to adequately involve service users and families.</w:t>
      </w:r>
      <w:r w:rsidR="005E0CB6" w:rsidRPr="00CE120E">
        <w:rPr>
          <w:noProof/>
          <w:color w:val="000000" w:themeColor="text1"/>
          <w:vertAlign w:val="superscript"/>
        </w:rPr>
        <w:t>14</w:t>
      </w:r>
      <w:r w:rsidRPr="00CE120E">
        <w:rPr>
          <w:color w:val="000000" w:themeColor="text1"/>
        </w:rPr>
        <w:t xml:space="preserve"> </w:t>
      </w:r>
    </w:p>
    <w:p w14:paraId="0BD895A6" w14:textId="77777777" w:rsidR="00136C2A" w:rsidRPr="00CE120E" w:rsidRDefault="00136C2A" w:rsidP="00136C2A">
      <w:pPr>
        <w:spacing w:line="360" w:lineRule="auto"/>
        <w:ind w:right="-46"/>
        <w:jc w:val="both"/>
        <w:rPr>
          <w:color w:val="000000" w:themeColor="text1"/>
        </w:rPr>
      </w:pPr>
    </w:p>
    <w:p w14:paraId="0EF1C678" w14:textId="24C195B5" w:rsidR="00136C2A" w:rsidRPr="004876B4" w:rsidRDefault="008C6AD3" w:rsidP="00136C2A">
      <w:pPr>
        <w:pStyle w:val="ListParagraph"/>
        <w:tabs>
          <w:tab w:val="left" w:pos="851"/>
        </w:tabs>
        <w:spacing w:after="0" w:line="360" w:lineRule="auto"/>
        <w:ind w:left="0" w:right="-46"/>
        <w:jc w:val="both"/>
        <w:rPr>
          <w:color w:val="000000" w:themeColor="text1"/>
          <w:sz w:val="24"/>
          <w:szCs w:val="24"/>
        </w:rPr>
      </w:pPr>
      <w:r w:rsidRPr="00CE120E">
        <w:rPr>
          <w:color w:val="000000" w:themeColor="text1"/>
          <w:sz w:val="24"/>
          <w:szCs w:val="24"/>
        </w:rPr>
        <w:t>The UK policy response to rising demands for better quality of care, has included  development of new, integrated ways of working.</w:t>
      </w:r>
      <w:r w:rsidR="005E0CB6" w:rsidRPr="00CE120E">
        <w:rPr>
          <w:noProof/>
          <w:color w:val="000000" w:themeColor="text1"/>
          <w:sz w:val="24"/>
          <w:szCs w:val="24"/>
          <w:vertAlign w:val="superscript"/>
        </w:rPr>
        <w:t>15</w:t>
      </w:r>
      <w:r w:rsidRPr="00CE120E">
        <w:rPr>
          <w:color w:val="000000" w:themeColor="text1"/>
          <w:sz w:val="24"/>
          <w:szCs w:val="24"/>
        </w:rPr>
        <w:t xml:space="preserve">  Investment in 50 different ‘vanguard’ programmes </w:t>
      </w:r>
      <w:r w:rsidR="0087186A">
        <w:rPr>
          <w:color w:val="000000" w:themeColor="text1"/>
          <w:sz w:val="24"/>
          <w:szCs w:val="24"/>
        </w:rPr>
        <w:t>by NHS</w:t>
      </w:r>
      <w:r w:rsidRPr="00CE120E">
        <w:rPr>
          <w:color w:val="000000" w:themeColor="text1"/>
          <w:sz w:val="24"/>
          <w:szCs w:val="24"/>
        </w:rPr>
        <w:t xml:space="preserve"> England</w:t>
      </w:r>
      <w:r w:rsidR="009340F4">
        <w:rPr>
          <w:color w:val="000000" w:themeColor="text1"/>
          <w:sz w:val="24"/>
          <w:szCs w:val="24"/>
        </w:rPr>
        <w:t xml:space="preserve"> in 2014</w:t>
      </w:r>
      <w:r w:rsidRPr="00CE120E">
        <w:rPr>
          <w:color w:val="000000" w:themeColor="text1"/>
          <w:sz w:val="24"/>
          <w:szCs w:val="24"/>
        </w:rPr>
        <w:t xml:space="preserve"> has focused on integrating primary and acute care, multispecialty community providers, urgent and emergency care, and acute care collaborations. Six sites were selected to enhance health in care homes</w:t>
      </w:r>
      <w:r w:rsidR="0087186A">
        <w:rPr>
          <w:color w:val="000000" w:themeColor="text1"/>
          <w:sz w:val="24"/>
          <w:szCs w:val="24"/>
        </w:rPr>
        <w:t xml:space="preserve">, whereby residents are offered more integrated and coordinated health care by </w:t>
      </w:r>
      <w:r w:rsidR="00615622">
        <w:rPr>
          <w:color w:val="000000" w:themeColor="text1"/>
          <w:sz w:val="24"/>
          <w:szCs w:val="24"/>
        </w:rPr>
        <w:t>combining</w:t>
      </w:r>
      <w:r w:rsidR="0087186A">
        <w:rPr>
          <w:color w:val="000000" w:themeColor="text1"/>
          <w:sz w:val="24"/>
          <w:szCs w:val="24"/>
        </w:rPr>
        <w:t xml:space="preserve"> health and social care services at a systemic </w:t>
      </w:r>
      <w:proofErr w:type="gramStart"/>
      <w:r w:rsidR="0087186A">
        <w:rPr>
          <w:color w:val="000000" w:themeColor="text1"/>
          <w:sz w:val="24"/>
          <w:szCs w:val="24"/>
        </w:rPr>
        <w:t>level</w:t>
      </w:r>
      <w:r w:rsidRPr="00CE120E">
        <w:rPr>
          <w:color w:val="000000" w:themeColor="text1"/>
          <w:sz w:val="24"/>
          <w:szCs w:val="24"/>
        </w:rPr>
        <w:t>.</w:t>
      </w:r>
      <w:r w:rsidR="005E0CB6" w:rsidRPr="00CE120E">
        <w:rPr>
          <w:noProof/>
          <w:color w:val="000000" w:themeColor="text1"/>
          <w:sz w:val="24"/>
          <w:szCs w:val="24"/>
          <w:vertAlign w:val="superscript"/>
        </w:rPr>
        <w:t>16</w:t>
      </w:r>
      <w:r w:rsidRPr="00CE120E">
        <w:rPr>
          <w:color w:val="000000" w:themeColor="text1"/>
          <w:sz w:val="24"/>
          <w:szCs w:val="24"/>
        </w:rPr>
        <w:t xml:space="preserve">  </w:t>
      </w:r>
      <w:r w:rsidR="00136C2A" w:rsidRPr="00CE120E">
        <w:rPr>
          <w:color w:val="000000" w:themeColor="text1"/>
          <w:sz w:val="24"/>
          <w:szCs w:val="24"/>
        </w:rPr>
        <w:t>Evaluation</w:t>
      </w:r>
      <w:proofErr w:type="gramEnd"/>
      <w:r w:rsidR="00136C2A" w:rsidRPr="00CE120E">
        <w:rPr>
          <w:color w:val="000000" w:themeColor="text1"/>
          <w:sz w:val="24"/>
          <w:szCs w:val="24"/>
        </w:rPr>
        <w:t xml:space="preserve"> of any new intervention is essential to provide reliable evidence to inform commissioning choices.</w:t>
      </w:r>
      <w:r w:rsidR="00136C2A" w:rsidRPr="00CE120E">
        <w:rPr>
          <w:noProof/>
          <w:color w:val="000000" w:themeColor="text1"/>
          <w:sz w:val="24"/>
          <w:szCs w:val="24"/>
          <w:vertAlign w:val="superscript"/>
        </w:rPr>
        <w:t>17</w:t>
      </w:r>
      <w:r w:rsidR="00136C2A" w:rsidRPr="00CE120E">
        <w:rPr>
          <w:color w:val="000000" w:themeColor="text1"/>
          <w:sz w:val="24"/>
          <w:szCs w:val="24"/>
        </w:rPr>
        <w:t xml:space="preserve"> It is even more important in the case of the </w:t>
      </w:r>
      <w:r w:rsidR="00F25EDE" w:rsidRPr="00CE120E">
        <w:rPr>
          <w:color w:val="000000" w:themeColor="text1"/>
          <w:sz w:val="24"/>
          <w:szCs w:val="24"/>
        </w:rPr>
        <w:t>v</w:t>
      </w:r>
      <w:r w:rsidR="00A22568" w:rsidRPr="00CE120E">
        <w:rPr>
          <w:color w:val="000000" w:themeColor="text1"/>
          <w:sz w:val="24"/>
          <w:szCs w:val="24"/>
        </w:rPr>
        <w:t>anguard</w:t>
      </w:r>
      <w:r w:rsidR="00136C2A" w:rsidRPr="00CE120E">
        <w:rPr>
          <w:color w:val="000000" w:themeColor="text1"/>
          <w:sz w:val="24"/>
          <w:szCs w:val="24"/>
        </w:rPr>
        <w:t xml:space="preserve"> programme, as the new models aim to be replicable across England. P</w:t>
      </w:r>
      <w:r w:rsidR="00136C2A" w:rsidRPr="00CE120E">
        <w:rPr>
          <w:sz w:val="24"/>
          <w:szCs w:val="24"/>
        </w:rPr>
        <w:t>rogrammes that bring together health and</w:t>
      </w:r>
      <w:r w:rsidR="00136C2A" w:rsidRPr="004876B4">
        <w:rPr>
          <w:sz w:val="24"/>
          <w:szCs w:val="24"/>
        </w:rPr>
        <w:t xml:space="preserve"> social care may be particularly challenging to evaluate. Multiple stakeholders may </w:t>
      </w:r>
      <w:r w:rsidR="00F1341C">
        <w:rPr>
          <w:sz w:val="24"/>
          <w:szCs w:val="24"/>
        </w:rPr>
        <w:t>not agree on outcomes,</w:t>
      </w:r>
      <w:r w:rsidR="00136C2A" w:rsidRPr="004876B4">
        <w:rPr>
          <w:sz w:val="24"/>
          <w:szCs w:val="24"/>
        </w:rPr>
        <w:t xml:space="preserve"> information collection across settings can be </w:t>
      </w:r>
      <w:r w:rsidR="00136C2A" w:rsidRPr="004876B4">
        <w:rPr>
          <w:sz w:val="24"/>
          <w:szCs w:val="24"/>
        </w:rPr>
        <w:lastRenderedPageBreak/>
        <w:t>difficult, and appropriate sources of data may not be readily available.</w:t>
      </w:r>
      <w:r w:rsidR="00136C2A" w:rsidRPr="004876B4">
        <w:rPr>
          <w:noProof/>
          <w:sz w:val="24"/>
          <w:szCs w:val="24"/>
          <w:vertAlign w:val="superscript"/>
        </w:rPr>
        <w:t>18</w:t>
      </w:r>
      <w:r w:rsidR="00136C2A" w:rsidRPr="004876B4">
        <w:rPr>
          <w:sz w:val="24"/>
          <w:szCs w:val="24"/>
        </w:rPr>
        <w:t xml:space="preserve"> </w:t>
      </w:r>
      <w:r w:rsidR="00136C2A" w:rsidRPr="004876B4">
        <w:rPr>
          <w:color w:val="000000" w:themeColor="text1"/>
          <w:sz w:val="24"/>
          <w:szCs w:val="24"/>
        </w:rPr>
        <w:t>Many integrated care programmes aim to reduce resource use, and changes in unplanned admissions to hospital is a commonly measured outcome.</w:t>
      </w:r>
      <w:r w:rsidR="006B4BD3" w:rsidRPr="006B4BD3">
        <w:rPr>
          <w:noProof/>
          <w:color w:val="000000" w:themeColor="text1"/>
          <w:sz w:val="24"/>
          <w:szCs w:val="24"/>
          <w:vertAlign w:val="superscript"/>
        </w:rPr>
        <w:t>19</w:t>
      </w:r>
      <w:r w:rsidR="00136C2A" w:rsidRPr="004876B4">
        <w:rPr>
          <w:color w:val="000000" w:themeColor="text1"/>
          <w:sz w:val="24"/>
          <w:szCs w:val="24"/>
        </w:rPr>
        <w:t xml:space="preserve"> Less tangible concepts, such as trust and collaboration between organisations have also been proposed as indicators of success.</w:t>
      </w:r>
      <w:r w:rsidR="006B4BD3" w:rsidRPr="006B4BD3">
        <w:rPr>
          <w:noProof/>
          <w:color w:val="000000" w:themeColor="text1"/>
          <w:sz w:val="24"/>
          <w:szCs w:val="24"/>
          <w:vertAlign w:val="superscript"/>
        </w:rPr>
        <w:t>20</w:t>
      </w:r>
      <w:r w:rsidR="00136C2A" w:rsidRPr="004876B4">
        <w:rPr>
          <w:color w:val="000000" w:themeColor="text1"/>
          <w:sz w:val="24"/>
          <w:szCs w:val="24"/>
        </w:rPr>
        <w:t xml:space="preserve"> There is a growing consensus around the need to scrutinise processes involved in any intervention, including feasibility and acceptability. Recent methodological developments, such as realist evaluation, have emphasised the importance of taking time to understand the complexities of the local context.</w:t>
      </w:r>
      <w:r w:rsidR="006B4BD3" w:rsidRPr="006B4BD3">
        <w:rPr>
          <w:noProof/>
          <w:color w:val="000000" w:themeColor="text1"/>
          <w:sz w:val="24"/>
          <w:szCs w:val="24"/>
          <w:vertAlign w:val="superscript"/>
        </w:rPr>
        <w:t>17 21</w:t>
      </w:r>
      <w:r w:rsidR="00136C2A" w:rsidRPr="004876B4">
        <w:rPr>
          <w:color w:val="000000" w:themeColor="text1"/>
          <w:sz w:val="24"/>
          <w:szCs w:val="24"/>
        </w:rPr>
        <w:t xml:space="preserve"> </w:t>
      </w:r>
    </w:p>
    <w:p w14:paraId="6C578FCE" w14:textId="77777777" w:rsidR="00136C2A" w:rsidRPr="004876B4" w:rsidRDefault="00136C2A" w:rsidP="00136C2A">
      <w:pPr>
        <w:pStyle w:val="ListParagraph"/>
        <w:tabs>
          <w:tab w:val="left" w:pos="851"/>
        </w:tabs>
        <w:spacing w:after="0" w:line="360" w:lineRule="auto"/>
        <w:ind w:left="0" w:right="-46"/>
        <w:jc w:val="both"/>
        <w:rPr>
          <w:color w:val="000000" w:themeColor="text1"/>
          <w:sz w:val="24"/>
          <w:szCs w:val="24"/>
        </w:rPr>
      </w:pPr>
    </w:p>
    <w:p w14:paraId="7634C419" w14:textId="77777777" w:rsidR="00A925F0" w:rsidRPr="004876B4" w:rsidRDefault="00A925F0" w:rsidP="00A925F0">
      <w:pPr>
        <w:pStyle w:val="ListParagraph"/>
        <w:tabs>
          <w:tab w:val="left" w:pos="851"/>
        </w:tabs>
        <w:spacing w:after="0" w:line="360" w:lineRule="auto"/>
        <w:ind w:left="0" w:right="-46"/>
        <w:jc w:val="both"/>
        <w:rPr>
          <w:color w:val="000000" w:themeColor="text1"/>
          <w:sz w:val="24"/>
          <w:szCs w:val="24"/>
        </w:rPr>
      </w:pPr>
      <w:r w:rsidRPr="004876B4">
        <w:rPr>
          <w:color w:val="000000" w:themeColor="text1"/>
          <w:sz w:val="24"/>
          <w:szCs w:val="24"/>
        </w:rPr>
        <w:t xml:space="preserve">The proposed programme of change </w:t>
      </w:r>
      <w:r>
        <w:rPr>
          <w:color w:val="000000" w:themeColor="text1"/>
          <w:sz w:val="24"/>
          <w:szCs w:val="24"/>
        </w:rPr>
        <w:t xml:space="preserve">under investigation in this study </w:t>
      </w:r>
      <w:r w:rsidRPr="004876B4">
        <w:rPr>
          <w:color w:val="000000" w:themeColor="text1"/>
          <w:sz w:val="24"/>
          <w:szCs w:val="24"/>
        </w:rPr>
        <w:t xml:space="preserve">consists of different work streams that encompass commissioning and service provision, care pathways, workforce and evaluation (Box 1). </w:t>
      </w:r>
    </w:p>
    <w:p w14:paraId="6153F36F" w14:textId="77777777" w:rsidR="00A925F0" w:rsidRPr="004876B4" w:rsidRDefault="00A925F0" w:rsidP="00A925F0">
      <w:pPr>
        <w:pStyle w:val="ListParagraph"/>
        <w:tabs>
          <w:tab w:val="left" w:pos="851"/>
        </w:tabs>
        <w:spacing w:after="0" w:line="360" w:lineRule="auto"/>
        <w:ind w:left="0" w:right="-46"/>
        <w:jc w:val="both"/>
        <w:rPr>
          <w:color w:val="000000" w:themeColor="text1"/>
          <w:sz w:val="24"/>
          <w:szCs w:val="24"/>
        </w:rPr>
      </w:pPr>
    </w:p>
    <w:p w14:paraId="6CAEC901" w14:textId="77777777" w:rsidR="00A925F0" w:rsidRDefault="00A925F0" w:rsidP="00A925F0">
      <w:pPr>
        <w:pStyle w:val="ListParagraph"/>
        <w:tabs>
          <w:tab w:val="left" w:pos="851"/>
        </w:tabs>
        <w:spacing w:after="0" w:line="360" w:lineRule="auto"/>
        <w:ind w:left="0" w:right="-46"/>
        <w:jc w:val="both"/>
        <w:rPr>
          <w:color w:val="000000" w:themeColor="text1"/>
          <w:sz w:val="24"/>
          <w:szCs w:val="24"/>
        </w:rPr>
      </w:pPr>
      <w:r w:rsidRPr="004876B4">
        <w:rPr>
          <w:color w:val="000000" w:themeColor="text1"/>
          <w:sz w:val="24"/>
          <w:szCs w:val="24"/>
        </w:rPr>
        <w:t>Box 1 here</w:t>
      </w:r>
    </w:p>
    <w:p w14:paraId="086229D9" w14:textId="77777777" w:rsidR="00917825" w:rsidRPr="004876B4" w:rsidRDefault="00917825" w:rsidP="00A925F0">
      <w:pPr>
        <w:pStyle w:val="ListParagraph"/>
        <w:tabs>
          <w:tab w:val="left" w:pos="851"/>
        </w:tabs>
        <w:spacing w:after="0" w:line="360" w:lineRule="auto"/>
        <w:ind w:left="0" w:right="-46"/>
        <w:jc w:val="both"/>
        <w:rPr>
          <w:color w:val="000000" w:themeColor="text1"/>
          <w:sz w:val="24"/>
          <w:szCs w:val="24"/>
        </w:rPr>
      </w:pPr>
    </w:p>
    <w:p w14:paraId="38EC0E53" w14:textId="1F489E00" w:rsidR="00A925F0" w:rsidRPr="00F437BF" w:rsidRDefault="00136C2A" w:rsidP="00A925F0">
      <w:pPr>
        <w:pStyle w:val="ListParagraph"/>
        <w:tabs>
          <w:tab w:val="left" w:pos="851"/>
        </w:tabs>
        <w:spacing w:after="0" w:line="360" w:lineRule="auto"/>
        <w:ind w:left="0" w:right="-46"/>
        <w:jc w:val="both"/>
        <w:rPr>
          <w:color w:val="000000" w:themeColor="text1"/>
          <w:sz w:val="24"/>
          <w:szCs w:val="24"/>
        </w:rPr>
      </w:pPr>
      <w:r w:rsidRPr="004876B4">
        <w:rPr>
          <w:color w:val="000000" w:themeColor="text1"/>
          <w:sz w:val="24"/>
          <w:szCs w:val="24"/>
        </w:rPr>
        <w:t xml:space="preserve">This </w:t>
      </w:r>
      <w:r w:rsidR="00A925F0">
        <w:rPr>
          <w:color w:val="000000" w:themeColor="text1"/>
          <w:sz w:val="24"/>
          <w:szCs w:val="24"/>
        </w:rPr>
        <w:t xml:space="preserve">paper </w:t>
      </w:r>
      <w:r w:rsidRPr="004876B4">
        <w:rPr>
          <w:color w:val="000000" w:themeColor="text1"/>
          <w:sz w:val="24"/>
          <w:szCs w:val="24"/>
        </w:rPr>
        <w:t xml:space="preserve">reports </w:t>
      </w:r>
      <w:r w:rsidR="00A925F0">
        <w:rPr>
          <w:color w:val="000000" w:themeColor="text1"/>
          <w:sz w:val="24"/>
          <w:szCs w:val="24"/>
        </w:rPr>
        <w:t xml:space="preserve">on qualitative research aiming to </w:t>
      </w:r>
      <w:r w:rsidRPr="004876B4">
        <w:rPr>
          <w:color w:val="000000" w:themeColor="text1"/>
          <w:sz w:val="24"/>
          <w:szCs w:val="24"/>
        </w:rPr>
        <w:t xml:space="preserve">inform the </w:t>
      </w:r>
      <w:r w:rsidR="00240962">
        <w:rPr>
          <w:color w:val="000000" w:themeColor="text1"/>
          <w:sz w:val="24"/>
          <w:szCs w:val="24"/>
        </w:rPr>
        <w:t xml:space="preserve">future </w:t>
      </w:r>
      <w:r w:rsidRPr="004876B4">
        <w:rPr>
          <w:color w:val="000000" w:themeColor="text1"/>
          <w:sz w:val="24"/>
          <w:szCs w:val="24"/>
        </w:rPr>
        <w:t>evaluation of a new model of i</w:t>
      </w:r>
      <w:r w:rsidR="00532120">
        <w:rPr>
          <w:color w:val="000000" w:themeColor="text1"/>
          <w:sz w:val="24"/>
          <w:szCs w:val="24"/>
        </w:rPr>
        <w:t>ntegrated care for care homes (</w:t>
      </w:r>
      <w:r w:rsidRPr="004876B4">
        <w:rPr>
          <w:color w:val="000000" w:themeColor="text1"/>
          <w:sz w:val="24"/>
          <w:szCs w:val="24"/>
        </w:rPr>
        <w:t xml:space="preserve">care </w:t>
      </w:r>
      <w:r w:rsidRPr="00F437BF">
        <w:rPr>
          <w:color w:val="000000" w:themeColor="text1"/>
          <w:sz w:val="24"/>
          <w:szCs w:val="24"/>
        </w:rPr>
        <w:t xml:space="preserve">home </w:t>
      </w:r>
      <w:r w:rsidR="00A22568" w:rsidRPr="00F437BF">
        <w:rPr>
          <w:color w:val="000000" w:themeColor="text1"/>
          <w:sz w:val="24"/>
          <w:szCs w:val="24"/>
        </w:rPr>
        <w:t>vanguard</w:t>
      </w:r>
      <w:r w:rsidRPr="00F437BF">
        <w:rPr>
          <w:color w:val="000000" w:themeColor="text1"/>
          <w:sz w:val="24"/>
          <w:szCs w:val="24"/>
        </w:rPr>
        <w:t>) in England</w:t>
      </w:r>
      <w:r w:rsidR="00A925F0" w:rsidRPr="00F437BF">
        <w:rPr>
          <w:color w:val="000000" w:themeColor="text1"/>
          <w:sz w:val="24"/>
          <w:szCs w:val="24"/>
        </w:rPr>
        <w:t xml:space="preserve">. </w:t>
      </w:r>
      <w:r w:rsidR="00FF38CA">
        <w:rPr>
          <w:color w:val="000000" w:themeColor="text1"/>
          <w:sz w:val="24"/>
          <w:szCs w:val="24"/>
        </w:rPr>
        <w:t>At the time of the study, the vanguard programme was in the first year of development</w:t>
      </w:r>
      <w:r w:rsidR="00E41F18">
        <w:rPr>
          <w:color w:val="000000" w:themeColor="text1"/>
          <w:sz w:val="24"/>
          <w:szCs w:val="24"/>
        </w:rPr>
        <w:t xml:space="preserve"> and had not officially started</w:t>
      </w:r>
      <w:r w:rsidR="00FF38CA">
        <w:rPr>
          <w:color w:val="000000" w:themeColor="text1"/>
          <w:sz w:val="24"/>
          <w:szCs w:val="24"/>
        </w:rPr>
        <w:t>.</w:t>
      </w:r>
      <w:r w:rsidR="00240962">
        <w:rPr>
          <w:color w:val="000000" w:themeColor="text1"/>
          <w:sz w:val="24"/>
          <w:szCs w:val="24"/>
        </w:rPr>
        <w:t xml:space="preserve"> In addition to identifying priorities and metrics for future evaluation, the vanguard team were developing and refining logic models to systematically consider the key components of the new care model, and preparing for a full launch of the initiative. </w:t>
      </w:r>
      <w:r w:rsidR="00A925F0" w:rsidRPr="00F437BF">
        <w:rPr>
          <w:color w:val="000000" w:themeColor="text1"/>
          <w:sz w:val="24"/>
          <w:szCs w:val="24"/>
        </w:rPr>
        <w:t>Study objectives were to:</w:t>
      </w:r>
    </w:p>
    <w:p w14:paraId="52EE4B3C" w14:textId="77777777" w:rsidR="00A925F0" w:rsidRPr="00F437BF" w:rsidRDefault="00A925F0" w:rsidP="00A925F0">
      <w:pPr>
        <w:pStyle w:val="ListParagraph"/>
        <w:tabs>
          <w:tab w:val="left" w:pos="851"/>
        </w:tabs>
        <w:spacing w:after="0" w:line="360" w:lineRule="auto"/>
        <w:ind w:left="0" w:right="-46"/>
        <w:jc w:val="both"/>
        <w:rPr>
          <w:color w:val="000000" w:themeColor="text1"/>
          <w:sz w:val="24"/>
          <w:szCs w:val="24"/>
        </w:rPr>
      </w:pPr>
    </w:p>
    <w:p w14:paraId="1AC928C5" w14:textId="3FE230C7" w:rsidR="00A925F0" w:rsidRPr="00F437BF" w:rsidRDefault="00A925F0" w:rsidP="00A925F0">
      <w:pPr>
        <w:pStyle w:val="ListParagraph"/>
        <w:numPr>
          <w:ilvl w:val="0"/>
          <w:numId w:val="31"/>
        </w:numPr>
        <w:tabs>
          <w:tab w:val="left" w:pos="851"/>
        </w:tabs>
        <w:spacing w:after="0" w:line="360" w:lineRule="auto"/>
        <w:ind w:left="0" w:right="685" w:firstLine="0"/>
        <w:jc w:val="both"/>
        <w:rPr>
          <w:color w:val="000000" w:themeColor="text1"/>
          <w:sz w:val="24"/>
          <w:szCs w:val="24"/>
        </w:rPr>
      </w:pPr>
      <w:r w:rsidRPr="00F437BF">
        <w:rPr>
          <w:color w:val="000000" w:themeColor="text1"/>
          <w:sz w:val="24"/>
          <w:szCs w:val="24"/>
        </w:rPr>
        <w:t xml:space="preserve">Explore stakeholders’ understanding, perceptions and expectations of the new programme, how it will be implemented, and </w:t>
      </w:r>
      <w:r w:rsidR="00602B99">
        <w:rPr>
          <w:color w:val="000000" w:themeColor="text1"/>
          <w:sz w:val="24"/>
          <w:szCs w:val="24"/>
        </w:rPr>
        <w:t xml:space="preserve">how it might change care </w:t>
      </w:r>
      <w:r w:rsidRPr="00F437BF">
        <w:rPr>
          <w:color w:val="000000" w:themeColor="text1"/>
          <w:sz w:val="24"/>
          <w:szCs w:val="24"/>
        </w:rPr>
        <w:t>in the local context.</w:t>
      </w:r>
    </w:p>
    <w:p w14:paraId="322DDD97" w14:textId="77777777" w:rsidR="00747AC9" w:rsidRPr="00F437BF" w:rsidRDefault="00A925F0" w:rsidP="00BF52F7">
      <w:pPr>
        <w:pStyle w:val="ListParagraph"/>
        <w:numPr>
          <w:ilvl w:val="0"/>
          <w:numId w:val="31"/>
        </w:numPr>
        <w:tabs>
          <w:tab w:val="left" w:pos="851"/>
        </w:tabs>
        <w:spacing w:after="0" w:line="360" w:lineRule="auto"/>
        <w:ind w:left="0" w:right="-46" w:firstLine="0"/>
        <w:jc w:val="both"/>
        <w:rPr>
          <w:color w:val="000000" w:themeColor="text1"/>
          <w:sz w:val="24"/>
          <w:szCs w:val="24"/>
        </w:rPr>
      </w:pPr>
      <w:r w:rsidRPr="00F437BF">
        <w:rPr>
          <w:color w:val="000000" w:themeColor="text1"/>
          <w:sz w:val="24"/>
          <w:szCs w:val="24"/>
        </w:rPr>
        <w:t>Identify the priorities for evaluation of the programme</w:t>
      </w:r>
      <w:r w:rsidR="00136C2A" w:rsidRPr="00F437BF">
        <w:rPr>
          <w:color w:val="000000" w:themeColor="text1"/>
          <w:sz w:val="24"/>
          <w:szCs w:val="24"/>
        </w:rPr>
        <w:t xml:space="preserve">. </w:t>
      </w:r>
    </w:p>
    <w:p w14:paraId="249AC366" w14:textId="77777777" w:rsidR="00136C2A" w:rsidRPr="00F437BF" w:rsidRDefault="00136C2A" w:rsidP="00917825">
      <w:pPr>
        <w:pStyle w:val="ListParagraph"/>
        <w:tabs>
          <w:tab w:val="left" w:pos="851"/>
        </w:tabs>
        <w:spacing w:after="0" w:line="360" w:lineRule="auto"/>
        <w:ind w:left="0" w:right="-46"/>
        <w:jc w:val="both"/>
        <w:rPr>
          <w:color w:val="000000" w:themeColor="text1"/>
          <w:sz w:val="24"/>
          <w:szCs w:val="24"/>
        </w:rPr>
      </w:pPr>
    </w:p>
    <w:p w14:paraId="6046D5DA" w14:textId="77777777" w:rsidR="00136C2A" w:rsidRDefault="00136C2A" w:rsidP="007F3D27">
      <w:pPr>
        <w:pStyle w:val="Heading4"/>
      </w:pPr>
      <w:bookmarkStart w:id="5" w:name="_Toc455325359"/>
      <w:bookmarkStart w:id="6" w:name="_Toc457810828"/>
      <w:r w:rsidRPr="00F437BF">
        <w:t>Method</w:t>
      </w:r>
      <w:bookmarkEnd w:id="5"/>
      <w:bookmarkEnd w:id="6"/>
    </w:p>
    <w:p w14:paraId="33403CA1" w14:textId="77777777" w:rsidR="003A5ED7" w:rsidRPr="004876B4" w:rsidRDefault="003A5ED7" w:rsidP="006F25D5">
      <w:pPr>
        <w:spacing w:line="360" w:lineRule="auto"/>
        <w:jc w:val="both"/>
        <w:rPr>
          <w:color w:val="000000" w:themeColor="text1"/>
        </w:rPr>
      </w:pPr>
      <w:r>
        <w:rPr>
          <w:color w:val="000000" w:themeColor="text1"/>
        </w:rPr>
        <w:t>Approval was granted by Newcastle University Faculty of Medical Sciences Research Ethics Committee.</w:t>
      </w:r>
    </w:p>
    <w:p w14:paraId="3AFA66A3" w14:textId="77777777" w:rsidR="003A5ED7" w:rsidRPr="003A5ED7" w:rsidRDefault="003A5ED7" w:rsidP="006F25D5">
      <w:pPr>
        <w:spacing w:line="360" w:lineRule="auto"/>
      </w:pPr>
    </w:p>
    <w:p w14:paraId="0F1DC66B" w14:textId="61917850" w:rsidR="008677CF" w:rsidRPr="00602B99" w:rsidRDefault="004300DE" w:rsidP="006F25D5">
      <w:pPr>
        <w:pStyle w:val="Heading5"/>
        <w:spacing w:line="360" w:lineRule="auto"/>
      </w:pPr>
      <w:r w:rsidRPr="00602B99">
        <w:lastRenderedPageBreak/>
        <w:t>Setting</w:t>
      </w:r>
    </w:p>
    <w:p w14:paraId="4135C313" w14:textId="4038D431" w:rsidR="004300DE" w:rsidRDefault="003A5ED7" w:rsidP="006F25D5">
      <w:pPr>
        <w:spacing w:line="360" w:lineRule="auto"/>
        <w:jc w:val="both"/>
        <w:rPr>
          <w:color w:val="000000" w:themeColor="text1"/>
        </w:rPr>
      </w:pPr>
      <w:r>
        <w:t xml:space="preserve">The study took place in a single Local Authority administrative area and within a single </w:t>
      </w:r>
      <w:r w:rsidR="00615622">
        <w:t>Clinical Commissioning Group (</w:t>
      </w:r>
      <w:r>
        <w:t>CCG</w:t>
      </w:r>
      <w:r w:rsidR="00615622">
        <w:t>). This CCG is located</w:t>
      </w:r>
      <w:r>
        <w:t xml:space="preserve"> within a </w:t>
      </w:r>
      <w:r w:rsidR="006F25D5">
        <w:t>post-industrial</w:t>
      </w:r>
      <w:r>
        <w:t xml:space="preserve"> urban location characterised by large scale socio-economic deprivation and poor health</w:t>
      </w:r>
      <w:r w:rsidR="00F11070">
        <w:t>, being</w:t>
      </w:r>
      <w:r w:rsidR="00072789">
        <w:t xml:space="preserve"> </w:t>
      </w:r>
      <w:r w:rsidR="0007261D">
        <w:t>in</w:t>
      </w:r>
      <w:r w:rsidR="00072789">
        <w:t xml:space="preserve"> the top </w:t>
      </w:r>
      <w:r w:rsidR="0007261D">
        <w:t>fifth</w:t>
      </w:r>
      <w:r w:rsidR="00072789">
        <w:t xml:space="preserve"> of most deprived local authorities in England with high rates of morbidity and premature mortalit</w:t>
      </w:r>
      <w:r w:rsidR="00644C47">
        <w:t>y</w:t>
      </w:r>
      <w:r w:rsidR="00D74BA1" w:rsidRPr="00E42689">
        <w:rPr>
          <w:vertAlign w:val="superscript"/>
        </w:rPr>
        <w:t>22</w:t>
      </w:r>
      <w:r w:rsidR="00072789">
        <w:t>, and</w:t>
      </w:r>
      <w:r>
        <w:t xml:space="preserve"> </w:t>
      </w:r>
      <w:r w:rsidR="0007261D">
        <w:t xml:space="preserve">has </w:t>
      </w:r>
      <w:r>
        <w:t xml:space="preserve">suffered disproportionately due to austerity-driven public sector funding cuts.  </w:t>
      </w:r>
    </w:p>
    <w:p w14:paraId="46897643" w14:textId="565090EA" w:rsidR="004300DE" w:rsidRPr="004876B4" w:rsidRDefault="002C26A2" w:rsidP="006F25D5">
      <w:pPr>
        <w:pStyle w:val="Heading5"/>
        <w:spacing w:line="360" w:lineRule="auto"/>
      </w:pPr>
      <w:r>
        <w:t>Recruitment and sampling</w:t>
      </w:r>
    </w:p>
    <w:p w14:paraId="1886F612" w14:textId="580B9CFF" w:rsidR="00136C2A" w:rsidRPr="00F437BF" w:rsidRDefault="00136C2A" w:rsidP="006F25D5">
      <w:pPr>
        <w:spacing w:line="360" w:lineRule="auto"/>
        <w:jc w:val="both"/>
        <w:rPr>
          <w:color w:val="000000" w:themeColor="text1"/>
        </w:rPr>
      </w:pPr>
      <w:r w:rsidRPr="00F437BF">
        <w:rPr>
          <w:color w:val="000000" w:themeColor="text1"/>
        </w:rPr>
        <w:t xml:space="preserve">Semi-structured interviews were conducted with 30 stakeholders in </w:t>
      </w:r>
      <w:r w:rsidR="00351A2C" w:rsidRPr="00F437BF">
        <w:rPr>
          <w:color w:val="000000" w:themeColor="text1"/>
        </w:rPr>
        <w:t xml:space="preserve">the local </w:t>
      </w:r>
      <w:r w:rsidRPr="00F437BF">
        <w:rPr>
          <w:color w:val="000000" w:themeColor="text1"/>
        </w:rPr>
        <w:t xml:space="preserve">care home </w:t>
      </w:r>
      <w:r w:rsidR="00F25EDE" w:rsidRPr="00F437BF">
        <w:rPr>
          <w:color w:val="000000" w:themeColor="text1"/>
        </w:rPr>
        <w:t>v</w:t>
      </w:r>
      <w:r w:rsidR="00A22568" w:rsidRPr="00F437BF">
        <w:rPr>
          <w:color w:val="000000" w:themeColor="text1"/>
        </w:rPr>
        <w:t>anguard</w:t>
      </w:r>
      <w:r w:rsidR="00917825" w:rsidRPr="00F437BF">
        <w:rPr>
          <w:color w:val="000000" w:themeColor="text1"/>
        </w:rPr>
        <w:t>. Stakeholders were</w:t>
      </w:r>
      <w:r w:rsidR="008B72E0" w:rsidRPr="00F437BF">
        <w:rPr>
          <w:color w:val="000000" w:themeColor="text1"/>
        </w:rPr>
        <w:t xml:space="preserve"> identified by the</w:t>
      </w:r>
      <w:r w:rsidRPr="00F437BF">
        <w:rPr>
          <w:color w:val="000000" w:themeColor="text1"/>
        </w:rPr>
        <w:t xml:space="preserve"> CCG</w:t>
      </w:r>
      <w:r w:rsidR="00917825" w:rsidRPr="00F437BF">
        <w:rPr>
          <w:color w:val="000000" w:themeColor="text1"/>
        </w:rPr>
        <w:t xml:space="preserve"> </w:t>
      </w:r>
      <w:r w:rsidR="006B3A43" w:rsidRPr="00F437BF">
        <w:rPr>
          <w:color w:val="000000" w:themeColor="text1"/>
        </w:rPr>
        <w:t xml:space="preserve">from </w:t>
      </w:r>
      <w:r w:rsidR="00902D03" w:rsidRPr="00F437BF">
        <w:rPr>
          <w:color w:val="000000" w:themeColor="text1"/>
        </w:rPr>
        <w:t>(</w:t>
      </w:r>
      <w:proofErr w:type="spellStart"/>
      <w:r w:rsidR="00902D03" w:rsidRPr="00F437BF">
        <w:rPr>
          <w:color w:val="000000" w:themeColor="text1"/>
        </w:rPr>
        <w:t>i</w:t>
      </w:r>
      <w:proofErr w:type="spellEnd"/>
      <w:r w:rsidR="00902D03" w:rsidRPr="00F437BF">
        <w:rPr>
          <w:color w:val="000000" w:themeColor="text1"/>
        </w:rPr>
        <w:t>) the</w:t>
      </w:r>
      <w:r w:rsidR="006B3A43" w:rsidRPr="00F437BF">
        <w:rPr>
          <w:color w:val="000000" w:themeColor="text1"/>
        </w:rPr>
        <w:t xml:space="preserve"> vanguard steering group,</w:t>
      </w:r>
      <w:r w:rsidR="00902D03" w:rsidRPr="00F437BF">
        <w:rPr>
          <w:color w:val="000000" w:themeColor="text1"/>
        </w:rPr>
        <w:t xml:space="preserve"> (ii)</w:t>
      </w:r>
      <w:r w:rsidR="006B3A43" w:rsidRPr="00F437BF">
        <w:rPr>
          <w:color w:val="000000" w:themeColor="text1"/>
        </w:rPr>
        <w:t xml:space="preserve"> local services that were involved in the commissioning or delivery of care for residents of long</w:t>
      </w:r>
      <w:r w:rsidR="00586A2E">
        <w:rPr>
          <w:color w:val="000000" w:themeColor="text1"/>
        </w:rPr>
        <w:t>-</w:t>
      </w:r>
      <w:r w:rsidR="006B3A43" w:rsidRPr="00F437BF">
        <w:rPr>
          <w:color w:val="000000" w:themeColor="text1"/>
        </w:rPr>
        <w:t xml:space="preserve">term care, </w:t>
      </w:r>
      <w:r w:rsidR="00902D03" w:rsidRPr="00F437BF">
        <w:rPr>
          <w:color w:val="000000" w:themeColor="text1"/>
        </w:rPr>
        <w:t>(iii)</w:t>
      </w:r>
      <w:r w:rsidR="006B3A43" w:rsidRPr="00F437BF">
        <w:rPr>
          <w:color w:val="000000" w:themeColor="text1"/>
        </w:rPr>
        <w:t xml:space="preserve"> organisations with an interest in the care and wellbeing of residents. The CCG</w:t>
      </w:r>
      <w:r w:rsidR="00917825" w:rsidRPr="00F437BF">
        <w:rPr>
          <w:color w:val="000000" w:themeColor="text1"/>
        </w:rPr>
        <w:t xml:space="preserve"> </w:t>
      </w:r>
      <w:r w:rsidR="007809C9" w:rsidRPr="00F437BF">
        <w:rPr>
          <w:color w:val="000000" w:themeColor="text1"/>
        </w:rPr>
        <w:t>acted as gatekeepers and sent introductory emails to potential participants</w:t>
      </w:r>
      <w:r w:rsidR="00E72A41">
        <w:rPr>
          <w:color w:val="000000" w:themeColor="text1"/>
        </w:rPr>
        <w:t>, then provided the research team with relevant contact details</w:t>
      </w:r>
      <w:r w:rsidR="007809C9" w:rsidRPr="00F437BF">
        <w:rPr>
          <w:color w:val="000000" w:themeColor="text1"/>
        </w:rPr>
        <w:t xml:space="preserve">. </w:t>
      </w:r>
      <w:r w:rsidR="00B95197">
        <w:rPr>
          <w:color w:val="000000" w:themeColor="text1"/>
        </w:rPr>
        <w:t>One of the</w:t>
      </w:r>
      <w:r w:rsidR="007809C9" w:rsidRPr="00F437BF">
        <w:rPr>
          <w:color w:val="000000" w:themeColor="text1"/>
        </w:rPr>
        <w:t xml:space="preserve"> researcher</w:t>
      </w:r>
      <w:r w:rsidR="00B95197">
        <w:rPr>
          <w:color w:val="000000" w:themeColor="text1"/>
        </w:rPr>
        <w:t>s</w:t>
      </w:r>
      <w:r w:rsidR="007809C9" w:rsidRPr="00F437BF">
        <w:rPr>
          <w:color w:val="000000" w:themeColor="text1"/>
        </w:rPr>
        <w:t xml:space="preserve"> </w:t>
      </w:r>
      <w:r w:rsidR="006B3A43" w:rsidRPr="00F437BF">
        <w:rPr>
          <w:color w:val="000000" w:themeColor="text1"/>
        </w:rPr>
        <w:t xml:space="preserve">(RS) </w:t>
      </w:r>
      <w:r w:rsidR="00BC580D">
        <w:rPr>
          <w:color w:val="000000" w:themeColor="text1"/>
        </w:rPr>
        <w:t>purposively sampled potential participants</w:t>
      </w:r>
      <w:r w:rsidR="00B46A30">
        <w:rPr>
          <w:color w:val="000000" w:themeColor="text1"/>
        </w:rPr>
        <w:t xml:space="preserve"> (n=61)</w:t>
      </w:r>
      <w:r w:rsidR="00BC580D">
        <w:rPr>
          <w:color w:val="000000" w:themeColor="text1"/>
        </w:rPr>
        <w:t xml:space="preserve"> using the list of contact details provided by the CCG, and </w:t>
      </w:r>
      <w:r w:rsidR="007809C9" w:rsidRPr="00F437BF">
        <w:rPr>
          <w:color w:val="000000" w:themeColor="text1"/>
        </w:rPr>
        <w:t xml:space="preserve">contacted </w:t>
      </w:r>
      <w:r w:rsidR="00BC580D">
        <w:rPr>
          <w:color w:val="000000" w:themeColor="text1"/>
        </w:rPr>
        <w:t>them</w:t>
      </w:r>
      <w:r w:rsidR="00917825" w:rsidRPr="00F437BF">
        <w:rPr>
          <w:color w:val="000000" w:themeColor="text1"/>
        </w:rPr>
        <w:t xml:space="preserve"> directly</w:t>
      </w:r>
      <w:r w:rsidR="006B3A43" w:rsidRPr="00F437BF">
        <w:rPr>
          <w:color w:val="000000" w:themeColor="text1"/>
        </w:rPr>
        <w:t xml:space="preserve"> by</w:t>
      </w:r>
      <w:r w:rsidR="00917825" w:rsidRPr="00F437BF">
        <w:rPr>
          <w:color w:val="000000" w:themeColor="text1"/>
        </w:rPr>
        <w:t xml:space="preserve"> </w:t>
      </w:r>
      <w:r w:rsidRPr="00F437BF">
        <w:rPr>
          <w:color w:val="000000" w:themeColor="text1"/>
        </w:rPr>
        <w:t xml:space="preserve">email or telephone </w:t>
      </w:r>
      <w:r w:rsidR="00BC580D">
        <w:rPr>
          <w:color w:val="000000" w:themeColor="text1"/>
        </w:rPr>
        <w:t>to</w:t>
      </w:r>
      <w:r w:rsidRPr="00F437BF">
        <w:rPr>
          <w:color w:val="000000" w:themeColor="text1"/>
        </w:rPr>
        <w:t xml:space="preserve"> invite</w:t>
      </w:r>
      <w:r w:rsidR="00BC580D">
        <w:rPr>
          <w:color w:val="000000" w:themeColor="text1"/>
        </w:rPr>
        <w:t xml:space="preserve"> </w:t>
      </w:r>
      <w:r w:rsidR="00586A2E">
        <w:rPr>
          <w:color w:val="000000" w:themeColor="text1"/>
        </w:rPr>
        <w:t>participation</w:t>
      </w:r>
      <w:r w:rsidR="004B6616">
        <w:rPr>
          <w:color w:val="000000" w:themeColor="text1"/>
        </w:rPr>
        <w:t>, with a covering letter and participant information sheet</w:t>
      </w:r>
      <w:r w:rsidRPr="00F437BF">
        <w:rPr>
          <w:color w:val="000000" w:themeColor="text1"/>
        </w:rPr>
        <w:t>.</w:t>
      </w:r>
      <w:r w:rsidR="006F0FE6">
        <w:rPr>
          <w:color w:val="000000" w:themeColor="text1"/>
        </w:rPr>
        <w:t xml:space="preserve"> </w:t>
      </w:r>
      <w:r w:rsidRPr="00F437BF">
        <w:rPr>
          <w:color w:val="000000" w:themeColor="text1"/>
        </w:rPr>
        <w:t>Non</w:t>
      </w:r>
      <w:r w:rsidR="002D442E">
        <w:rPr>
          <w:color w:val="000000" w:themeColor="text1"/>
        </w:rPr>
        <w:t>-</w:t>
      </w:r>
      <w:r w:rsidRPr="00F437BF">
        <w:rPr>
          <w:color w:val="000000" w:themeColor="text1"/>
        </w:rPr>
        <w:t xml:space="preserve">responders </w:t>
      </w:r>
      <w:r w:rsidR="009B117B" w:rsidRPr="00F437BF">
        <w:rPr>
          <w:color w:val="000000" w:themeColor="text1"/>
        </w:rPr>
        <w:t xml:space="preserve">(n=14) </w:t>
      </w:r>
      <w:r w:rsidRPr="00F437BF">
        <w:rPr>
          <w:color w:val="000000" w:themeColor="text1"/>
        </w:rPr>
        <w:t xml:space="preserve">were reminded after one week. </w:t>
      </w:r>
      <w:r w:rsidR="006F0FE6">
        <w:rPr>
          <w:color w:val="000000" w:themeColor="text1"/>
        </w:rPr>
        <w:t>Twenty-eight respondents agreed to participate.</w:t>
      </w:r>
      <w:r w:rsidR="006F0FE6" w:rsidRPr="00F437BF">
        <w:rPr>
          <w:color w:val="000000" w:themeColor="text1"/>
        </w:rPr>
        <w:t xml:space="preserve"> </w:t>
      </w:r>
      <w:r w:rsidRPr="00F437BF">
        <w:rPr>
          <w:color w:val="000000" w:themeColor="text1"/>
        </w:rPr>
        <w:t>Interviewees who were care home managers were asked to nominate colleagues from different homes, to boost recruitment from this setting</w:t>
      </w:r>
      <w:r w:rsidR="006F0FE6">
        <w:rPr>
          <w:color w:val="000000" w:themeColor="text1"/>
        </w:rPr>
        <w:t xml:space="preserve"> (snowball sampling); two further care home managers were recruited.</w:t>
      </w:r>
      <w:r w:rsidRPr="00F437BF">
        <w:rPr>
          <w:color w:val="000000" w:themeColor="text1"/>
        </w:rPr>
        <w:t xml:space="preserve"> No inclusion or exclusion criteria were employed.</w:t>
      </w:r>
      <w:r w:rsidR="002C26A2">
        <w:rPr>
          <w:color w:val="000000" w:themeColor="text1"/>
        </w:rPr>
        <w:t xml:space="preserve"> Participants’ </w:t>
      </w:r>
      <w:r w:rsidR="00D468DB">
        <w:rPr>
          <w:color w:val="000000" w:themeColor="text1"/>
        </w:rPr>
        <w:t>roles in the care home vanguard</w:t>
      </w:r>
      <w:r w:rsidR="002C26A2">
        <w:rPr>
          <w:color w:val="000000" w:themeColor="text1"/>
        </w:rPr>
        <w:t xml:space="preserve"> are detailed in Table 1.</w:t>
      </w:r>
    </w:p>
    <w:p w14:paraId="0C9ADD45" w14:textId="77777777" w:rsidR="00136C2A" w:rsidRPr="00F437BF" w:rsidRDefault="00136C2A" w:rsidP="00136C2A">
      <w:pPr>
        <w:spacing w:line="360" w:lineRule="auto"/>
        <w:jc w:val="both"/>
        <w:rPr>
          <w:color w:val="000000" w:themeColor="text1"/>
        </w:rPr>
      </w:pPr>
    </w:p>
    <w:p w14:paraId="2C27538B" w14:textId="77777777" w:rsidR="00747AC9" w:rsidRPr="00F437BF" w:rsidRDefault="00747AC9" w:rsidP="00136C2A">
      <w:pPr>
        <w:spacing w:line="360" w:lineRule="auto"/>
        <w:jc w:val="both"/>
        <w:rPr>
          <w:color w:val="000000" w:themeColor="text1"/>
        </w:rPr>
      </w:pPr>
      <w:r w:rsidRPr="00F437BF">
        <w:rPr>
          <w:color w:val="000000" w:themeColor="text1"/>
        </w:rPr>
        <w:t>Table 1 here</w:t>
      </w:r>
    </w:p>
    <w:p w14:paraId="7BBCCD2A" w14:textId="45C4508F" w:rsidR="00747AC9" w:rsidRPr="00F437BF" w:rsidRDefault="002C26A2" w:rsidP="006F25D5">
      <w:pPr>
        <w:pStyle w:val="Heading5"/>
      </w:pPr>
      <w:r>
        <w:t>Data collection</w:t>
      </w:r>
    </w:p>
    <w:p w14:paraId="58932FCD" w14:textId="53CF0CE6" w:rsidR="00924C87" w:rsidRDefault="00136C2A" w:rsidP="00136C2A">
      <w:pPr>
        <w:spacing w:line="360" w:lineRule="auto"/>
        <w:jc w:val="both"/>
        <w:rPr>
          <w:color w:val="000000" w:themeColor="text1"/>
        </w:rPr>
      </w:pPr>
      <w:r w:rsidRPr="00F437BF">
        <w:rPr>
          <w:color w:val="000000" w:themeColor="text1"/>
        </w:rPr>
        <w:t xml:space="preserve">Interviews were conducted </w:t>
      </w:r>
      <w:r w:rsidR="00F1341C">
        <w:rPr>
          <w:color w:val="000000" w:themeColor="text1"/>
        </w:rPr>
        <w:t>in</w:t>
      </w:r>
      <w:r w:rsidRPr="00F437BF">
        <w:rPr>
          <w:color w:val="000000" w:themeColor="text1"/>
        </w:rPr>
        <w:t xml:space="preserve"> March</w:t>
      </w:r>
      <w:r w:rsidR="00F1341C">
        <w:rPr>
          <w:color w:val="000000" w:themeColor="text1"/>
        </w:rPr>
        <w:t>-</w:t>
      </w:r>
      <w:r w:rsidRPr="00F437BF">
        <w:rPr>
          <w:color w:val="000000" w:themeColor="text1"/>
        </w:rPr>
        <w:t>April 2016</w:t>
      </w:r>
      <w:r w:rsidRPr="004876B4">
        <w:rPr>
          <w:color w:val="000000" w:themeColor="text1"/>
        </w:rPr>
        <w:t>, by telephone or in person (at the participant’s workplace in a private area), and lasted 30-60 minutes. A topic guide was developed, informed by published literature</w:t>
      </w:r>
      <w:r w:rsidR="00F26F93">
        <w:rPr>
          <w:color w:val="000000" w:themeColor="text1"/>
        </w:rPr>
        <w:t xml:space="preserve"> on implementing new models of integrated care for the elderly,</w:t>
      </w:r>
      <w:r w:rsidRPr="004876B4">
        <w:rPr>
          <w:color w:val="000000" w:themeColor="text1"/>
        </w:rPr>
        <w:t xml:space="preserve"> and the requirements of the research commissioners</w:t>
      </w:r>
      <w:r w:rsidR="006341D1">
        <w:rPr>
          <w:color w:val="000000" w:themeColor="text1"/>
        </w:rPr>
        <w:t xml:space="preserve"> (see B</w:t>
      </w:r>
      <w:r w:rsidR="000B655B">
        <w:rPr>
          <w:color w:val="000000" w:themeColor="text1"/>
        </w:rPr>
        <w:t xml:space="preserve">ox </w:t>
      </w:r>
      <w:r w:rsidR="00924C87">
        <w:rPr>
          <w:color w:val="000000" w:themeColor="text1"/>
        </w:rPr>
        <w:t>2</w:t>
      </w:r>
      <w:r w:rsidR="000B655B">
        <w:rPr>
          <w:color w:val="000000" w:themeColor="text1"/>
        </w:rPr>
        <w:t>)</w:t>
      </w:r>
      <w:r w:rsidRPr="004876B4">
        <w:rPr>
          <w:color w:val="000000" w:themeColor="text1"/>
        </w:rPr>
        <w:t>.</w:t>
      </w:r>
      <w:r w:rsidR="00586A2E" w:rsidRPr="00586A2E">
        <w:rPr>
          <w:color w:val="000000" w:themeColor="text1"/>
        </w:rPr>
        <w:t xml:space="preserve"> </w:t>
      </w:r>
      <w:r w:rsidR="00F11070" w:rsidRPr="00F11070">
        <w:rPr>
          <w:color w:val="000000" w:themeColor="text1"/>
        </w:rPr>
        <w:t xml:space="preserve">The topic guide was tested with members of the research team who included qualified doctors, allied health professionals and researchers with extensive experience of qualitative research. This aimed to ensure that the topic guide was practical, suitable for use in the time available, and </w:t>
      </w:r>
      <w:r w:rsidR="00F11070" w:rsidRPr="00F11070">
        <w:rPr>
          <w:color w:val="000000" w:themeColor="text1"/>
        </w:rPr>
        <w:lastRenderedPageBreak/>
        <w:t>able to elicit the data required to answer the research questions.</w:t>
      </w:r>
      <w:r w:rsidR="00586A2E">
        <w:rPr>
          <w:color w:val="000000" w:themeColor="text1"/>
        </w:rPr>
        <w:t xml:space="preserve"> </w:t>
      </w:r>
      <w:r w:rsidR="00F11070">
        <w:rPr>
          <w:color w:val="000000" w:themeColor="text1"/>
        </w:rPr>
        <w:t>N</w:t>
      </w:r>
      <w:r w:rsidR="002C26A2">
        <w:rPr>
          <w:color w:val="000000" w:themeColor="text1"/>
        </w:rPr>
        <w:t>o further topics were added</w:t>
      </w:r>
      <w:r w:rsidR="00586A2E" w:rsidRPr="004876B4">
        <w:rPr>
          <w:color w:val="000000" w:themeColor="text1"/>
        </w:rPr>
        <w:t>.</w:t>
      </w:r>
    </w:p>
    <w:p w14:paraId="3AF51C0B" w14:textId="77777777" w:rsidR="00924C87" w:rsidRDefault="00924C87" w:rsidP="00136C2A">
      <w:pPr>
        <w:spacing w:line="360" w:lineRule="auto"/>
        <w:jc w:val="both"/>
        <w:rPr>
          <w:color w:val="000000" w:themeColor="text1"/>
        </w:rPr>
      </w:pPr>
    </w:p>
    <w:p w14:paraId="68419282" w14:textId="5F32AF97" w:rsidR="00924C87" w:rsidRDefault="00924C87" w:rsidP="00136C2A">
      <w:pPr>
        <w:spacing w:line="360" w:lineRule="auto"/>
        <w:jc w:val="both"/>
        <w:rPr>
          <w:color w:val="000000" w:themeColor="text1"/>
        </w:rPr>
      </w:pPr>
      <w:r>
        <w:rPr>
          <w:color w:val="000000" w:themeColor="text1"/>
        </w:rPr>
        <w:t>Box 2 here</w:t>
      </w:r>
    </w:p>
    <w:p w14:paraId="369E6E21" w14:textId="77777777" w:rsidR="00924C87" w:rsidRDefault="00924C87" w:rsidP="00136C2A">
      <w:pPr>
        <w:spacing w:line="360" w:lineRule="auto"/>
        <w:jc w:val="both"/>
        <w:rPr>
          <w:color w:val="000000" w:themeColor="text1"/>
        </w:rPr>
      </w:pPr>
    </w:p>
    <w:p w14:paraId="1517C403" w14:textId="72C27A0A" w:rsidR="00136C2A" w:rsidRPr="004876B4" w:rsidRDefault="004B6616" w:rsidP="00136C2A">
      <w:pPr>
        <w:spacing w:line="360" w:lineRule="auto"/>
        <w:jc w:val="both"/>
        <w:rPr>
          <w:color w:val="000000" w:themeColor="text1"/>
        </w:rPr>
      </w:pPr>
      <w:r>
        <w:rPr>
          <w:color w:val="000000" w:themeColor="text1"/>
        </w:rPr>
        <w:t xml:space="preserve">Written informed consent was obtained for all participants. </w:t>
      </w:r>
      <w:r w:rsidR="00136C2A" w:rsidRPr="004876B4">
        <w:rPr>
          <w:color w:val="000000" w:themeColor="text1"/>
        </w:rPr>
        <w:t>All interviews were conducted by the same qualitative researcher (</w:t>
      </w:r>
      <w:r w:rsidR="000E2AB5">
        <w:rPr>
          <w:color w:val="000000" w:themeColor="text1"/>
        </w:rPr>
        <w:t>RS</w:t>
      </w:r>
      <w:r w:rsidR="00136C2A" w:rsidRPr="004876B4">
        <w:rPr>
          <w:color w:val="000000" w:themeColor="text1"/>
        </w:rPr>
        <w:t xml:space="preserve">), audio recorded and transcribed. All </w:t>
      </w:r>
      <w:r w:rsidR="000B779C">
        <w:rPr>
          <w:color w:val="000000" w:themeColor="text1"/>
        </w:rPr>
        <w:t>transcripts</w:t>
      </w:r>
      <w:r w:rsidR="00136C2A" w:rsidRPr="004876B4">
        <w:rPr>
          <w:color w:val="000000" w:themeColor="text1"/>
        </w:rPr>
        <w:t xml:space="preserve"> were anonymised. </w:t>
      </w:r>
    </w:p>
    <w:p w14:paraId="4BC77564" w14:textId="77777777" w:rsidR="00136C2A" w:rsidRPr="004876B4" w:rsidRDefault="00136C2A" w:rsidP="00136C2A">
      <w:pPr>
        <w:spacing w:line="360" w:lineRule="auto"/>
        <w:jc w:val="both"/>
        <w:rPr>
          <w:color w:val="000000" w:themeColor="text1"/>
        </w:rPr>
      </w:pPr>
    </w:p>
    <w:p w14:paraId="3DEF500D" w14:textId="1753589E" w:rsidR="00136C2A" w:rsidRPr="004876B4" w:rsidRDefault="00136C2A" w:rsidP="006F25D5">
      <w:pPr>
        <w:pStyle w:val="Heading5"/>
      </w:pPr>
      <w:r w:rsidRPr="004876B4">
        <w:t xml:space="preserve">Data </w:t>
      </w:r>
      <w:r w:rsidR="002C26A2">
        <w:t xml:space="preserve">management and </w:t>
      </w:r>
      <w:r w:rsidRPr="004876B4">
        <w:t xml:space="preserve">analysis </w:t>
      </w:r>
    </w:p>
    <w:p w14:paraId="20DECA95" w14:textId="492EBE2D" w:rsidR="00136C2A" w:rsidRPr="004876B4" w:rsidRDefault="00902D03" w:rsidP="00136C2A">
      <w:pPr>
        <w:tabs>
          <w:tab w:val="left" w:pos="4111"/>
        </w:tabs>
        <w:spacing w:line="360" w:lineRule="auto"/>
        <w:jc w:val="both"/>
        <w:rPr>
          <w:color w:val="000000" w:themeColor="text1"/>
        </w:rPr>
      </w:pPr>
      <w:r>
        <w:rPr>
          <w:color w:val="000000" w:themeColor="text1"/>
        </w:rPr>
        <w:t xml:space="preserve">A </w:t>
      </w:r>
      <w:r w:rsidR="00136C2A" w:rsidRPr="004876B4">
        <w:rPr>
          <w:color w:val="000000" w:themeColor="text1"/>
        </w:rPr>
        <w:t>thematic analysis</w:t>
      </w:r>
      <w:r w:rsidR="006B4BD3" w:rsidRPr="006B4BD3">
        <w:rPr>
          <w:noProof/>
          <w:color w:val="000000" w:themeColor="text1"/>
          <w:vertAlign w:val="superscript"/>
        </w:rPr>
        <w:t>2</w:t>
      </w:r>
      <w:r w:rsidR="00D74BA1">
        <w:rPr>
          <w:noProof/>
          <w:color w:val="000000" w:themeColor="text1"/>
          <w:vertAlign w:val="superscript"/>
        </w:rPr>
        <w:t>3</w:t>
      </w:r>
      <w:r>
        <w:rPr>
          <w:color w:val="000000" w:themeColor="text1"/>
        </w:rPr>
        <w:t xml:space="preserve"> was conducted</w:t>
      </w:r>
      <w:r w:rsidR="00136C2A" w:rsidRPr="004876B4">
        <w:rPr>
          <w:color w:val="000000" w:themeColor="text1"/>
        </w:rPr>
        <w:t xml:space="preserve">, using NVivo version 11 software to manage data. The interview transcripts were read and reread to familiarise ourselves with the text. The </w:t>
      </w:r>
      <w:r w:rsidR="00087578">
        <w:rPr>
          <w:color w:val="000000" w:themeColor="text1"/>
        </w:rPr>
        <w:t>interviewer</w:t>
      </w:r>
      <w:r w:rsidR="00136C2A" w:rsidRPr="004876B4">
        <w:rPr>
          <w:color w:val="000000" w:themeColor="text1"/>
        </w:rPr>
        <w:t xml:space="preserve"> coded every transcript line by line, and a subset (10</w:t>
      </w:r>
      <w:r w:rsidR="00087578">
        <w:rPr>
          <w:color w:val="000000" w:themeColor="text1"/>
        </w:rPr>
        <w:t>/</w:t>
      </w:r>
      <w:r w:rsidR="00136C2A" w:rsidRPr="004876B4">
        <w:rPr>
          <w:color w:val="000000" w:themeColor="text1"/>
        </w:rPr>
        <w:t>30) of transcripts were coded by a second researcher (</w:t>
      </w:r>
      <w:r w:rsidR="000E2AB5">
        <w:rPr>
          <w:color w:val="000000" w:themeColor="text1"/>
        </w:rPr>
        <w:t>BH</w:t>
      </w:r>
      <w:r w:rsidR="00136C2A" w:rsidRPr="004876B4">
        <w:rPr>
          <w:color w:val="000000" w:themeColor="text1"/>
        </w:rPr>
        <w:t xml:space="preserve">). Emergent themes were identified in discussion with the research team, and linked together to form a final set of higher level themes. </w:t>
      </w:r>
      <w:r>
        <w:rPr>
          <w:color w:val="000000" w:themeColor="text1"/>
        </w:rPr>
        <w:t>A</w:t>
      </w:r>
      <w:r w:rsidR="00136C2A" w:rsidRPr="004876B4">
        <w:rPr>
          <w:color w:val="000000" w:themeColor="text1"/>
        </w:rPr>
        <w:t xml:space="preserve"> data driven approach to the development of a coding framework</w:t>
      </w:r>
      <w:r>
        <w:rPr>
          <w:color w:val="000000" w:themeColor="text1"/>
        </w:rPr>
        <w:t xml:space="preserve"> was chosen</w:t>
      </w:r>
      <w:r w:rsidR="00136C2A" w:rsidRPr="004876B4">
        <w:rPr>
          <w:color w:val="000000" w:themeColor="text1"/>
        </w:rPr>
        <w:t xml:space="preserve">, because our topic guide had been strongly influenced by the needs of the </w:t>
      </w:r>
      <w:r w:rsidR="00F25EDE">
        <w:rPr>
          <w:color w:val="000000" w:themeColor="text1"/>
        </w:rPr>
        <w:t>v</w:t>
      </w:r>
      <w:r w:rsidR="00A22568" w:rsidRPr="004876B4">
        <w:rPr>
          <w:color w:val="000000" w:themeColor="text1"/>
        </w:rPr>
        <w:t>anguard</w:t>
      </w:r>
      <w:r w:rsidR="00136C2A" w:rsidRPr="004876B4">
        <w:rPr>
          <w:color w:val="000000" w:themeColor="text1"/>
        </w:rPr>
        <w:t xml:space="preserve"> team, and we </w:t>
      </w:r>
      <w:r>
        <w:rPr>
          <w:color w:val="000000" w:themeColor="text1"/>
        </w:rPr>
        <w:t>needed</w:t>
      </w:r>
      <w:r w:rsidRPr="004876B4">
        <w:rPr>
          <w:color w:val="000000" w:themeColor="text1"/>
        </w:rPr>
        <w:t xml:space="preserve"> </w:t>
      </w:r>
      <w:r w:rsidR="00136C2A" w:rsidRPr="004876B4">
        <w:rPr>
          <w:color w:val="000000" w:themeColor="text1"/>
        </w:rPr>
        <w:t xml:space="preserve">to ensure that any unrecognised issues of concern to the interviewees were included in </w:t>
      </w:r>
      <w:r>
        <w:rPr>
          <w:color w:val="000000" w:themeColor="text1"/>
        </w:rPr>
        <w:t>the</w:t>
      </w:r>
      <w:r w:rsidRPr="004876B4">
        <w:rPr>
          <w:color w:val="000000" w:themeColor="text1"/>
        </w:rPr>
        <w:t xml:space="preserve"> </w:t>
      </w:r>
      <w:r w:rsidR="00136C2A" w:rsidRPr="004876B4">
        <w:rPr>
          <w:color w:val="000000" w:themeColor="text1"/>
        </w:rPr>
        <w:t xml:space="preserve">analysis. </w:t>
      </w:r>
      <w:r w:rsidR="003237F7">
        <w:rPr>
          <w:color w:val="000000" w:themeColor="text1"/>
        </w:rPr>
        <w:t>Interviews ceased once it became clear that no new themes were emerging from the data</w:t>
      </w:r>
      <w:r w:rsidR="006F25D5">
        <w:rPr>
          <w:color w:val="000000" w:themeColor="text1"/>
        </w:rPr>
        <w:t>.</w:t>
      </w:r>
    </w:p>
    <w:p w14:paraId="1E0E7106" w14:textId="72BF4A3D" w:rsidR="00136C2A" w:rsidRPr="004876B4" w:rsidRDefault="00136C2A" w:rsidP="00892232">
      <w:pPr>
        <w:pStyle w:val="Heading2"/>
      </w:pPr>
    </w:p>
    <w:p w14:paraId="2B12C42E" w14:textId="77777777" w:rsidR="00136C2A" w:rsidRPr="004876B4" w:rsidRDefault="00136C2A" w:rsidP="007F3D27">
      <w:pPr>
        <w:pStyle w:val="Heading4"/>
      </w:pPr>
      <w:bookmarkStart w:id="7" w:name="_Toc455325360"/>
      <w:bookmarkStart w:id="8" w:name="_Toc457810829"/>
      <w:r w:rsidRPr="004876B4">
        <w:t>Findings</w:t>
      </w:r>
      <w:bookmarkEnd w:id="7"/>
      <w:bookmarkEnd w:id="8"/>
    </w:p>
    <w:p w14:paraId="09FCD9C1" w14:textId="6AC077FB" w:rsidR="00136C2A" w:rsidRPr="004876B4" w:rsidRDefault="008B72E0" w:rsidP="00136C2A">
      <w:pPr>
        <w:spacing w:line="360" w:lineRule="auto"/>
        <w:jc w:val="both"/>
      </w:pPr>
      <w:r>
        <w:t>P</w:t>
      </w:r>
      <w:r w:rsidR="00136C2A" w:rsidRPr="004876B4">
        <w:t xml:space="preserve">articipants were all stakeholders in the </w:t>
      </w:r>
      <w:r w:rsidR="00A22568" w:rsidRPr="004876B4">
        <w:t>vanguard</w:t>
      </w:r>
      <w:r w:rsidR="00136C2A" w:rsidRPr="004876B4">
        <w:t xml:space="preserve"> programme</w:t>
      </w:r>
      <w:r w:rsidR="00087578">
        <w:t xml:space="preserve">. </w:t>
      </w:r>
      <w:r w:rsidR="00136C2A" w:rsidRPr="004876B4">
        <w:t xml:space="preserve">Each had an interest in, or were engaged in, the commissioning or delivery of care for older people in care homes. </w:t>
      </w:r>
      <w:r w:rsidR="000B779C" w:rsidRPr="004876B4">
        <w:t xml:space="preserve">Findings are presented across four </w:t>
      </w:r>
      <w:r w:rsidR="005F679E">
        <w:t xml:space="preserve">higher-level </w:t>
      </w:r>
      <w:r w:rsidR="000B779C" w:rsidRPr="004876B4">
        <w:t>themes</w:t>
      </w:r>
      <w:r w:rsidR="005F679E">
        <w:t xml:space="preserve"> which emerged from the data</w:t>
      </w:r>
      <w:r w:rsidR="000B779C">
        <w:t>:</w:t>
      </w:r>
      <w:r w:rsidR="000B779C" w:rsidRPr="004876B4">
        <w:t xml:space="preserve"> </w:t>
      </w:r>
      <w:r w:rsidR="000B779C">
        <w:t>(</w:t>
      </w:r>
      <w:proofErr w:type="spellStart"/>
      <w:r w:rsidR="000B779C">
        <w:t>i</w:t>
      </w:r>
      <w:proofErr w:type="spellEnd"/>
      <w:r w:rsidR="000B779C">
        <w:t xml:space="preserve">) </w:t>
      </w:r>
      <w:r w:rsidR="000B779C" w:rsidRPr="004876B4">
        <w:t>understanding of the proposed changes</w:t>
      </w:r>
      <w:r w:rsidR="000B779C">
        <w:t>;</w:t>
      </w:r>
      <w:r w:rsidR="000B779C" w:rsidRPr="004876B4">
        <w:t xml:space="preserve"> </w:t>
      </w:r>
      <w:r w:rsidR="000B779C">
        <w:t xml:space="preserve">(ii) </w:t>
      </w:r>
      <w:r w:rsidR="000B779C" w:rsidRPr="004876B4">
        <w:t>communication</w:t>
      </w:r>
      <w:r w:rsidR="000B779C">
        <w:t>;</w:t>
      </w:r>
      <w:r w:rsidR="000B779C" w:rsidRPr="004876B4">
        <w:t xml:space="preserve"> </w:t>
      </w:r>
      <w:r w:rsidR="000B779C">
        <w:t xml:space="preserve">(iii) </w:t>
      </w:r>
      <w:r w:rsidR="000B779C" w:rsidRPr="004876B4">
        <w:t>outcomes</w:t>
      </w:r>
      <w:r w:rsidR="000B779C">
        <w:t xml:space="preserve">; and </w:t>
      </w:r>
      <w:proofErr w:type="gramStart"/>
      <w:r w:rsidR="000B779C">
        <w:t>(iv)</w:t>
      </w:r>
      <w:r w:rsidR="000B779C" w:rsidRPr="004876B4">
        <w:t xml:space="preserve"> trust</w:t>
      </w:r>
      <w:proofErr w:type="gramEnd"/>
      <w:r w:rsidR="000B779C" w:rsidRPr="004876B4">
        <w:t xml:space="preserve"> and complexity. </w:t>
      </w:r>
      <w:r w:rsidR="00D468DB">
        <w:t>Verbatim q</w:t>
      </w:r>
      <w:r w:rsidR="00136C2A" w:rsidRPr="004876B4">
        <w:t xml:space="preserve">uotations are presented to illustrate commonly expressed views, or unusual or contrasting perspectives. </w:t>
      </w:r>
    </w:p>
    <w:p w14:paraId="7340F919" w14:textId="77777777" w:rsidR="008C6AD3" w:rsidRPr="008C6AD3" w:rsidRDefault="008C6AD3" w:rsidP="005E0CB6"/>
    <w:p w14:paraId="0FA92CC6" w14:textId="77777777" w:rsidR="000C7AFD" w:rsidRDefault="000C7AFD" w:rsidP="000C7AFD">
      <w:pPr>
        <w:spacing w:line="360" w:lineRule="auto"/>
        <w:rPr>
          <w:i/>
        </w:rPr>
      </w:pPr>
      <w:r w:rsidRPr="004876B4">
        <w:rPr>
          <w:i/>
        </w:rPr>
        <w:t>The local context</w:t>
      </w:r>
    </w:p>
    <w:p w14:paraId="4B9697AC" w14:textId="77777777" w:rsidR="000C7AFD" w:rsidRPr="004876B4" w:rsidRDefault="000C7AFD" w:rsidP="000C7AFD">
      <w:pPr>
        <w:jc w:val="both"/>
      </w:pPr>
    </w:p>
    <w:p w14:paraId="6B458B81" w14:textId="1BDFFAFA" w:rsidR="000C7AFD" w:rsidRPr="004876B4" w:rsidRDefault="00902D03" w:rsidP="000C7AFD">
      <w:pPr>
        <w:spacing w:line="360" w:lineRule="auto"/>
        <w:ind w:right="-46"/>
        <w:jc w:val="both"/>
      </w:pPr>
      <w:r>
        <w:t>I</w:t>
      </w:r>
      <w:r w:rsidR="000C7AFD" w:rsidRPr="004876B4">
        <w:t>nterviewees</w:t>
      </w:r>
      <w:r>
        <w:t xml:space="preserve"> highlighted</w:t>
      </w:r>
      <w:r w:rsidR="000C7AFD" w:rsidRPr="004876B4">
        <w:t xml:space="preserve"> aspects of the local infrastructure and services that provide</w:t>
      </w:r>
      <w:r w:rsidR="00C7767E">
        <w:t>d</w:t>
      </w:r>
      <w:r w:rsidR="000C7AFD" w:rsidRPr="004876B4">
        <w:t xml:space="preserve"> a favourable basis for </w:t>
      </w:r>
      <w:r w:rsidR="00A22568" w:rsidRPr="004876B4">
        <w:t>vanguard</w:t>
      </w:r>
      <w:r w:rsidR="000C7AFD" w:rsidRPr="004876B4">
        <w:t xml:space="preserve"> changes. The small geographical size, single local authority</w:t>
      </w:r>
      <w:r w:rsidR="000B655B">
        <w:t xml:space="preserve"> </w:t>
      </w:r>
      <w:r w:rsidR="000C7AFD" w:rsidRPr="004876B4">
        <w:t xml:space="preserve">and </w:t>
      </w:r>
      <w:r w:rsidR="000C7AFD" w:rsidRPr="004876B4">
        <w:lastRenderedPageBreak/>
        <w:t>single hospital</w:t>
      </w:r>
      <w:r>
        <w:t xml:space="preserve"> (NHS Trust)</w:t>
      </w:r>
      <w:r w:rsidR="000C7AFD" w:rsidRPr="004876B4">
        <w:t xml:space="preserve"> were all expected to simplify relationships and communication. General practices in the area had a h</w:t>
      </w:r>
      <w:r w:rsidR="0075621E">
        <w:t>istory of working well together</w:t>
      </w:r>
      <w:r w:rsidR="000C7AFD" w:rsidRPr="004876B4">
        <w:t>. Relationships between hospital and com</w:t>
      </w:r>
      <w:r w:rsidR="006C2903">
        <w:t>munity services were also good. Some felt</w:t>
      </w:r>
      <w:r w:rsidR="000C7AFD" w:rsidRPr="004876B4">
        <w:t xml:space="preserve"> that </w:t>
      </w:r>
      <w:r w:rsidR="00072099">
        <w:t xml:space="preserve">the </w:t>
      </w:r>
      <w:r w:rsidR="000C7AFD" w:rsidRPr="004876B4">
        <w:t xml:space="preserve">generous provision of </w:t>
      </w:r>
      <w:r w:rsidR="006762B5">
        <w:t>care home</w:t>
      </w:r>
      <w:r w:rsidR="000C7AFD" w:rsidRPr="004876B4">
        <w:t xml:space="preserve"> beds</w:t>
      </w:r>
      <w:r w:rsidR="00072099">
        <w:t xml:space="preserve"> in this area</w:t>
      </w:r>
      <w:r w:rsidR="000C7AFD" w:rsidRPr="004876B4">
        <w:t xml:space="preserve"> meant that services did not have to strive hard to supp</w:t>
      </w:r>
      <w:r w:rsidR="006C2903">
        <w:t>ort patients in their own homes</w:t>
      </w:r>
      <w:r w:rsidR="000C7AFD" w:rsidRPr="004876B4">
        <w:t xml:space="preserve">. </w:t>
      </w:r>
    </w:p>
    <w:p w14:paraId="6605D4E3" w14:textId="77777777" w:rsidR="000C7AFD" w:rsidRPr="004876B4" w:rsidRDefault="000C7AFD" w:rsidP="000C7AFD"/>
    <w:p w14:paraId="08C50094" w14:textId="77777777" w:rsidR="00136C2A" w:rsidRPr="004876B4" w:rsidRDefault="00136C2A" w:rsidP="00136C2A">
      <w:pPr>
        <w:spacing w:line="360" w:lineRule="auto"/>
        <w:rPr>
          <w:b/>
          <w:i/>
        </w:rPr>
      </w:pPr>
      <w:r w:rsidRPr="004876B4">
        <w:rPr>
          <w:b/>
          <w:i/>
        </w:rPr>
        <w:t xml:space="preserve">Theme 1. Understanding of </w:t>
      </w:r>
      <w:r w:rsidR="00D56D4E">
        <w:rPr>
          <w:b/>
          <w:i/>
        </w:rPr>
        <w:t>the proposed changes</w:t>
      </w:r>
    </w:p>
    <w:p w14:paraId="08B3E7C4" w14:textId="77777777" w:rsidR="00136C2A" w:rsidRPr="004876B4" w:rsidRDefault="00136C2A" w:rsidP="00136C2A">
      <w:pPr>
        <w:spacing w:line="360" w:lineRule="auto"/>
        <w:jc w:val="both"/>
        <w:rPr>
          <w:i/>
          <w:color w:val="000000" w:themeColor="text1"/>
        </w:rPr>
      </w:pPr>
      <w:r w:rsidRPr="004876B4">
        <w:rPr>
          <w:i/>
          <w:color w:val="000000" w:themeColor="text1"/>
        </w:rPr>
        <w:t>A shared vision</w:t>
      </w:r>
    </w:p>
    <w:p w14:paraId="78CEEDF1" w14:textId="3883EFC3" w:rsidR="00136C2A" w:rsidRPr="004876B4" w:rsidRDefault="00136C2A" w:rsidP="00136C2A">
      <w:pPr>
        <w:spacing w:line="360" w:lineRule="auto"/>
        <w:jc w:val="both"/>
        <w:rPr>
          <w:rFonts w:eastAsia="Times New Roman" w:cs="Times New Roman"/>
        </w:rPr>
      </w:pPr>
      <w:r w:rsidRPr="004876B4">
        <w:rPr>
          <w:color w:val="000000" w:themeColor="text1"/>
        </w:rPr>
        <w:t xml:space="preserve">A majority of the interviewees shared a vision of improved care and quality of life for older people in the </w:t>
      </w:r>
      <w:r w:rsidR="00F25EDE">
        <w:rPr>
          <w:color w:val="000000" w:themeColor="text1"/>
        </w:rPr>
        <w:t>v</w:t>
      </w:r>
      <w:r w:rsidR="00A22568" w:rsidRPr="004876B4">
        <w:rPr>
          <w:color w:val="000000" w:themeColor="text1"/>
        </w:rPr>
        <w:t>anguard</w:t>
      </w:r>
      <w:r w:rsidRPr="004876B4">
        <w:rPr>
          <w:color w:val="000000" w:themeColor="text1"/>
        </w:rPr>
        <w:t xml:space="preserve"> area. The </w:t>
      </w:r>
      <w:r w:rsidR="00072099">
        <w:rPr>
          <w:color w:val="000000" w:themeColor="text1"/>
        </w:rPr>
        <w:t>CCG</w:t>
      </w:r>
      <w:r w:rsidRPr="004876B4">
        <w:rPr>
          <w:color w:val="000000" w:themeColor="text1"/>
        </w:rPr>
        <w:t xml:space="preserve"> had aspirations for equitable a</w:t>
      </w:r>
      <w:r w:rsidR="00072099">
        <w:rPr>
          <w:color w:val="000000" w:themeColor="text1"/>
        </w:rPr>
        <w:t>ccess to care -</w:t>
      </w:r>
      <w:r w:rsidRPr="004876B4">
        <w:rPr>
          <w:color w:val="000000" w:themeColor="text1"/>
        </w:rPr>
        <w:t xml:space="preserve"> ‘the right care, delivered by the right person at the right time’ and ‘one bed, one outcome’. Other</w:t>
      </w:r>
      <w:r w:rsidR="00072099">
        <w:rPr>
          <w:color w:val="000000" w:themeColor="text1"/>
        </w:rPr>
        <w:t>s shared these sentiments</w:t>
      </w:r>
      <w:r w:rsidRPr="004876B4">
        <w:rPr>
          <w:color w:val="000000" w:themeColor="text1"/>
        </w:rPr>
        <w:t xml:space="preserve">. Support for the </w:t>
      </w:r>
      <w:r w:rsidR="00F25EDE">
        <w:rPr>
          <w:color w:val="000000" w:themeColor="text1"/>
        </w:rPr>
        <w:t>v</w:t>
      </w:r>
      <w:r w:rsidR="00A22568" w:rsidRPr="004876B4">
        <w:rPr>
          <w:color w:val="000000" w:themeColor="text1"/>
        </w:rPr>
        <w:t>anguard</w:t>
      </w:r>
      <w:r w:rsidRPr="004876B4">
        <w:rPr>
          <w:color w:val="000000" w:themeColor="text1"/>
        </w:rPr>
        <w:t xml:space="preserve"> was described by more than one interviewee, as </w:t>
      </w:r>
      <w:r w:rsidRPr="004876B4">
        <w:rPr>
          <w:rFonts w:eastAsia="Times New Roman" w:cs="Times New Roman"/>
        </w:rPr>
        <w:t>being ‘the right thing to do’, inferring a moral imperative to the work.</w:t>
      </w:r>
    </w:p>
    <w:p w14:paraId="358B290B" w14:textId="77777777" w:rsidR="00136C2A" w:rsidRPr="004876B4" w:rsidRDefault="00136C2A" w:rsidP="00136C2A">
      <w:pPr>
        <w:spacing w:line="360" w:lineRule="auto"/>
        <w:jc w:val="both"/>
        <w:rPr>
          <w:color w:val="000000" w:themeColor="text1"/>
        </w:rPr>
      </w:pPr>
    </w:p>
    <w:p w14:paraId="36B25374" w14:textId="77777777" w:rsidR="00136C2A" w:rsidRPr="004876B4" w:rsidRDefault="00136C2A" w:rsidP="00136C2A">
      <w:pPr>
        <w:spacing w:line="360" w:lineRule="auto"/>
        <w:ind w:left="720"/>
        <w:jc w:val="both"/>
        <w:rPr>
          <w:color w:val="000000" w:themeColor="text1"/>
        </w:rPr>
      </w:pPr>
      <w:r w:rsidRPr="004876B4">
        <w:rPr>
          <w:i/>
          <w:color w:val="000000" w:themeColor="text1"/>
        </w:rPr>
        <w:t xml:space="preserve">The person is at the centre of it and if they need a </w:t>
      </w:r>
      <w:r w:rsidR="0075621E">
        <w:rPr>
          <w:i/>
          <w:color w:val="000000" w:themeColor="text1"/>
        </w:rPr>
        <w:t>******</w:t>
      </w:r>
      <w:r w:rsidRPr="004876B4">
        <w:rPr>
          <w:i/>
          <w:color w:val="000000" w:themeColor="text1"/>
        </w:rPr>
        <w:t xml:space="preserve"> wheelchair or a dietician, then they should get it. Not about who pays, what </w:t>
      </w:r>
      <w:r w:rsidR="006C2903">
        <w:rPr>
          <w:i/>
          <w:color w:val="000000" w:themeColor="text1"/>
        </w:rPr>
        <w:t>the financial consequences are.</w:t>
      </w:r>
      <w:r w:rsidR="006C2903">
        <w:rPr>
          <w:i/>
          <w:color w:val="000000" w:themeColor="text1"/>
        </w:rPr>
        <w:tab/>
      </w:r>
      <w:r w:rsidR="006C2903">
        <w:rPr>
          <w:i/>
          <w:color w:val="000000" w:themeColor="text1"/>
        </w:rPr>
        <w:tab/>
      </w:r>
      <w:r w:rsidR="006C2903">
        <w:rPr>
          <w:i/>
          <w:color w:val="000000" w:themeColor="text1"/>
        </w:rPr>
        <w:tab/>
      </w:r>
      <w:r w:rsidR="006C2903">
        <w:rPr>
          <w:i/>
          <w:color w:val="000000" w:themeColor="text1"/>
        </w:rPr>
        <w:tab/>
      </w:r>
      <w:r w:rsidR="006C2903">
        <w:rPr>
          <w:i/>
          <w:color w:val="000000" w:themeColor="text1"/>
        </w:rPr>
        <w:tab/>
      </w:r>
      <w:r w:rsidR="006C2903">
        <w:rPr>
          <w:i/>
          <w:color w:val="000000" w:themeColor="text1"/>
        </w:rPr>
        <w:tab/>
      </w:r>
      <w:r w:rsidR="006C2903">
        <w:rPr>
          <w:i/>
          <w:color w:val="000000" w:themeColor="text1"/>
        </w:rPr>
        <w:tab/>
      </w:r>
      <w:r w:rsidR="006C2903">
        <w:rPr>
          <w:i/>
          <w:color w:val="000000" w:themeColor="text1"/>
        </w:rPr>
        <w:tab/>
      </w:r>
      <w:r w:rsidRPr="004876B4">
        <w:rPr>
          <w:color w:val="000000" w:themeColor="text1"/>
        </w:rPr>
        <w:t>[Care home manager (8)]</w:t>
      </w:r>
    </w:p>
    <w:p w14:paraId="7238556A" w14:textId="77777777" w:rsidR="00136C2A" w:rsidRPr="004876B4" w:rsidRDefault="00136C2A" w:rsidP="00136C2A">
      <w:pPr>
        <w:spacing w:line="360" w:lineRule="auto"/>
      </w:pPr>
    </w:p>
    <w:p w14:paraId="7631C043" w14:textId="7AAC07D5" w:rsidR="00136C2A" w:rsidRPr="004876B4" w:rsidRDefault="00136C2A" w:rsidP="00136C2A">
      <w:pPr>
        <w:spacing w:line="360" w:lineRule="auto"/>
        <w:jc w:val="both"/>
        <w:rPr>
          <w:color w:val="000000" w:themeColor="text1"/>
        </w:rPr>
      </w:pPr>
      <w:r w:rsidRPr="004876B4">
        <w:rPr>
          <w:color w:val="000000" w:themeColor="text1"/>
        </w:rPr>
        <w:t xml:space="preserve">Interviewees were frank in their admissions of how little they understood about the </w:t>
      </w:r>
      <w:r w:rsidR="00F25EDE">
        <w:rPr>
          <w:color w:val="000000" w:themeColor="text1"/>
        </w:rPr>
        <w:t>v</w:t>
      </w:r>
      <w:r w:rsidR="00A22568" w:rsidRPr="004876B4">
        <w:rPr>
          <w:color w:val="000000" w:themeColor="text1"/>
        </w:rPr>
        <w:t>anguard</w:t>
      </w:r>
      <w:r w:rsidRPr="004876B4">
        <w:rPr>
          <w:color w:val="000000" w:themeColor="text1"/>
        </w:rPr>
        <w:t xml:space="preserve"> programme, and how the vision would be achieved. This </w:t>
      </w:r>
      <w:r w:rsidR="009C5962">
        <w:rPr>
          <w:color w:val="000000" w:themeColor="text1"/>
        </w:rPr>
        <w:t>w</w:t>
      </w:r>
      <w:r w:rsidRPr="004876B4">
        <w:rPr>
          <w:color w:val="000000" w:themeColor="text1"/>
        </w:rPr>
        <w:t xml:space="preserve">as attributed by some to the CCG’s desire to involve a wide range of stakeholders in service design and development, and the resulting inertia in getting started. Others blamed a lack of </w:t>
      </w:r>
      <w:r w:rsidR="009C5962">
        <w:rPr>
          <w:color w:val="000000" w:themeColor="text1"/>
        </w:rPr>
        <w:t>clarity from</w:t>
      </w:r>
      <w:r w:rsidRPr="004876B4">
        <w:rPr>
          <w:color w:val="000000" w:themeColor="text1"/>
        </w:rPr>
        <w:t xml:space="preserve"> NHS England</w:t>
      </w:r>
      <w:r w:rsidR="009C5962">
        <w:rPr>
          <w:color w:val="000000" w:themeColor="text1"/>
        </w:rPr>
        <w:t>, which filtered</w:t>
      </w:r>
      <w:r w:rsidRPr="004876B4">
        <w:rPr>
          <w:color w:val="000000" w:themeColor="text1"/>
        </w:rPr>
        <w:t xml:space="preserve"> down into local </w:t>
      </w:r>
      <w:r w:rsidR="00F25EDE">
        <w:rPr>
          <w:color w:val="000000" w:themeColor="text1"/>
        </w:rPr>
        <w:t>v</w:t>
      </w:r>
      <w:r w:rsidR="00A22568" w:rsidRPr="004876B4">
        <w:rPr>
          <w:color w:val="000000" w:themeColor="text1"/>
        </w:rPr>
        <w:t>anguard</w:t>
      </w:r>
      <w:r w:rsidRPr="004876B4">
        <w:rPr>
          <w:color w:val="000000" w:themeColor="text1"/>
        </w:rPr>
        <w:t xml:space="preserve">s. </w:t>
      </w:r>
      <w:r w:rsidR="0075621E">
        <w:rPr>
          <w:color w:val="000000" w:themeColor="text1"/>
        </w:rPr>
        <w:t>This uncertainty</w:t>
      </w:r>
      <w:r w:rsidRPr="004876B4">
        <w:rPr>
          <w:color w:val="000000" w:themeColor="text1"/>
        </w:rPr>
        <w:t xml:space="preserve"> limited external discussions about the programme.</w:t>
      </w:r>
    </w:p>
    <w:p w14:paraId="6DA9B4CF" w14:textId="77777777" w:rsidR="00136C2A" w:rsidRPr="004876B4" w:rsidRDefault="00136C2A" w:rsidP="00136C2A">
      <w:pPr>
        <w:spacing w:line="360" w:lineRule="auto"/>
        <w:jc w:val="both"/>
        <w:rPr>
          <w:color w:val="000000" w:themeColor="text1"/>
        </w:rPr>
      </w:pPr>
    </w:p>
    <w:p w14:paraId="228A6DC0" w14:textId="40986A59" w:rsidR="00136C2A" w:rsidRPr="004876B4" w:rsidRDefault="002952A5" w:rsidP="00136C2A">
      <w:pPr>
        <w:spacing w:line="360" w:lineRule="auto"/>
        <w:jc w:val="both"/>
        <w:rPr>
          <w:color w:val="000000" w:themeColor="text1"/>
        </w:rPr>
      </w:pPr>
      <w:r w:rsidRPr="004876B4">
        <w:rPr>
          <w:color w:val="000000" w:themeColor="text1"/>
        </w:rPr>
        <w:t xml:space="preserve">The </w:t>
      </w:r>
      <w:r w:rsidR="00136C2A" w:rsidRPr="004876B4">
        <w:rPr>
          <w:color w:val="000000" w:themeColor="text1"/>
        </w:rPr>
        <w:t xml:space="preserve">majority </w:t>
      </w:r>
      <w:r w:rsidRPr="004876B4">
        <w:rPr>
          <w:color w:val="000000" w:themeColor="text1"/>
        </w:rPr>
        <w:t xml:space="preserve">of care home managers </w:t>
      </w:r>
      <w:r w:rsidR="00136C2A" w:rsidRPr="004876B4">
        <w:rPr>
          <w:color w:val="000000" w:themeColor="text1"/>
        </w:rPr>
        <w:t xml:space="preserve">were familiar with the headline proposals, even if they had little idea of how the </w:t>
      </w:r>
      <w:r w:rsidR="00F25EDE">
        <w:rPr>
          <w:color w:val="000000" w:themeColor="text1"/>
        </w:rPr>
        <w:t>v</w:t>
      </w:r>
      <w:r w:rsidR="00A22568" w:rsidRPr="004876B4">
        <w:rPr>
          <w:color w:val="000000" w:themeColor="text1"/>
        </w:rPr>
        <w:t>anguard</w:t>
      </w:r>
      <w:r w:rsidR="00136C2A" w:rsidRPr="004876B4">
        <w:rPr>
          <w:color w:val="000000" w:themeColor="text1"/>
        </w:rPr>
        <w:t xml:space="preserve"> would influence their work. Staff turnover was a common issue; some care homes had new managers in post, which meant that initiatives (including </w:t>
      </w:r>
      <w:r w:rsidR="00F25EDE">
        <w:rPr>
          <w:color w:val="000000" w:themeColor="text1"/>
        </w:rPr>
        <w:t>v</w:t>
      </w:r>
      <w:r w:rsidR="00A22568" w:rsidRPr="004876B4">
        <w:rPr>
          <w:color w:val="000000" w:themeColor="text1"/>
        </w:rPr>
        <w:t>anguard</w:t>
      </w:r>
      <w:r w:rsidR="00136C2A" w:rsidRPr="004876B4">
        <w:rPr>
          <w:color w:val="000000" w:themeColor="text1"/>
        </w:rPr>
        <w:t xml:space="preserve">) were not seized upon. Care home </w:t>
      </w:r>
      <w:r w:rsidR="007C5FBA">
        <w:rPr>
          <w:color w:val="000000" w:themeColor="text1"/>
        </w:rPr>
        <w:t>managers</w:t>
      </w:r>
      <w:r w:rsidR="007C5FBA" w:rsidRPr="004876B4">
        <w:rPr>
          <w:color w:val="000000" w:themeColor="text1"/>
        </w:rPr>
        <w:t xml:space="preserve"> </w:t>
      </w:r>
      <w:r w:rsidR="00136C2A" w:rsidRPr="004876B4">
        <w:rPr>
          <w:color w:val="000000" w:themeColor="text1"/>
        </w:rPr>
        <w:t xml:space="preserve">talked about the pressing issues that they faced </w:t>
      </w:r>
      <w:r w:rsidR="00C7767E">
        <w:rPr>
          <w:color w:val="000000" w:themeColor="text1"/>
        </w:rPr>
        <w:t>daily</w:t>
      </w:r>
      <w:r w:rsidR="00136C2A" w:rsidRPr="004876B4">
        <w:rPr>
          <w:color w:val="000000" w:themeColor="text1"/>
        </w:rPr>
        <w:t xml:space="preserve">, particularly staffing and liaising with care providers from different sectors. </w:t>
      </w:r>
      <w:r w:rsidRPr="004876B4">
        <w:rPr>
          <w:color w:val="000000" w:themeColor="text1"/>
        </w:rPr>
        <w:t xml:space="preserve">This </w:t>
      </w:r>
      <w:r w:rsidR="00D468DB">
        <w:rPr>
          <w:color w:val="000000" w:themeColor="text1"/>
        </w:rPr>
        <w:t xml:space="preserve">had consequences for their ability to fully </w:t>
      </w:r>
      <w:r w:rsidR="00B60468" w:rsidRPr="004876B4">
        <w:rPr>
          <w:color w:val="000000" w:themeColor="text1"/>
        </w:rPr>
        <w:t>engage</w:t>
      </w:r>
      <w:r w:rsidR="000C7AFD" w:rsidRPr="004876B4">
        <w:rPr>
          <w:color w:val="000000" w:themeColor="text1"/>
        </w:rPr>
        <w:t xml:space="preserve"> with the</w:t>
      </w:r>
      <w:r w:rsidRPr="004876B4">
        <w:rPr>
          <w:color w:val="000000" w:themeColor="text1"/>
        </w:rPr>
        <w:t xml:space="preserve"> </w:t>
      </w:r>
      <w:r w:rsidR="003845FA">
        <w:rPr>
          <w:color w:val="000000" w:themeColor="text1"/>
        </w:rPr>
        <w:t>vanguard</w:t>
      </w:r>
      <w:r w:rsidRPr="004876B4">
        <w:rPr>
          <w:color w:val="000000" w:themeColor="text1"/>
        </w:rPr>
        <w:t>.</w:t>
      </w:r>
    </w:p>
    <w:p w14:paraId="33A11EAA" w14:textId="77777777" w:rsidR="00136C2A" w:rsidRPr="004876B4" w:rsidRDefault="00136C2A" w:rsidP="00136C2A">
      <w:pPr>
        <w:spacing w:line="360" w:lineRule="auto"/>
        <w:jc w:val="both"/>
        <w:rPr>
          <w:color w:val="000000" w:themeColor="text1"/>
        </w:rPr>
      </w:pPr>
    </w:p>
    <w:p w14:paraId="47223746" w14:textId="77777777" w:rsidR="00136C2A" w:rsidRPr="004876B4" w:rsidRDefault="00136C2A" w:rsidP="00136C2A">
      <w:pPr>
        <w:spacing w:line="360" w:lineRule="auto"/>
        <w:jc w:val="both"/>
        <w:rPr>
          <w:i/>
          <w:color w:val="000000" w:themeColor="text1"/>
        </w:rPr>
      </w:pPr>
      <w:r w:rsidRPr="004876B4">
        <w:rPr>
          <w:i/>
          <w:color w:val="000000" w:themeColor="text1"/>
        </w:rPr>
        <w:lastRenderedPageBreak/>
        <w:t>A top-down health programme?</w:t>
      </w:r>
    </w:p>
    <w:p w14:paraId="65D6A54F" w14:textId="77777777" w:rsidR="002D3F78" w:rsidRDefault="00136C2A" w:rsidP="00136C2A">
      <w:pPr>
        <w:spacing w:line="360" w:lineRule="auto"/>
        <w:jc w:val="both"/>
        <w:rPr>
          <w:color w:val="000000" w:themeColor="text1"/>
        </w:rPr>
      </w:pPr>
      <w:r w:rsidRPr="004876B4">
        <w:rPr>
          <w:color w:val="000000" w:themeColor="text1"/>
        </w:rPr>
        <w:t>Strategic involvemen</w:t>
      </w:r>
      <w:r w:rsidR="00764E17">
        <w:rPr>
          <w:color w:val="000000" w:themeColor="text1"/>
        </w:rPr>
        <w:t xml:space="preserve">t of local and national bodies </w:t>
      </w:r>
      <w:r w:rsidRPr="004876B4">
        <w:rPr>
          <w:color w:val="000000" w:themeColor="text1"/>
        </w:rPr>
        <w:t xml:space="preserve">was highlighted as a major strength of the </w:t>
      </w:r>
      <w:r w:rsidR="00F25EDE">
        <w:rPr>
          <w:color w:val="000000" w:themeColor="text1"/>
        </w:rPr>
        <w:t>v</w:t>
      </w:r>
      <w:r w:rsidR="00A22568" w:rsidRPr="004876B4">
        <w:rPr>
          <w:color w:val="000000" w:themeColor="text1"/>
        </w:rPr>
        <w:t>anguard</w:t>
      </w:r>
      <w:r w:rsidRPr="004876B4">
        <w:rPr>
          <w:color w:val="000000" w:themeColor="text1"/>
        </w:rPr>
        <w:t xml:space="preserve">. However, engagement of a broad constituency also raised questions about differing organisational agendas, and the threats that this may pose. A number of interviewees </w:t>
      </w:r>
      <w:r w:rsidR="006762B5">
        <w:rPr>
          <w:color w:val="000000" w:themeColor="text1"/>
        </w:rPr>
        <w:t>from outside the NHS</w:t>
      </w:r>
      <w:r w:rsidRPr="004876B4">
        <w:rPr>
          <w:color w:val="000000" w:themeColor="text1"/>
        </w:rPr>
        <w:t xml:space="preserve"> expressed a perception that the </w:t>
      </w:r>
      <w:r w:rsidR="00F25EDE">
        <w:rPr>
          <w:color w:val="000000" w:themeColor="text1"/>
        </w:rPr>
        <w:t>v</w:t>
      </w:r>
      <w:r w:rsidR="00A22568" w:rsidRPr="004876B4">
        <w:rPr>
          <w:color w:val="000000" w:themeColor="text1"/>
        </w:rPr>
        <w:t>anguard</w:t>
      </w:r>
      <w:r w:rsidRPr="004876B4">
        <w:rPr>
          <w:color w:val="000000" w:themeColor="text1"/>
        </w:rPr>
        <w:t xml:space="preserve"> was a health-dominated programme, imposed from above.</w:t>
      </w:r>
    </w:p>
    <w:p w14:paraId="4BAEC63F" w14:textId="77777777" w:rsidR="002D3F78" w:rsidRDefault="002D3F78" w:rsidP="00136C2A">
      <w:pPr>
        <w:spacing w:line="360" w:lineRule="auto"/>
        <w:jc w:val="both"/>
        <w:rPr>
          <w:color w:val="000000" w:themeColor="text1"/>
        </w:rPr>
      </w:pPr>
    </w:p>
    <w:p w14:paraId="169E22EE" w14:textId="77777777" w:rsidR="002D3F78" w:rsidRDefault="002D3F78" w:rsidP="002D3F78">
      <w:pPr>
        <w:spacing w:line="360" w:lineRule="auto"/>
        <w:ind w:left="720"/>
        <w:jc w:val="both"/>
        <w:rPr>
          <w:color w:val="000000" w:themeColor="text1"/>
        </w:rPr>
      </w:pPr>
      <w:r w:rsidRPr="00D7219B">
        <w:rPr>
          <w:i/>
          <w:color w:val="000000" w:themeColor="text1"/>
        </w:rPr>
        <w:t>It feels like it might be being imposed</w:t>
      </w:r>
      <w:r>
        <w:rPr>
          <w:i/>
          <w:color w:val="000000" w:themeColor="text1"/>
        </w:rPr>
        <w:t>,</w:t>
      </w:r>
      <w:r w:rsidRPr="00D7219B">
        <w:rPr>
          <w:i/>
          <w:color w:val="000000" w:themeColor="text1"/>
        </w:rPr>
        <w:t xml:space="preserve"> as opposed to it coming out of the experience of people working in care homes. </w:t>
      </w: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r>
      <w:r w:rsidRPr="00D7219B">
        <w:rPr>
          <w:color w:val="000000" w:themeColor="text1"/>
        </w:rPr>
        <w:t>[T</w:t>
      </w:r>
      <w:r>
        <w:rPr>
          <w:color w:val="000000" w:themeColor="text1"/>
        </w:rPr>
        <w:t>hird sector (</w:t>
      </w:r>
      <w:r w:rsidRPr="00D7219B">
        <w:rPr>
          <w:color w:val="000000" w:themeColor="text1"/>
        </w:rPr>
        <w:t>1</w:t>
      </w:r>
      <w:r>
        <w:rPr>
          <w:color w:val="000000" w:themeColor="text1"/>
        </w:rPr>
        <w:t>)</w:t>
      </w:r>
      <w:r w:rsidRPr="00D7219B">
        <w:rPr>
          <w:color w:val="000000" w:themeColor="text1"/>
        </w:rPr>
        <w:t>]</w:t>
      </w:r>
    </w:p>
    <w:p w14:paraId="269D50C7" w14:textId="77777777" w:rsidR="002D3F78" w:rsidRDefault="002D3F78" w:rsidP="00136C2A">
      <w:pPr>
        <w:spacing w:line="360" w:lineRule="auto"/>
        <w:jc w:val="both"/>
        <w:rPr>
          <w:color w:val="000000" w:themeColor="text1"/>
        </w:rPr>
      </w:pPr>
    </w:p>
    <w:p w14:paraId="06AF5844" w14:textId="32349CBE" w:rsidR="00136C2A" w:rsidRPr="004876B4" w:rsidRDefault="00136C2A" w:rsidP="00136C2A">
      <w:pPr>
        <w:spacing w:line="360" w:lineRule="auto"/>
        <w:jc w:val="both"/>
        <w:rPr>
          <w:color w:val="000000" w:themeColor="text1"/>
        </w:rPr>
      </w:pPr>
      <w:r w:rsidRPr="004876B4">
        <w:rPr>
          <w:color w:val="000000" w:themeColor="text1"/>
        </w:rPr>
        <w:t>This</w:t>
      </w:r>
      <w:r w:rsidR="002D3F78">
        <w:rPr>
          <w:color w:val="000000" w:themeColor="text1"/>
        </w:rPr>
        <w:t xml:space="preserve"> feeling of imposition</w:t>
      </w:r>
      <w:r w:rsidRPr="004876B4">
        <w:rPr>
          <w:color w:val="000000" w:themeColor="text1"/>
        </w:rPr>
        <w:t xml:space="preserve"> was explained in terms of historic links between care homes and general practitioners, and the fact that the </w:t>
      </w:r>
      <w:r w:rsidR="00F25EDE">
        <w:rPr>
          <w:color w:val="000000" w:themeColor="text1"/>
        </w:rPr>
        <w:t>v</w:t>
      </w:r>
      <w:r w:rsidR="00A22568" w:rsidRPr="004876B4">
        <w:rPr>
          <w:color w:val="000000" w:themeColor="text1"/>
        </w:rPr>
        <w:t>anguard</w:t>
      </w:r>
      <w:r w:rsidRPr="004876B4">
        <w:rPr>
          <w:color w:val="000000" w:themeColor="text1"/>
        </w:rPr>
        <w:t xml:space="preserve"> is building on existing work rather than starting from scratch. </w:t>
      </w:r>
      <w:r w:rsidR="0075621E">
        <w:rPr>
          <w:color w:val="000000" w:themeColor="text1"/>
        </w:rPr>
        <w:t>T</w:t>
      </w:r>
      <w:r w:rsidRPr="004876B4">
        <w:rPr>
          <w:color w:val="000000" w:themeColor="text1"/>
        </w:rPr>
        <w:t xml:space="preserve">here were concerns that a focus on health budgets and failure to align agendas would represent a missed opportunity to capitalise on an opportunity for radical change. </w:t>
      </w:r>
    </w:p>
    <w:p w14:paraId="0FD9E865" w14:textId="77777777" w:rsidR="00136C2A" w:rsidRPr="004876B4" w:rsidRDefault="00136C2A" w:rsidP="00136C2A">
      <w:pPr>
        <w:spacing w:line="360" w:lineRule="auto"/>
        <w:jc w:val="both"/>
        <w:rPr>
          <w:color w:val="000000" w:themeColor="text1"/>
        </w:rPr>
      </w:pPr>
    </w:p>
    <w:p w14:paraId="35B52D4E" w14:textId="77777777" w:rsidR="00136C2A" w:rsidRPr="004876B4" w:rsidRDefault="00A22568" w:rsidP="00F1341C">
      <w:pPr>
        <w:spacing w:line="360" w:lineRule="auto"/>
        <w:ind w:left="720"/>
        <w:jc w:val="both"/>
        <w:rPr>
          <w:color w:val="000000" w:themeColor="text1"/>
        </w:rPr>
      </w:pPr>
      <w:r w:rsidRPr="004876B4">
        <w:rPr>
          <w:i/>
          <w:color w:val="000000" w:themeColor="text1"/>
        </w:rPr>
        <w:t>Vanguard</w:t>
      </w:r>
      <w:r w:rsidR="00136C2A" w:rsidRPr="004876B4">
        <w:rPr>
          <w:i/>
          <w:color w:val="000000" w:themeColor="text1"/>
        </w:rPr>
        <w:t xml:space="preserve"> in </w:t>
      </w:r>
      <w:r w:rsidR="006343DA">
        <w:rPr>
          <w:i/>
          <w:color w:val="000000" w:themeColor="text1"/>
        </w:rPr>
        <w:t>[Town 1]</w:t>
      </w:r>
      <w:r w:rsidR="006343DA" w:rsidRPr="004876B4">
        <w:rPr>
          <w:i/>
          <w:color w:val="000000" w:themeColor="text1"/>
        </w:rPr>
        <w:t xml:space="preserve"> </w:t>
      </w:r>
      <w:r w:rsidR="00136C2A" w:rsidRPr="004876B4">
        <w:rPr>
          <w:i/>
          <w:color w:val="000000" w:themeColor="text1"/>
        </w:rPr>
        <w:t>could be seen to be the catalyst for this real localised joined up working</w:t>
      </w:r>
      <w:r w:rsidR="00B01FB7">
        <w:rPr>
          <w:i/>
          <w:color w:val="000000" w:themeColor="text1"/>
        </w:rPr>
        <w:t>.</w:t>
      </w:r>
      <w:r w:rsidR="00136C2A" w:rsidRPr="004876B4">
        <w:rPr>
          <w:i/>
          <w:color w:val="000000" w:themeColor="text1"/>
        </w:rPr>
        <w:t xml:space="preserve"> </w:t>
      </w:r>
      <w:r w:rsidR="00F1341C">
        <w:rPr>
          <w:i/>
          <w:color w:val="000000" w:themeColor="text1"/>
        </w:rPr>
        <w:t>But t</w:t>
      </w:r>
      <w:r w:rsidR="00136C2A" w:rsidRPr="004876B4">
        <w:rPr>
          <w:i/>
          <w:color w:val="000000" w:themeColor="text1"/>
        </w:rPr>
        <w:t xml:space="preserve">his is all just about </w:t>
      </w:r>
      <w:r w:rsidR="00747AC9" w:rsidRPr="004876B4">
        <w:rPr>
          <w:i/>
          <w:color w:val="000000" w:themeColor="text1"/>
        </w:rPr>
        <w:t>h</w:t>
      </w:r>
      <w:r w:rsidR="00136C2A" w:rsidRPr="004876B4">
        <w:rPr>
          <w:i/>
          <w:color w:val="000000" w:themeColor="text1"/>
        </w:rPr>
        <w:t xml:space="preserve">ealth budgets. And it is all just about </w:t>
      </w:r>
      <w:r w:rsidR="00747AC9" w:rsidRPr="004876B4">
        <w:rPr>
          <w:i/>
          <w:color w:val="000000" w:themeColor="text1"/>
        </w:rPr>
        <w:t>h</w:t>
      </w:r>
      <w:r w:rsidR="00136C2A" w:rsidRPr="004876B4">
        <w:rPr>
          <w:i/>
          <w:color w:val="000000" w:themeColor="text1"/>
        </w:rPr>
        <w:t>ealth driven issues. And I think that is the massive missing agenda. Because if you could get the Local Autho</w:t>
      </w:r>
      <w:r w:rsidR="006C2903">
        <w:rPr>
          <w:i/>
          <w:color w:val="000000" w:themeColor="text1"/>
        </w:rPr>
        <w:t>rity and Health to work on this, t</w:t>
      </w:r>
      <w:r w:rsidR="0085003D">
        <w:rPr>
          <w:i/>
          <w:color w:val="000000" w:themeColor="text1"/>
        </w:rPr>
        <w:t xml:space="preserve">hen </w:t>
      </w:r>
      <w:r w:rsidR="00136C2A" w:rsidRPr="004876B4">
        <w:rPr>
          <w:i/>
          <w:color w:val="000000" w:themeColor="text1"/>
        </w:rPr>
        <w:t xml:space="preserve">they could be seen </w:t>
      </w:r>
      <w:r w:rsidR="0085003D">
        <w:rPr>
          <w:i/>
          <w:color w:val="000000" w:themeColor="text1"/>
        </w:rPr>
        <w:t>as</w:t>
      </w:r>
      <w:r w:rsidR="00136C2A" w:rsidRPr="004876B4">
        <w:rPr>
          <w:i/>
          <w:color w:val="000000" w:themeColor="text1"/>
        </w:rPr>
        <w:t xml:space="preserve"> an exemplar throughout the country. </w:t>
      </w:r>
      <w:r w:rsidR="00F1341C">
        <w:rPr>
          <w:i/>
          <w:color w:val="000000" w:themeColor="text1"/>
        </w:rPr>
        <w:tab/>
      </w:r>
      <w:r w:rsidR="00F1341C">
        <w:rPr>
          <w:i/>
          <w:color w:val="000000" w:themeColor="text1"/>
        </w:rPr>
        <w:tab/>
      </w:r>
      <w:r w:rsidR="00F1341C">
        <w:rPr>
          <w:i/>
          <w:color w:val="000000" w:themeColor="text1"/>
        </w:rPr>
        <w:tab/>
      </w:r>
      <w:r w:rsidR="00136C2A" w:rsidRPr="004876B4">
        <w:rPr>
          <w:i/>
          <w:color w:val="000000" w:themeColor="text1"/>
        </w:rPr>
        <w:t xml:space="preserve">     </w:t>
      </w:r>
      <w:r w:rsidR="006C2903">
        <w:rPr>
          <w:i/>
          <w:color w:val="000000" w:themeColor="text1"/>
        </w:rPr>
        <w:tab/>
        <w:t xml:space="preserve">         </w:t>
      </w:r>
      <w:r w:rsidR="0085003D">
        <w:rPr>
          <w:i/>
          <w:color w:val="000000" w:themeColor="text1"/>
        </w:rPr>
        <w:tab/>
        <w:t xml:space="preserve">        </w:t>
      </w:r>
      <w:r w:rsidR="006C2903">
        <w:rPr>
          <w:i/>
          <w:color w:val="000000" w:themeColor="text1"/>
        </w:rPr>
        <w:t xml:space="preserve"> </w:t>
      </w:r>
      <w:r w:rsidR="00136C2A" w:rsidRPr="004876B4">
        <w:rPr>
          <w:color w:val="000000" w:themeColor="text1"/>
        </w:rPr>
        <w:t>[Local authority (3)]</w:t>
      </w:r>
    </w:p>
    <w:p w14:paraId="0297CF2C" w14:textId="77777777" w:rsidR="00136C2A" w:rsidRPr="004876B4" w:rsidRDefault="00136C2A" w:rsidP="00136C2A">
      <w:pPr>
        <w:spacing w:line="360" w:lineRule="auto"/>
        <w:jc w:val="both"/>
        <w:rPr>
          <w:color w:val="000000" w:themeColor="text1"/>
        </w:rPr>
      </w:pPr>
    </w:p>
    <w:p w14:paraId="14F3898D" w14:textId="7BAEC2CB" w:rsidR="00136C2A" w:rsidRPr="004876B4" w:rsidRDefault="00136C2A" w:rsidP="00136C2A">
      <w:pPr>
        <w:spacing w:line="360" w:lineRule="auto"/>
        <w:jc w:val="both"/>
        <w:rPr>
          <w:color w:val="000000" w:themeColor="text1"/>
        </w:rPr>
      </w:pPr>
      <w:r w:rsidRPr="004876B4">
        <w:rPr>
          <w:color w:val="000000" w:themeColor="text1"/>
        </w:rPr>
        <w:t xml:space="preserve">The perceived imposition of </w:t>
      </w:r>
      <w:r w:rsidR="00615622">
        <w:rPr>
          <w:color w:val="000000" w:themeColor="text1"/>
        </w:rPr>
        <w:t xml:space="preserve">the </w:t>
      </w:r>
      <w:r w:rsidR="00F25EDE">
        <w:rPr>
          <w:color w:val="000000" w:themeColor="text1"/>
        </w:rPr>
        <w:t>v</w:t>
      </w:r>
      <w:r w:rsidR="00A22568" w:rsidRPr="004876B4">
        <w:rPr>
          <w:color w:val="000000" w:themeColor="text1"/>
        </w:rPr>
        <w:t>anguard</w:t>
      </w:r>
      <w:r w:rsidRPr="004876B4">
        <w:rPr>
          <w:color w:val="000000" w:themeColor="text1"/>
        </w:rPr>
        <w:t xml:space="preserve"> was discussed in relation to changes to commissioning and contracting, and how these </w:t>
      </w:r>
      <w:r w:rsidR="000B655B">
        <w:rPr>
          <w:color w:val="000000" w:themeColor="text1"/>
        </w:rPr>
        <w:t>would</w:t>
      </w:r>
      <w:r w:rsidRPr="004876B4">
        <w:rPr>
          <w:color w:val="000000" w:themeColor="text1"/>
        </w:rPr>
        <w:t xml:space="preserve"> be resisted by care homes if </w:t>
      </w:r>
      <w:r w:rsidR="00280309">
        <w:rPr>
          <w:color w:val="000000" w:themeColor="text1"/>
        </w:rPr>
        <w:t>they were not fully engaged.</w:t>
      </w:r>
    </w:p>
    <w:p w14:paraId="5DF0B366" w14:textId="77777777" w:rsidR="00136C2A" w:rsidRDefault="00136C2A" w:rsidP="00136C2A">
      <w:pPr>
        <w:pStyle w:val="ListParagraph"/>
        <w:spacing w:after="0" w:line="360" w:lineRule="auto"/>
        <w:ind w:left="0"/>
        <w:jc w:val="both"/>
        <w:rPr>
          <w:color w:val="000000" w:themeColor="text1"/>
          <w:sz w:val="24"/>
          <w:szCs w:val="24"/>
        </w:rPr>
      </w:pPr>
    </w:p>
    <w:p w14:paraId="177DB101" w14:textId="77777777" w:rsidR="0062006D" w:rsidRPr="004876B4" w:rsidRDefault="0062006D" w:rsidP="00136C2A">
      <w:pPr>
        <w:pStyle w:val="ListParagraph"/>
        <w:spacing w:after="0" w:line="360" w:lineRule="auto"/>
        <w:ind w:left="0"/>
        <w:jc w:val="both"/>
        <w:rPr>
          <w:color w:val="000000" w:themeColor="text1"/>
          <w:sz w:val="24"/>
          <w:szCs w:val="24"/>
        </w:rPr>
      </w:pPr>
    </w:p>
    <w:p w14:paraId="761F4457" w14:textId="77777777" w:rsidR="00136C2A" w:rsidRPr="004876B4" w:rsidRDefault="00052599" w:rsidP="00136C2A">
      <w:pPr>
        <w:pStyle w:val="ListParagraph"/>
        <w:spacing w:after="0" w:line="360" w:lineRule="auto"/>
        <w:ind w:left="0"/>
        <w:jc w:val="both"/>
        <w:rPr>
          <w:b/>
          <w:i/>
          <w:color w:val="000000" w:themeColor="text1"/>
          <w:sz w:val="24"/>
          <w:szCs w:val="24"/>
        </w:rPr>
      </w:pPr>
      <w:r w:rsidRPr="004876B4">
        <w:rPr>
          <w:b/>
          <w:i/>
          <w:color w:val="000000" w:themeColor="text1"/>
          <w:sz w:val="24"/>
          <w:szCs w:val="24"/>
        </w:rPr>
        <w:t>Theme 2</w:t>
      </w:r>
      <w:r w:rsidR="00136C2A" w:rsidRPr="004876B4">
        <w:rPr>
          <w:b/>
          <w:i/>
          <w:color w:val="000000" w:themeColor="text1"/>
          <w:sz w:val="24"/>
          <w:szCs w:val="24"/>
        </w:rPr>
        <w:t>. Communication</w:t>
      </w:r>
    </w:p>
    <w:p w14:paraId="288DBA37" w14:textId="77777777" w:rsidR="00136C2A" w:rsidRDefault="00136C2A" w:rsidP="00136C2A">
      <w:pPr>
        <w:spacing w:line="360" w:lineRule="auto"/>
        <w:jc w:val="both"/>
        <w:rPr>
          <w:color w:val="000000" w:themeColor="text1"/>
        </w:rPr>
      </w:pPr>
      <w:r w:rsidRPr="004876B4">
        <w:rPr>
          <w:color w:val="000000" w:themeColor="text1"/>
        </w:rPr>
        <w:t xml:space="preserve">Communication was one of the most frequently mentioned influences on the success of the </w:t>
      </w:r>
      <w:r w:rsidR="00821CF3" w:rsidRPr="004876B4">
        <w:rPr>
          <w:color w:val="000000" w:themeColor="text1"/>
        </w:rPr>
        <w:t>v</w:t>
      </w:r>
      <w:r w:rsidR="00A22568" w:rsidRPr="004876B4">
        <w:rPr>
          <w:color w:val="000000" w:themeColor="text1"/>
        </w:rPr>
        <w:t>anguard</w:t>
      </w:r>
      <w:r w:rsidRPr="004876B4">
        <w:rPr>
          <w:color w:val="000000" w:themeColor="text1"/>
        </w:rPr>
        <w:t xml:space="preserve">. Interviewees were concerned with the way in which information was communicated, as well as the content. Most talked of information-sharing relating to the </w:t>
      </w:r>
      <w:r w:rsidR="00F25EDE">
        <w:rPr>
          <w:color w:val="000000" w:themeColor="text1"/>
        </w:rPr>
        <w:t>v</w:t>
      </w:r>
      <w:r w:rsidR="00A22568" w:rsidRPr="004876B4">
        <w:rPr>
          <w:color w:val="000000" w:themeColor="text1"/>
        </w:rPr>
        <w:t>anguard</w:t>
      </w:r>
      <w:r w:rsidRPr="004876B4">
        <w:rPr>
          <w:color w:val="000000" w:themeColor="text1"/>
        </w:rPr>
        <w:t xml:space="preserve"> changes, but a significant minority also aired their views on patient or resident </w:t>
      </w:r>
      <w:r w:rsidRPr="004876B4">
        <w:rPr>
          <w:color w:val="000000" w:themeColor="text1"/>
        </w:rPr>
        <w:lastRenderedPageBreak/>
        <w:t xml:space="preserve">related communication between health services and care homes, and different parts of the health service. </w:t>
      </w:r>
    </w:p>
    <w:p w14:paraId="602D8627" w14:textId="77777777" w:rsidR="0085003D" w:rsidRPr="004876B4" w:rsidRDefault="0085003D" w:rsidP="00136C2A">
      <w:pPr>
        <w:spacing w:line="360" w:lineRule="auto"/>
        <w:jc w:val="both"/>
        <w:rPr>
          <w:color w:val="000000" w:themeColor="text1"/>
        </w:rPr>
      </w:pPr>
    </w:p>
    <w:p w14:paraId="4D806C85" w14:textId="77777777" w:rsidR="00136C2A" w:rsidRPr="004876B4" w:rsidRDefault="00136C2A" w:rsidP="00136C2A">
      <w:pPr>
        <w:spacing w:line="360" w:lineRule="auto"/>
        <w:jc w:val="both"/>
        <w:rPr>
          <w:i/>
          <w:color w:val="000000" w:themeColor="text1"/>
        </w:rPr>
      </w:pPr>
      <w:r w:rsidRPr="004876B4">
        <w:rPr>
          <w:i/>
          <w:color w:val="000000" w:themeColor="text1"/>
        </w:rPr>
        <w:t>A shared language</w:t>
      </w:r>
    </w:p>
    <w:p w14:paraId="52D008CD" w14:textId="50199666" w:rsidR="00136C2A" w:rsidRDefault="00136C2A" w:rsidP="00136C2A">
      <w:pPr>
        <w:spacing w:line="360" w:lineRule="auto"/>
        <w:jc w:val="both"/>
        <w:rPr>
          <w:color w:val="000000" w:themeColor="text1"/>
        </w:rPr>
      </w:pPr>
      <w:r w:rsidRPr="004876B4">
        <w:rPr>
          <w:color w:val="000000" w:themeColor="text1"/>
        </w:rPr>
        <w:t xml:space="preserve">The absence of a shared language </w:t>
      </w:r>
      <w:r w:rsidR="006E0DE7">
        <w:rPr>
          <w:color w:val="000000" w:themeColor="text1"/>
        </w:rPr>
        <w:t xml:space="preserve">amongst vanguard stakeholders </w:t>
      </w:r>
      <w:r w:rsidRPr="004876B4">
        <w:rPr>
          <w:color w:val="000000" w:themeColor="text1"/>
        </w:rPr>
        <w:t xml:space="preserve">was noted by a number of </w:t>
      </w:r>
      <w:r w:rsidR="006E0DE7">
        <w:rPr>
          <w:color w:val="000000" w:themeColor="text1"/>
        </w:rPr>
        <w:t>interviewees</w:t>
      </w:r>
      <w:r w:rsidRPr="004876B4">
        <w:rPr>
          <w:color w:val="000000" w:themeColor="text1"/>
        </w:rPr>
        <w:t xml:space="preserve">. Discussion in meetings and the </w:t>
      </w:r>
      <w:r w:rsidR="00821CF3" w:rsidRPr="004876B4">
        <w:rPr>
          <w:color w:val="000000" w:themeColor="text1"/>
        </w:rPr>
        <w:t>v</w:t>
      </w:r>
      <w:r w:rsidR="00A22568" w:rsidRPr="004876B4">
        <w:rPr>
          <w:color w:val="000000" w:themeColor="text1"/>
        </w:rPr>
        <w:t>anguard</w:t>
      </w:r>
      <w:r w:rsidRPr="004876B4">
        <w:rPr>
          <w:color w:val="000000" w:themeColor="text1"/>
        </w:rPr>
        <w:t xml:space="preserve"> documentation was described as jargon filled, and </w:t>
      </w:r>
      <w:r w:rsidR="00052599" w:rsidRPr="004876B4">
        <w:rPr>
          <w:color w:val="000000" w:themeColor="text1"/>
        </w:rPr>
        <w:t xml:space="preserve">potentially </w:t>
      </w:r>
      <w:r w:rsidRPr="004876B4">
        <w:rPr>
          <w:color w:val="000000" w:themeColor="text1"/>
        </w:rPr>
        <w:t xml:space="preserve">inaccessible to people from care homes and the third sector in particular. Some felt this limited their ability to engage in discussion and participate in the development of the </w:t>
      </w:r>
      <w:r w:rsidR="00821CF3" w:rsidRPr="004876B4">
        <w:rPr>
          <w:color w:val="000000" w:themeColor="text1"/>
        </w:rPr>
        <w:t>v</w:t>
      </w:r>
      <w:r w:rsidR="00A22568" w:rsidRPr="004876B4">
        <w:rPr>
          <w:color w:val="000000" w:themeColor="text1"/>
        </w:rPr>
        <w:t>anguard</w:t>
      </w:r>
      <w:r w:rsidRPr="004876B4">
        <w:rPr>
          <w:color w:val="000000" w:themeColor="text1"/>
        </w:rPr>
        <w:t xml:space="preserve">. </w:t>
      </w:r>
    </w:p>
    <w:p w14:paraId="6606A89B" w14:textId="77777777" w:rsidR="00091DFA" w:rsidRDefault="00091DFA" w:rsidP="00136C2A">
      <w:pPr>
        <w:spacing w:line="360" w:lineRule="auto"/>
        <w:jc w:val="both"/>
        <w:rPr>
          <w:color w:val="000000" w:themeColor="text1"/>
        </w:rPr>
      </w:pPr>
    </w:p>
    <w:p w14:paraId="34587693" w14:textId="14884AB6" w:rsidR="00091DFA" w:rsidRPr="00CE7A8C" w:rsidRDefault="00091DFA" w:rsidP="00091DFA">
      <w:pPr>
        <w:spacing w:line="360" w:lineRule="auto"/>
        <w:ind w:left="720"/>
        <w:jc w:val="both"/>
        <w:rPr>
          <w:color w:val="000000" w:themeColor="text1"/>
        </w:rPr>
      </w:pPr>
      <w:r w:rsidRPr="00D7219B">
        <w:rPr>
          <w:i/>
          <w:color w:val="000000" w:themeColor="text1"/>
        </w:rPr>
        <w:t xml:space="preserve">The language that’s being used in some of the work planning, I think is extremely inaccessible. I don’t think people understand. </w:t>
      </w:r>
      <w:r>
        <w:rPr>
          <w:i/>
          <w:color w:val="000000" w:themeColor="text1"/>
        </w:rPr>
        <w:t>[…] I</w:t>
      </w:r>
      <w:r w:rsidRPr="00D7219B">
        <w:rPr>
          <w:i/>
          <w:color w:val="000000" w:themeColor="text1"/>
        </w:rPr>
        <w:t xml:space="preserve">t’s got a very clinical CCG kind of look to it. </w:t>
      </w:r>
      <w:r>
        <w:rPr>
          <w:i/>
          <w:color w:val="000000" w:themeColor="text1"/>
        </w:rPr>
        <w:t xml:space="preserve">[…] </w:t>
      </w:r>
      <w:r w:rsidRPr="00CE7A8C">
        <w:rPr>
          <w:i/>
          <w:color w:val="000000" w:themeColor="text1"/>
        </w:rPr>
        <w:t xml:space="preserve">I just find it difficult when people jargon things up </w:t>
      </w:r>
      <w:r>
        <w:rPr>
          <w:i/>
          <w:color w:val="000000" w:themeColor="text1"/>
        </w:rPr>
        <w:t xml:space="preserve">[…] </w:t>
      </w:r>
      <w:r w:rsidRPr="00CE7A8C">
        <w:rPr>
          <w:i/>
          <w:color w:val="000000" w:themeColor="text1"/>
        </w:rPr>
        <w:t xml:space="preserve">because it feels like </w:t>
      </w:r>
      <w:proofErr w:type="gramStart"/>
      <w:r w:rsidRPr="00CE7A8C">
        <w:rPr>
          <w:i/>
          <w:color w:val="000000" w:themeColor="text1"/>
        </w:rPr>
        <w:t>it’s</w:t>
      </w:r>
      <w:proofErr w:type="gramEnd"/>
      <w:r w:rsidRPr="00CE7A8C">
        <w:rPr>
          <w:i/>
          <w:color w:val="000000" w:themeColor="text1"/>
        </w:rPr>
        <w:t xml:space="preserve"> done and dusted, which it shouldn't be.</w:t>
      </w:r>
      <w:r>
        <w:rPr>
          <w:color w:val="000000" w:themeColor="text1"/>
        </w:rPr>
        <w:t xml:space="preserve">  </w:t>
      </w:r>
      <w:r w:rsidR="006F25D5">
        <w:rPr>
          <w:color w:val="000000" w:themeColor="text1"/>
        </w:rPr>
        <w:tab/>
      </w:r>
      <w:r w:rsidR="006F25D5">
        <w:rPr>
          <w:color w:val="000000" w:themeColor="text1"/>
        </w:rPr>
        <w:tab/>
      </w:r>
      <w:r w:rsidR="006F25D5">
        <w:rPr>
          <w:color w:val="000000" w:themeColor="text1"/>
        </w:rPr>
        <w:tab/>
      </w:r>
      <w:r>
        <w:rPr>
          <w:color w:val="000000" w:themeColor="text1"/>
        </w:rPr>
        <w:t>[Third sector (1)]</w:t>
      </w:r>
    </w:p>
    <w:p w14:paraId="10EFFCF5" w14:textId="77777777" w:rsidR="00136C2A" w:rsidRPr="00937654" w:rsidRDefault="00136C2A" w:rsidP="00937654">
      <w:pPr>
        <w:spacing w:line="360" w:lineRule="auto"/>
        <w:jc w:val="both"/>
        <w:rPr>
          <w:color w:val="000000" w:themeColor="text1"/>
        </w:rPr>
      </w:pPr>
    </w:p>
    <w:p w14:paraId="61C7F43B" w14:textId="77777777" w:rsidR="00136C2A" w:rsidRPr="004876B4" w:rsidRDefault="00136C2A" w:rsidP="00136C2A">
      <w:pPr>
        <w:pStyle w:val="ListParagraph"/>
        <w:spacing w:after="0" w:line="360" w:lineRule="auto"/>
        <w:ind w:left="0"/>
        <w:jc w:val="both"/>
        <w:rPr>
          <w:color w:val="000000" w:themeColor="text1"/>
          <w:sz w:val="24"/>
          <w:szCs w:val="24"/>
        </w:rPr>
      </w:pPr>
      <w:r w:rsidRPr="004876B4">
        <w:rPr>
          <w:color w:val="000000" w:themeColor="text1"/>
          <w:sz w:val="24"/>
          <w:szCs w:val="24"/>
        </w:rPr>
        <w:t xml:space="preserve">The </w:t>
      </w:r>
      <w:r w:rsidR="00821CF3" w:rsidRPr="004876B4">
        <w:rPr>
          <w:color w:val="000000" w:themeColor="text1"/>
          <w:sz w:val="24"/>
          <w:szCs w:val="24"/>
        </w:rPr>
        <w:t>v</w:t>
      </w:r>
      <w:r w:rsidR="00A22568" w:rsidRPr="004876B4">
        <w:rPr>
          <w:color w:val="000000" w:themeColor="text1"/>
          <w:sz w:val="24"/>
          <w:szCs w:val="24"/>
        </w:rPr>
        <w:t>anguard</w:t>
      </w:r>
      <w:r w:rsidRPr="004876B4">
        <w:rPr>
          <w:color w:val="000000" w:themeColor="text1"/>
          <w:sz w:val="24"/>
          <w:szCs w:val="24"/>
        </w:rPr>
        <w:t xml:space="preserve"> programme was acknowledged to be in development, so expectations of progress were modest. However, for some, </w:t>
      </w:r>
      <w:r w:rsidR="00052599" w:rsidRPr="004876B4">
        <w:rPr>
          <w:color w:val="000000" w:themeColor="text1"/>
          <w:sz w:val="24"/>
          <w:szCs w:val="24"/>
        </w:rPr>
        <w:t xml:space="preserve">their own lack of clarity as to the expected outcomes </w:t>
      </w:r>
      <w:r w:rsidRPr="004876B4">
        <w:rPr>
          <w:color w:val="000000" w:themeColor="text1"/>
          <w:sz w:val="24"/>
          <w:szCs w:val="24"/>
        </w:rPr>
        <w:t xml:space="preserve">made communication about the </w:t>
      </w:r>
      <w:r w:rsidR="00F25EDE">
        <w:rPr>
          <w:color w:val="000000" w:themeColor="text1"/>
          <w:sz w:val="24"/>
          <w:szCs w:val="24"/>
        </w:rPr>
        <w:t>v</w:t>
      </w:r>
      <w:r w:rsidR="00A22568" w:rsidRPr="004876B4">
        <w:rPr>
          <w:color w:val="000000" w:themeColor="text1"/>
          <w:sz w:val="24"/>
          <w:szCs w:val="24"/>
        </w:rPr>
        <w:t>anguard</w:t>
      </w:r>
      <w:r w:rsidRPr="004876B4">
        <w:rPr>
          <w:color w:val="000000" w:themeColor="text1"/>
          <w:sz w:val="24"/>
          <w:szCs w:val="24"/>
        </w:rPr>
        <w:t xml:space="preserve"> difficult, within their own organisations.</w:t>
      </w:r>
    </w:p>
    <w:p w14:paraId="4EF1623C" w14:textId="77777777" w:rsidR="009B117B" w:rsidRPr="00BF52F7" w:rsidRDefault="009B117B" w:rsidP="00BF52F7">
      <w:pPr>
        <w:spacing w:line="360" w:lineRule="auto"/>
        <w:jc w:val="both"/>
        <w:rPr>
          <w:color w:val="000000" w:themeColor="text1"/>
        </w:rPr>
      </w:pPr>
    </w:p>
    <w:p w14:paraId="1D5279BB" w14:textId="77777777" w:rsidR="00136C2A" w:rsidRPr="004876B4" w:rsidRDefault="00136C2A" w:rsidP="00136C2A">
      <w:pPr>
        <w:spacing w:line="360" w:lineRule="auto"/>
        <w:jc w:val="both"/>
        <w:rPr>
          <w:i/>
          <w:color w:val="000000" w:themeColor="text1"/>
        </w:rPr>
      </w:pPr>
      <w:r w:rsidRPr="004876B4">
        <w:rPr>
          <w:i/>
          <w:color w:val="000000" w:themeColor="text1"/>
        </w:rPr>
        <w:t xml:space="preserve">Information sharing </w:t>
      </w:r>
    </w:p>
    <w:p w14:paraId="0014BDEC" w14:textId="7A73E32C" w:rsidR="00136C2A" w:rsidRPr="004876B4" w:rsidRDefault="00136C2A" w:rsidP="00136C2A">
      <w:pPr>
        <w:spacing w:line="360" w:lineRule="auto"/>
        <w:jc w:val="both"/>
        <w:rPr>
          <w:color w:val="000000" w:themeColor="text1"/>
        </w:rPr>
      </w:pPr>
      <w:r w:rsidRPr="004876B4">
        <w:rPr>
          <w:color w:val="000000" w:themeColor="text1"/>
        </w:rPr>
        <w:t xml:space="preserve">Prompt and widespread diffusion of information about </w:t>
      </w:r>
      <w:r w:rsidR="00615622">
        <w:rPr>
          <w:color w:val="000000" w:themeColor="text1"/>
        </w:rPr>
        <w:t xml:space="preserve">the </w:t>
      </w:r>
      <w:r w:rsidR="00821CF3" w:rsidRPr="004876B4">
        <w:rPr>
          <w:color w:val="000000" w:themeColor="text1"/>
        </w:rPr>
        <w:t>v</w:t>
      </w:r>
      <w:r w:rsidR="00A22568" w:rsidRPr="004876B4">
        <w:rPr>
          <w:color w:val="000000" w:themeColor="text1"/>
        </w:rPr>
        <w:t>anguard</w:t>
      </w:r>
      <w:r w:rsidRPr="004876B4">
        <w:rPr>
          <w:color w:val="000000" w:themeColor="text1"/>
        </w:rPr>
        <w:t xml:space="preserve"> was felt to be an important way of ensuring that care homes and others were engaged with the process. Information sharing was identified as a practical aspect of communication that could p</w:t>
      </w:r>
      <w:r w:rsidR="003B16FC">
        <w:rPr>
          <w:color w:val="000000" w:themeColor="text1"/>
        </w:rPr>
        <w:t>resent a significant barrier</w:t>
      </w:r>
      <w:r w:rsidRPr="004876B4">
        <w:rPr>
          <w:color w:val="000000" w:themeColor="text1"/>
        </w:rPr>
        <w:t>. Many spoke of being unable to access electronic care records from other care settings. This created delays in obtaining information and duplication of effort fo</w:t>
      </w:r>
      <w:r w:rsidR="003B16FC">
        <w:rPr>
          <w:color w:val="000000" w:themeColor="text1"/>
        </w:rPr>
        <w:t>r many healthcare professionals.</w:t>
      </w:r>
    </w:p>
    <w:p w14:paraId="36C6C90C" w14:textId="77777777" w:rsidR="00136C2A" w:rsidRPr="004876B4" w:rsidRDefault="00136C2A" w:rsidP="00136C2A">
      <w:pPr>
        <w:spacing w:line="360" w:lineRule="auto"/>
        <w:jc w:val="both"/>
        <w:rPr>
          <w:color w:val="000000" w:themeColor="text1"/>
        </w:rPr>
      </w:pPr>
    </w:p>
    <w:p w14:paraId="031BA1B0" w14:textId="77777777" w:rsidR="00136C2A" w:rsidRPr="004876B4" w:rsidRDefault="00136C2A" w:rsidP="003B16FC">
      <w:pPr>
        <w:spacing w:line="360" w:lineRule="auto"/>
        <w:ind w:left="720"/>
        <w:jc w:val="both"/>
        <w:rPr>
          <w:color w:val="000000" w:themeColor="text1"/>
        </w:rPr>
      </w:pPr>
      <w:r w:rsidRPr="004876B4">
        <w:rPr>
          <w:i/>
          <w:color w:val="000000" w:themeColor="text1"/>
        </w:rPr>
        <w:t xml:space="preserve">I think there needs to be better sharing of information. </w:t>
      </w:r>
      <w:r w:rsidR="007E6D84">
        <w:rPr>
          <w:i/>
          <w:color w:val="000000" w:themeColor="text1"/>
        </w:rPr>
        <w:t>A</w:t>
      </w:r>
      <w:r w:rsidRPr="004876B4">
        <w:rPr>
          <w:i/>
          <w:color w:val="000000" w:themeColor="text1"/>
        </w:rPr>
        <w:t xml:space="preserve">round the access to our GP records. </w:t>
      </w:r>
      <w:r w:rsidR="007E6D84">
        <w:rPr>
          <w:i/>
          <w:color w:val="000000" w:themeColor="text1"/>
        </w:rPr>
        <w:t>F</w:t>
      </w:r>
      <w:r w:rsidRPr="004876B4">
        <w:rPr>
          <w:i/>
          <w:color w:val="000000" w:themeColor="text1"/>
        </w:rPr>
        <w:t>or people being able to look in, to know what I’ve done, or what I’ve said, so that there’s no duplication of information</w:t>
      </w:r>
      <w:r w:rsidR="003B16FC">
        <w:rPr>
          <w:i/>
          <w:color w:val="000000" w:themeColor="text1"/>
        </w:rPr>
        <w:t xml:space="preserve">. </w:t>
      </w:r>
      <w:r w:rsidR="003B16FC">
        <w:rPr>
          <w:i/>
          <w:color w:val="000000" w:themeColor="text1"/>
        </w:rPr>
        <w:tab/>
      </w:r>
      <w:r w:rsidR="003B16FC">
        <w:rPr>
          <w:i/>
          <w:color w:val="000000" w:themeColor="text1"/>
        </w:rPr>
        <w:tab/>
      </w:r>
      <w:r w:rsidR="003B16FC">
        <w:rPr>
          <w:i/>
          <w:color w:val="000000" w:themeColor="text1"/>
        </w:rPr>
        <w:tab/>
      </w:r>
      <w:r w:rsidR="003B16FC" w:rsidRPr="003B16FC">
        <w:rPr>
          <w:color w:val="000000" w:themeColor="text1"/>
        </w:rPr>
        <w:t>[</w:t>
      </w:r>
      <w:r w:rsidRPr="003B16FC">
        <w:rPr>
          <w:color w:val="000000" w:themeColor="text1"/>
        </w:rPr>
        <w:t>General</w:t>
      </w:r>
      <w:r w:rsidRPr="004876B4">
        <w:rPr>
          <w:color w:val="000000" w:themeColor="text1"/>
        </w:rPr>
        <w:t xml:space="preserve"> practitioner (2)]</w:t>
      </w:r>
    </w:p>
    <w:p w14:paraId="56169342" w14:textId="77777777" w:rsidR="00136C2A" w:rsidRPr="004876B4" w:rsidRDefault="00136C2A" w:rsidP="00136C2A">
      <w:pPr>
        <w:spacing w:line="360" w:lineRule="auto"/>
        <w:ind w:left="720"/>
        <w:jc w:val="both"/>
        <w:rPr>
          <w:color w:val="000000" w:themeColor="text1"/>
        </w:rPr>
      </w:pPr>
    </w:p>
    <w:p w14:paraId="3B1C3F45" w14:textId="77777777" w:rsidR="00136C2A" w:rsidRDefault="00136C2A" w:rsidP="00136C2A">
      <w:pPr>
        <w:spacing w:line="360" w:lineRule="auto"/>
        <w:jc w:val="both"/>
        <w:rPr>
          <w:color w:val="000000" w:themeColor="text1"/>
        </w:rPr>
      </w:pPr>
      <w:r w:rsidRPr="004876B4">
        <w:rPr>
          <w:color w:val="000000" w:themeColor="text1"/>
        </w:rPr>
        <w:lastRenderedPageBreak/>
        <w:t>Nurses</w:t>
      </w:r>
      <w:r w:rsidR="00F1341C">
        <w:rPr>
          <w:color w:val="000000" w:themeColor="text1"/>
        </w:rPr>
        <w:t xml:space="preserve"> and care home managers</w:t>
      </w:r>
      <w:r w:rsidRPr="004876B4">
        <w:rPr>
          <w:color w:val="000000" w:themeColor="text1"/>
        </w:rPr>
        <w:t xml:space="preserve"> reported delays in receiving records, and administrative barriers to records moving with patients. A number of participants </w:t>
      </w:r>
      <w:r w:rsidR="007E6D84">
        <w:rPr>
          <w:color w:val="000000" w:themeColor="text1"/>
        </w:rPr>
        <w:t xml:space="preserve">also </w:t>
      </w:r>
      <w:r w:rsidRPr="004876B4">
        <w:rPr>
          <w:color w:val="000000" w:themeColor="text1"/>
        </w:rPr>
        <w:t>made a connection between transfer of information and patient or resident safety.</w:t>
      </w:r>
    </w:p>
    <w:p w14:paraId="45B400F3" w14:textId="77777777" w:rsidR="00136C2A" w:rsidRPr="004876B4" w:rsidRDefault="00136C2A" w:rsidP="00136C2A">
      <w:pPr>
        <w:pStyle w:val="Heading3"/>
      </w:pPr>
    </w:p>
    <w:p w14:paraId="25953DAD" w14:textId="77777777" w:rsidR="00136C2A" w:rsidRPr="00BF52F7" w:rsidRDefault="00136C2A" w:rsidP="00136C2A">
      <w:pPr>
        <w:spacing w:line="360" w:lineRule="auto"/>
        <w:rPr>
          <w:b/>
          <w:i/>
        </w:rPr>
      </w:pPr>
      <w:r w:rsidRPr="00BF52F7">
        <w:rPr>
          <w:b/>
          <w:i/>
        </w:rPr>
        <w:t xml:space="preserve">Theme </w:t>
      </w:r>
      <w:r w:rsidR="00052599" w:rsidRPr="00BF52F7">
        <w:rPr>
          <w:b/>
          <w:i/>
        </w:rPr>
        <w:t>3</w:t>
      </w:r>
      <w:r w:rsidRPr="00BF52F7">
        <w:rPr>
          <w:b/>
          <w:i/>
        </w:rPr>
        <w:t xml:space="preserve">. </w:t>
      </w:r>
      <w:r w:rsidR="006E0DE7">
        <w:rPr>
          <w:b/>
          <w:i/>
        </w:rPr>
        <w:t>Evaluation of outcome measures of success</w:t>
      </w:r>
    </w:p>
    <w:p w14:paraId="696BCFB1" w14:textId="77777777" w:rsidR="00136C2A" w:rsidRPr="004876B4" w:rsidRDefault="00136C2A" w:rsidP="00136C2A">
      <w:pPr>
        <w:spacing w:line="360" w:lineRule="auto"/>
        <w:jc w:val="both"/>
        <w:rPr>
          <w:color w:val="000000" w:themeColor="text1"/>
        </w:rPr>
      </w:pPr>
      <w:r w:rsidRPr="004876B4">
        <w:rPr>
          <w:color w:val="000000" w:themeColor="text1"/>
        </w:rPr>
        <w:t xml:space="preserve">Interviewees proposed a range of measures to evaluate the </w:t>
      </w:r>
      <w:r w:rsidR="00F25EDE">
        <w:rPr>
          <w:color w:val="000000" w:themeColor="text1"/>
        </w:rPr>
        <w:t>v</w:t>
      </w:r>
      <w:r w:rsidR="00A22568" w:rsidRPr="004876B4">
        <w:rPr>
          <w:color w:val="000000" w:themeColor="text1"/>
        </w:rPr>
        <w:t>anguard</w:t>
      </w:r>
      <w:r w:rsidRPr="004876B4">
        <w:rPr>
          <w:color w:val="000000" w:themeColor="text1"/>
        </w:rPr>
        <w:t xml:space="preserve"> intervention, reflecting concerns with structural aspects of the new model of care, the process of implementation and selected outcomes. Possible evaluation measures emerged across the interviews, at different organisational levels (individual, service, organisation and whole system) and perspectives (residents, staff, families). Where quantitative measures were proposed, someone, often the same interviewee, often suggested a complementary qualitative measure</w:t>
      </w:r>
      <w:r w:rsidR="002E512D">
        <w:rPr>
          <w:color w:val="000000" w:themeColor="text1"/>
        </w:rPr>
        <w:t xml:space="preserve"> to understand or</w:t>
      </w:r>
      <w:r w:rsidRPr="004876B4">
        <w:rPr>
          <w:color w:val="000000" w:themeColor="text1"/>
        </w:rPr>
        <w:t xml:space="preserve"> contextualis</w:t>
      </w:r>
      <w:r w:rsidR="002E512D">
        <w:rPr>
          <w:color w:val="000000" w:themeColor="text1"/>
        </w:rPr>
        <w:t>e</w:t>
      </w:r>
      <w:r w:rsidRPr="004876B4">
        <w:rPr>
          <w:color w:val="000000" w:themeColor="text1"/>
        </w:rPr>
        <w:t xml:space="preserve"> the information. </w:t>
      </w:r>
      <w:r w:rsidR="00AF33D4">
        <w:rPr>
          <w:color w:val="000000" w:themeColor="text1"/>
        </w:rPr>
        <w:t>Table 2</w:t>
      </w:r>
      <w:r w:rsidRPr="004876B4">
        <w:rPr>
          <w:color w:val="000000" w:themeColor="text1"/>
        </w:rPr>
        <w:t xml:space="preserve"> illustrates how some of the proposed measures fit together.</w:t>
      </w:r>
    </w:p>
    <w:p w14:paraId="680B9BD4" w14:textId="77777777" w:rsidR="00136C2A" w:rsidRPr="004876B4" w:rsidRDefault="00136C2A" w:rsidP="00136C2A">
      <w:pPr>
        <w:spacing w:line="360" w:lineRule="auto"/>
        <w:jc w:val="both"/>
        <w:rPr>
          <w:color w:val="000000" w:themeColor="text1"/>
        </w:rPr>
      </w:pPr>
    </w:p>
    <w:p w14:paraId="20660EC0" w14:textId="77777777" w:rsidR="00136C2A" w:rsidRPr="00240AD0" w:rsidRDefault="00AF33D4" w:rsidP="00136C2A">
      <w:pPr>
        <w:spacing w:line="360" w:lineRule="auto"/>
        <w:jc w:val="both"/>
        <w:rPr>
          <w:color w:val="000000" w:themeColor="text1"/>
        </w:rPr>
      </w:pPr>
      <w:r w:rsidRPr="00240AD0">
        <w:rPr>
          <w:color w:val="000000" w:themeColor="text1"/>
        </w:rPr>
        <w:t>Table 2</w:t>
      </w:r>
      <w:r w:rsidR="00052599" w:rsidRPr="00240AD0">
        <w:rPr>
          <w:color w:val="000000" w:themeColor="text1"/>
        </w:rPr>
        <w:t xml:space="preserve"> here</w:t>
      </w:r>
    </w:p>
    <w:p w14:paraId="0650A376" w14:textId="77777777" w:rsidR="00052599" w:rsidRPr="004876B4" w:rsidRDefault="00052599" w:rsidP="00136C2A">
      <w:pPr>
        <w:spacing w:line="360" w:lineRule="auto"/>
        <w:jc w:val="both"/>
        <w:rPr>
          <w:color w:val="000000" w:themeColor="text1"/>
        </w:rPr>
      </w:pPr>
    </w:p>
    <w:p w14:paraId="5E9B92D3" w14:textId="77777777" w:rsidR="00136C2A" w:rsidRPr="004876B4" w:rsidRDefault="00136C2A" w:rsidP="00136C2A">
      <w:pPr>
        <w:spacing w:line="360" w:lineRule="auto"/>
        <w:jc w:val="both"/>
        <w:rPr>
          <w:rFonts w:eastAsia="Calibri" w:cs="Times New Roman"/>
          <w:color w:val="000000" w:themeColor="text1"/>
        </w:rPr>
      </w:pPr>
      <w:r w:rsidRPr="004876B4">
        <w:rPr>
          <w:color w:val="000000" w:themeColor="text1"/>
        </w:rPr>
        <w:t xml:space="preserve">In addition to measures that the interviewees expected to be part of any evaluation, such as the number of hospital admissions, issues such as collaboration and trust </w:t>
      </w:r>
      <w:r w:rsidRPr="004876B4">
        <w:rPr>
          <w:rFonts w:eastAsia="Calibri" w:cs="Times New Roman"/>
          <w:color w:val="000000" w:themeColor="text1"/>
        </w:rPr>
        <w:t xml:space="preserve">between stakeholders were suggested as critical to the development of the </w:t>
      </w:r>
      <w:r w:rsidR="00821CF3" w:rsidRPr="004876B4">
        <w:rPr>
          <w:rFonts w:eastAsia="Calibri" w:cs="Times New Roman"/>
          <w:color w:val="000000" w:themeColor="text1"/>
        </w:rPr>
        <w:t>v</w:t>
      </w:r>
      <w:r w:rsidR="00A22568" w:rsidRPr="004876B4">
        <w:rPr>
          <w:rFonts w:eastAsia="Calibri" w:cs="Times New Roman"/>
          <w:color w:val="000000" w:themeColor="text1"/>
        </w:rPr>
        <w:t>anguard</w:t>
      </w:r>
      <w:r w:rsidRPr="004876B4">
        <w:rPr>
          <w:rFonts w:eastAsia="Calibri" w:cs="Times New Roman"/>
          <w:color w:val="000000" w:themeColor="text1"/>
        </w:rPr>
        <w:t xml:space="preserve"> programme. </w:t>
      </w:r>
      <w:r w:rsidR="000B779C">
        <w:rPr>
          <w:rFonts w:eastAsia="Calibri" w:cs="Times New Roman"/>
          <w:color w:val="000000" w:themeColor="text1"/>
        </w:rPr>
        <w:t>Several</w:t>
      </w:r>
      <w:r w:rsidR="000B779C" w:rsidRPr="004876B4">
        <w:rPr>
          <w:rFonts w:eastAsia="Calibri" w:cs="Times New Roman"/>
          <w:color w:val="000000" w:themeColor="text1"/>
        </w:rPr>
        <w:t xml:space="preserve"> </w:t>
      </w:r>
      <w:r w:rsidRPr="004876B4">
        <w:rPr>
          <w:rFonts w:eastAsia="Calibri" w:cs="Times New Roman"/>
          <w:color w:val="000000" w:themeColor="text1"/>
        </w:rPr>
        <w:t>interviewee</w:t>
      </w:r>
      <w:r w:rsidR="000B779C">
        <w:rPr>
          <w:rFonts w:eastAsia="Calibri" w:cs="Times New Roman"/>
          <w:color w:val="000000" w:themeColor="text1"/>
        </w:rPr>
        <w:t>s</w:t>
      </w:r>
      <w:r w:rsidRPr="004876B4">
        <w:rPr>
          <w:rFonts w:eastAsia="Calibri" w:cs="Times New Roman"/>
          <w:color w:val="000000" w:themeColor="text1"/>
        </w:rPr>
        <w:t xml:space="preserve"> emphasised the need to measure what was important, not what was easy to record. </w:t>
      </w:r>
    </w:p>
    <w:p w14:paraId="115C81E5" w14:textId="77777777" w:rsidR="00136C2A" w:rsidRPr="004876B4" w:rsidRDefault="00136C2A" w:rsidP="00136C2A">
      <w:pPr>
        <w:spacing w:line="360" w:lineRule="auto"/>
        <w:ind w:left="720"/>
        <w:jc w:val="both"/>
        <w:rPr>
          <w:rFonts w:eastAsia="Calibri" w:cs="Times New Roman"/>
          <w:color w:val="000000" w:themeColor="text1"/>
        </w:rPr>
      </w:pPr>
    </w:p>
    <w:p w14:paraId="24EFEE7B" w14:textId="4062A713" w:rsidR="00136C2A" w:rsidRPr="004876B4" w:rsidRDefault="00924C87" w:rsidP="00136C2A">
      <w:pPr>
        <w:spacing w:line="360" w:lineRule="auto"/>
        <w:ind w:left="720"/>
        <w:jc w:val="both"/>
        <w:rPr>
          <w:rFonts w:eastAsia="Calibri" w:cs="Times New Roman"/>
          <w:color w:val="000000" w:themeColor="text1"/>
        </w:rPr>
      </w:pPr>
      <w:r>
        <w:rPr>
          <w:rFonts w:eastAsia="Calibri" w:cs="Times New Roman"/>
          <w:i/>
          <w:color w:val="000000" w:themeColor="text1"/>
        </w:rPr>
        <w:t>I</w:t>
      </w:r>
      <w:r w:rsidR="00136C2A" w:rsidRPr="004876B4">
        <w:rPr>
          <w:rFonts w:eastAsia="Calibri" w:cs="Times New Roman"/>
          <w:i/>
          <w:color w:val="000000" w:themeColor="text1"/>
        </w:rPr>
        <w:t xml:space="preserve">f we could measure collaboration, I think </w:t>
      </w:r>
      <w:r w:rsidR="009F5C8B">
        <w:rPr>
          <w:rFonts w:eastAsia="Calibri" w:cs="Times New Roman"/>
          <w:i/>
          <w:color w:val="000000" w:themeColor="text1"/>
        </w:rPr>
        <w:t xml:space="preserve">it </w:t>
      </w:r>
      <w:r w:rsidR="00136C2A" w:rsidRPr="004876B4">
        <w:rPr>
          <w:rFonts w:eastAsia="Calibri" w:cs="Times New Roman"/>
          <w:i/>
          <w:color w:val="000000" w:themeColor="text1"/>
        </w:rPr>
        <w:t xml:space="preserve">would be hugely beneficial, because I think that not only evaluates how the programme’s developing, but potentially collaboration is the solution to improving care and quality for patients, and value in the system. </w:t>
      </w:r>
      <w:r w:rsidR="00E92684">
        <w:rPr>
          <w:rFonts w:eastAsia="Calibri" w:cs="Times New Roman"/>
          <w:i/>
          <w:color w:val="000000" w:themeColor="text1"/>
        </w:rPr>
        <w:tab/>
      </w:r>
      <w:r w:rsidR="00E92684">
        <w:rPr>
          <w:rFonts w:eastAsia="Calibri" w:cs="Times New Roman"/>
          <w:i/>
          <w:color w:val="000000" w:themeColor="text1"/>
        </w:rPr>
        <w:tab/>
      </w:r>
      <w:r w:rsidR="00E92684">
        <w:rPr>
          <w:rFonts w:eastAsia="Calibri" w:cs="Times New Roman"/>
          <w:i/>
          <w:color w:val="000000" w:themeColor="text1"/>
        </w:rPr>
        <w:tab/>
      </w:r>
      <w:r w:rsidR="00E92684">
        <w:rPr>
          <w:rFonts w:eastAsia="Calibri" w:cs="Times New Roman"/>
          <w:i/>
          <w:color w:val="000000" w:themeColor="text1"/>
        </w:rPr>
        <w:tab/>
      </w:r>
      <w:r w:rsidR="00E92684">
        <w:rPr>
          <w:rFonts w:eastAsia="Calibri" w:cs="Times New Roman"/>
          <w:i/>
          <w:color w:val="000000" w:themeColor="text1"/>
        </w:rPr>
        <w:tab/>
      </w:r>
      <w:r w:rsidR="00E92684">
        <w:rPr>
          <w:rFonts w:eastAsia="Calibri" w:cs="Times New Roman"/>
          <w:i/>
          <w:color w:val="000000" w:themeColor="text1"/>
        </w:rPr>
        <w:tab/>
      </w:r>
      <w:r w:rsidR="00136C2A" w:rsidRPr="004876B4">
        <w:rPr>
          <w:rFonts w:eastAsia="Calibri" w:cs="Times New Roman"/>
          <w:i/>
          <w:color w:val="000000" w:themeColor="text1"/>
        </w:rPr>
        <w:tab/>
      </w:r>
      <w:r w:rsidR="00136C2A" w:rsidRPr="004876B4">
        <w:rPr>
          <w:rFonts w:eastAsia="Calibri" w:cs="Times New Roman"/>
          <w:color w:val="000000" w:themeColor="text1"/>
        </w:rPr>
        <w:t>[General practitioner (5)]</w:t>
      </w:r>
    </w:p>
    <w:p w14:paraId="239CB8AE" w14:textId="77777777" w:rsidR="00136C2A" w:rsidRPr="004876B4" w:rsidRDefault="00136C2A" w:rsidP="00136C2A">
      <w:pPr>
        <w:spacing w:line="360" w:lineRule="auto"/>
        <w:ind w:left="720"/>
        <w:jc w:val="both"/>
        <w:rPr>
          <w:rFonts w:eastAsia="Calibri" w:cs="Times New Roman"/>
          <w:i/>
          <w:color w:val="000000" w:themeColor="text1"/>
        </w:rPr>
      </w:pPr>
    </w:p>
    <w:p w14:paraId="4E65B670" w14:textId="26975EBF" w:rsidR="00136C2A" w:rsidRPr="007E6D84" w:rsidRDefault="000B655B" w:rsidP="00136C2A">
      <w:pPr>
        <w:spacing w:line="360" w:lineRule="auto"/>
        <w:jc w:val="both"/>
        <w:rPr>
          <w:color w:val="000000" w:themeColor="text1"/>
        </w:rPr>
      </w:pPr>
      <w:bookmarkStart w:id="9" w:name="_Hlk494098938"/>
      <w:r>
        <w:rPr>
          <w:color w:val="000000" w:themeColor="text1"/>
        </w:rPr>
        <w:t>Many</w:t>
      </w:r>
      <w:r w:rsidR="00136C2A" w:rsidRPr="004876B4">
        <w:rPr>
          <w:color w:val="000000" w:themeColor="text1"/>
        </w:rPr>
        <w:t xml:space="preserve"> mentioned the importance of person-centred outcomes</w:t>
      </w:r>
      <w:r w:rsidR="00833C9D">
        <w:rPr>
          <w:color w:val="000000" w:themeColor="text1"/>
        </w:rPr>
        <w:t xml:space="preserve">, </w:t>
      </w:r>
      <w:bookmarkEnd w:id="9"/>
      <w:r w:rsidR="00136C2A" w:rsidRPr="004876B4">
        <w:rPr>
          <w:color w:val="000000" w:themeColor="text1"/>
        </w:rPr>
        <w:t xml:space="preserve">with an older population living happier and healthier </w:t>
      </w:r>
      <w:r w:rsidR="0062006D">
        <w:rPr>
          <w:color w:val="000000" w:themeColor="text1"/>
        </w:rPr>
        <w:t xml:space="preserve">lives </w:t>
      </w:r>
      <w:r w:rsidR="00136C2A" w:rsidRPr="004876B4">
        <w:rPr>
          <w:color w:val="000000" w:themeColor="text1"/>
        </w:rPr>
        <w:t>as a measure of success.</w:t>
      </w:r>
      <w:r w:rsidR="001B34C5">
        <w:rPr>
          <w:color w:val="000000" w:themeColor="text1"/>
        </w:rPr>
        <w:t xml:space="preserve"> Goals defined by care home residents, their families and carers were considered to be a priority.</w:t>
      </w:r>
      <w:r w:rsidR="00136C2A" w:rsidRPr="004876B4">
        <w:rPr>
          <w:color w:val="000000" w:themeColor="text1"/>
        </w:rPr>
        <w:t xml:space="preserve"> None of the interviewees offered a clear definition </w:t>
      </w:r>
      <w:r w:rsidR="0085003D">
        <w:rPr>
          <w:color w:val="000000" w:themeColor="text1"/>
        </w:rPr>
        <w:t xml:space="preserve">of person-centred, </w:t>
      </w:r>
      <w:r w:rsidR="00136C2A" w:rsidRPr="004876B4">
        <w:rPr>
          <w:color w:val="000000" w:themeColor="text1"/>
        </w:rPr>
        <w:t xml:space="preserve">or reflected on how system and organisational outcomes might relate to changes for individuals. </w:t>
      </w:r>
      <w:r w:rsidR="007E6D84">
        <w:rPr>
          <w:color w:val="000000" w:themeColor="text1"/>
        </w:rPr>
        <w:t xml:space="preserve">Concerns were expressed about </w:t>
      </w:r>
      <w:r w:rsidR="00136C2A" w:rsidRPr="004876B4">
        <w:rPr>
          <w:rFonts w:eastAsia="Calibri" w:cs="Times New Roman"/>
          <w:color w:val="000000" w:themeColor="text1"/>
        </w:rPr>
        <w:t xml:space="preserve">the practical </w:t>
      </w:r>
      <w:r w:rsidR="00136C2A" w:rsidRPr="004876B4">
        <w:rPr>
          <w:rFonts w:eastAsia="Calibri" w:cs="Times New Roman"/>
          <w:color w:val="000000" w:themeColor="text1"/>
        </w:rPr>
        <w:lastRenderedPageBreak/>
        <w:t>difficulties of capturing information from care homes and residents</w:t>
      </w:r>
      <w:r w:rsidR="007E6D84">
        <w:rPr>
          <w:rFonts w:eastAsia="Calibri" w:cs="Times New Roman"/>
          <w:color w:val="000000" w:themeColor="text1"/>
        </w:rPr>
        <w:t>, including residents</w:t>
      </w:r>
      <w:r w:rsidR="00136C2A" w:rsidRPr="004876B4">
        <w:rPr>
          <w:rFonts w:eastAsia="Calibri" w:cs="Times New Roman"/>
          <w:color w:val="000000" w:themeColor="text1"/>
        </w:rPr>
        <w:t xml:space="preserve"> without capacity, and the difficulty of interpreting information provided by proxies, such as family members</w:t>
      </w:r>
      <w:r w:rsidR="00817F4A">
        <w:rPr>
          <w:rFonts w:eastAsia="Calibri" w:cs="Times New Roman"/>
          <w:color w:val="000000" w:themeColor="text1"/>
        </w:rPr>
        <w:t xml:space="preserve">, as they may not </w:t>
      </w:r>
      <w:r w:rsidR="001B34C5">
        <w:rPr>
          <w:rFonts w:eastAsia="Calibri" w:cs="Times New Roman"/>
          <w:color w:val="000000" w:themeColor="text1"/>
        </w:rPr>
        <w:t>reflect</w:t>
      </w:r>
      <w:r w:rsidR="00817F4A">
        <w:rPr>
          <w:rFonts w:eastAsia="Calibri" w:cs="Times New Roman"/>
          <w:color w:val="000000" w:themeColor="text1"/>
        </w:rPr>
        <w:t xml:space="preserve"> the resident’s experiences.</w:t>
      </w:r>
    </w:p>
    <w:p w14:paraId="2F14CE9D" w14:textId="77777777" w:rsidR="00F1341C" w:rsidRPr="004876B4" w:rsidRDefault="00F1341C" w:rsidP="00136C2A">
      <w:pPr>
        <w:spacing w:line="360" w:lineRule="auto"/>
        <w:jc w:val="both"/>
        <w:rPr>
          <w:rFonts w:eastAsia="Calibri" w:cs="Times New Roman"/>
          <w:color w:val="000000" w:themeColor="text1"/>
        </w:rPr>
      </w:pPr>
    </w:p>
    <w:p w14:paraId="4C473467" w14:textId="77777777" w:rsidR="00136C2A" w:rsidRPr="004876B4" w:rsidRDefault="00136C2A" w:rsidP="00136C2A">
      <w:pPr>
        <w:spacing w:line="360" w:lineRule="auto"/>
        <w:jc w:val="both"/>
        <w:rPr>
          <w:rFonts w:eastAsia="Calibri" w:cs="Times New Roman"/>
          <w:b/>
          <w:i/>
          <w:color w:val="000000" w:themeColor="text1"/>
        </w:rPr>
      </w:pPr>
      <w:r w:rsidRPr="004876B4">
        <w:rPr>
          <w:rFonts w:eastAsia="Calibri" w:cs="Times New Roman"/>
          <w:b/>
          <w:i/>
          <w:color w:val="000000" w:themeColor="text1"/>
        </w:rPr>
        <w:t xml:space="preserve">Theme </w:t>
      </w:r>
      <w:r w:rsidR="00052599" w:rsidRPr="004876B4">
        <w:rPr>
          <w:rFonts w:eastAsia="Calibri" w:cs="Times New Roman"/>
          <w:b/>
          <w:i/>
          <w:color w:val="000000" w:themeColor="text1"/>
        </w:rPr>
        <w:t>4.</w:t>
      </w:r>
      <w:r w:rsidRPr="004876B4">
        <w:rPr>
          <w:rFonts w:eastAsia="Calibri" w:cs="Times New Roman"/>
          <w:b/>
          <w:i/>
          <w:color w:val="000000" w:themeColor="text1"/>
        </w:rPr>
        <w:t xml:space="preserve"> Trust and complexity</w:t>
      </w:r>
    </w:p>
    <w:p w14:paraId="62B22550" w14:textId="2A44DE1D" w:rsidR="00136C2A" w:rsidRPr="004876B4" w:rsidRDefault="00136C2A" w:rsidP="00136C2A">
      <w:pPr>
        <w:spacing w:line="360" w:lineRule="auto"/>
        <w:jc w:val="both"/>
        <w:rPr>
          <w:rFonts w:eastAsia="Calibri" w:cs="Times New Roman"/>
          <w:color w:val="000000" w:themeColor="text1"/>
        </w:rPr>
      </w:pPr>
      <w:r w:rsidRPr="004876B4">
        <w:rPr>
          <w:rFonts w:eastAsia="Calibri" w:cs="Times New Roman"/>
          <w:color w:val="000000" w:themeColor="text1"/>
        </w:rPr>
        <w:t xml:space="preserve">Interviewees expressed a desire to see the </w:t>
      </w:r>
      <w:r w:rsidR="00821CF3" w:rsidRPr="004876B4">
        <w:rPr>
          <w:rFonts w:eastAsia="Calibri" w:cs="Times New Roman"/>
          <w:color w:val="000000" w:themeColor="text1"/>
        </w:rPr>
        <w:t>v</w:t>
      </w:r>
      <w:r w:rsidR="00A22568" w:rsidRPr="004876B4">
        <w:rPr>
          <w:rFonts w:eastAsia="Calibri" w:cs="Times New Roman"/>
          <w:color w:val="000000" w:themeColor="text1"/>
        </w:rPr>
        <w:t>anguard</w:t>
      </w:r>
      <w:r w:rsidRPr="004876B4">
        <w:rPr>
          <w:rFonts w:eastAsia="Calibri" w:cs="Times New Roman"/>
          <w:color w:val="000000" w:themeColor="text1"/>
        </w:rPr>
        <w:t xml:space="preserve"> programme bring different parts of the care community together, with a common purpose. The talk of shared vision, and changes to hearts and minds, points to the </w:t>
      </w:r>
      <w:r w:rsidR="00FB1064">
        <w:rPr>
          <w:rFonts w:eastAsia="Calibri" w:cs="Times New Roman"/>
          <w:color w:val="000000" w:themeColor="text1"/>
        </w:rPr>
        <w:t>expressed desire for</w:t>
      </w:r>
      <w:r w:rsidRPr="004876B4">
        <w:rPr>
          <w:rFonts w:eastAsia="Calibri" w:cs="Times New Roman"/>
          <w:color w:val="000000" w:themeColor="text1"/>
        </w:rPr>
        <w:t xml:space="preserve"> trusting, collaborative relationships. The current reality for care homes, appeared to be some way from this goal. </w:t>
      </w:r>
      <w:r w:rsidRPr="004876B4">
        <w:t xml:space="preserve">Relationships between care homes and both health and local authorities were discussed in terms of mistrust and misunderstanding. This came from two key sources; the relationships that had developed over years of funding negotiations with the local authority, and the care homes’ experiences of regular interactions with the health service. </w:t>
      </w:r>
    </w:p>
    <w:p w14:paraId="674E5C5B" w14:textId="77777777" w:rsidR="00136C2A" w:rsidRPr="004876B4" w:rsidRDefault="00136C2A" w:rsidP="00136C2A">
      <w:pPr>
        <w:spacing w:line="360" w:lineRule="auto"/>
        <w:jc w:val="both"/>
      </w:pPr>
    </w:p>
    <w:p w14:paraId="4439F749" w14:textId="77777777" w:rsidR="00136C2A" w:rsidRPr="004876B4" w:rsidRDefault="00136C2A" w:rsidP="00136C2A">
      <w:pPr>
        <w:spacing w:line="360" w:lineRule="auto"/>
        <w:jc w:val="both"/>
        <w:rPr>
          <w:i/>
        </w:rPr>
      </w:pPr>
      <w:r w:rsidRPr="004876B4">
        <w:rPr>
          <w:i/>
        </w:rPr>
        <w:t>Relationships with external services</w:t>
      </w:r>
    </w:p>
    <w:p w14:paraId="7ED07864" w14:textId="77777777" w:rsidR="00136C2A" w:rsidRPr="004876B4" w:rsidRDefault="00136C2A" w:rsidP="00136C2A">
      <w:pPr>
        <w:spacing w:line="360" w:lineRule="auto"/>
        <w:jc w:val="both"/>
      </w:pPr>
      <w:r w:rsidRPr="004876B4">
        <w:t xml:space="preserve">Some care home managers felt that colleagues in the health sector did not respect their judgement, and that care home staff were not trusted to provide a reliable report on a resident’s symptoms or health care needs. This was a particular concern with hospitals and the out of </w:t>
      </w:r>
      <w:proofErr w:type="gramStart"/>
      <w:r w:rsidRPr="004876B4">
        <w:t>hours</w:t>
      </w:r>
      <w:proofErr w:type="gramEnd"/>
      <w:r w:rsidRPr="004876B4">
        <w:t xml:space="preserve"> service. Relationships with GPs were generally reported in positive terms, but one care home manager described how GPs may not always appreciate the limits of the care home’s expertise in health matters. </w:t>
      </w:r>
    </w:p>
    <w:p w14:paraId="1EA7A278" w14:textId="77777777" w:rsidR="00136C2A" w:rsidRPr="004876B4" w:rsidRDefault="00136C2A" w:rsidP="00136C2A">
      <w:pPr>
        <w:spacing w:line="360" w:lineRule="auto"/>
        <w:jc w:val="both"/>
      </w:pPr>
    </w:p>
    <w:p w14:paraId="20109F1A" w14:textId="77777777" w:rsidR="00136C2A" w:rsidRPr="004876B4" w:rsidRDefault="00136C2A" w:rsidP="00136C2A">
      <w:pPr>
        <w:spacing w:line="360" w:lineRule="auto"/>
        <w:ind w:left="720"/>
        <w:jc w:val="both"/>
        <w:rPr>
          <w:i/>
        </w:rPr>
      </w:pPr>
      <w:r w:rsidRPr="004876B4">
        <w:rPr>
          <w:i/>
        </w:rPr>
        <w:t xml:space="preserve">We’ve had odd times where the GPs are like, “You don’t need to bother me with this. There’s nothing really wrong with them,” and you’re like, “Well, I know you know that, but we didn’t know that.” </w:t>
      </w:r>
      <w:r w:rsidRPr="004876B4">
        <w:rPr>
          <w:i/>
        </w:rPr>
        <w:tab/>
      </w:r>
      <w:r w:rsidRPr="004876B4">
        <w:rPr>
          <w:i/>
        </w:rPr>
        <w:tab/>
      </w:r>
      <w:r w:rsidRPr="004876B4">
        <w:rPr>
          <w:i/>
        </w:rPr>
        <w:tab/>
      </w:r>
      <w:r w:rsidRPr="004876B4">
        <w:rPr>
          <w:i/>
        </w:rPr>
        <w:tab/>
      </w:r>
      <w:r w:rsidRPr="004876B4">
        <w:rPr>
          <w:i/>
        </w:rPr>
        <w:tab/>
      </w:r>
      <w:r w:rsidRPr="004876B4">
        <w:t>[Care home manager (5)]</w:t>
      </w:r>
    </w:p>
    <w:p w14:paraId="38B46331" w14:textId="77777777" w:rsidR="00136C2A" w:rsidRPr="004876B4" w:rsidRDefault="00136C2A" w:rsidP="00136C2A">
      <w:pPr>
        <w:spacing w:line="360" w:lineRule="auto"/>
        <w:jc w:val="both"/>
      </w:pPr>
    </w:p>
    <w:p w14:paraId="7B4E11DC" w14:textId="77777777" w:rsidR="00136C2A" w:rsidRPr="004876B4" w:rsidRDefault="00136C2A" w:rsidP="00136C2A">
      <w:pPr>
        <w:spacing w:line="360" w:lineRule="auto"/>
        <w:jc w:val="both"/>
      </w:pPr>
      <w:r w:rsidRPr="004876B4">
        <w:t xml:space="preserve">Much of the dissatisfaction expressed by care homes </w:t>
      </w:r>
      <w:r w:rsidR="00FB1064">
        <w:t>concerned</w:t>
      </w:r>
      <w:r w:rsidRPr="004876B4">
        <w:t xml:space="preserve"> the processes involved in the care system, predominantly the NHS. The absence of an individual to take responsibility or coordinate a resident’s care journey through external services, was a concern. </w:t>
      </w:r>
    </w:p>
    <w:p w14:paraId="1306A8FB" w14:textId="77777777" w:rsidR="00136C2A" w:rsidRPr="004876B4" w:rsidRDefault="00136C2A" w:rsidP="00136C2A">
      <w:pPr>
        <w:spacing w:line="360" w:lineRule="auto"/>
        <w:jc w:val="both"/>
      </w:pPr>
    </w:p>
    <w:p w14:paraId="018D6C25" w14:textId="77777777" w:rsidR="00136C2A" w:rsidRPr="004876B4" w:rsidRDefault="00136C2A" w:rsidP="00136C2A">
      <w:pPr>
        <w:spacing w:line="360" w:lineRule="auto"/>
        <w:jc w:val="both"/>
      </w:pPr>
      <w:r w:rsidRPr="004876B4">
        <w:t xml:space="preserve">The </w:t>
      </w:r>
      <w:r w:rsidR="00A22568" w:rsidRPr="004876B4">
        <w:t>vanguard</w:t>
      </w:r>
      <w:r w:rsidRPr="004876B4">
        <w:t xml:space="preserve"> programme was seen as having the potential to address some of these concerns, improving care processes and efficiency of care pathways and enhancing trust </w:t>
      </w:r>
      <w:r w:rsidRPr="004876B4">
        <w:lastRenderedPageBreak/>
        <w:t xml:space="preserve">between the sectors. Scrutiny of discharge transitions was presented as an example of how the </w:t>
      </w:r>
      <w:r w:rsidR="00F25EDE">
        <w:t>v</w:t>
      </w:r>
      <w:r w:rsidR="00A22568" w:rsidRPr="004876B4">
        <w:t>anguard</w:t>
      </w:r>
      <w:r w:rsidRPr="004876B4">
        <w:t xml:space="preserve"> might be able to effect change.  </w:t>
      </w:r>
    </w:p>
    <w:p w14:paraId="297A7B71" w14:textId="77777777" w:rsidR="00136C2A" w:rsidRPr="004876B4" w:rsidRDefault="00136C2A" w:rsidP="0085003D">
      <w:pPr>
        <w:spacing w:line="360" w:lineRule="auto"/>
        <w:jc w:val="both"/>
        <w:rPr>
          <w:i/>
        </w:rPr>
      </w:pPr>
    </w:p>
    <w:p w14:paraId="5ADE7A23" w14:textId="77777777" w:rsidR="00136C2A" w:rsidRPr="004876B4" w:rsidRDefault="00136C2A" w:rsidP="00136C2A">
      <w:pPr>
        <w:spacing w:line="360" w:lineRule="auto"/>
        <w:ind w:left="720"/>
        <w:jc w:val="both"/>
      </w:pPr>
      <w:r w:rsidRPr="004876B4">
        <w:rPr>
          <w:i/>
        </w:rPr>
        <w:t>I think the process of discharge from the hospital could be measured better. Has there been an assessment done? Is the person being discharged with their medication, a discharge letter or any follow-up referrals?</w:t>
      </w:r>
      <w:r w:rsidRPr="004876B4">
        <w:rPr>
          <w:i/>
        </w:rPr>
        <w:tab/>
      </w:r>
      <w:r w:rsidRPr="004876B4">
        <w:rPr>
          <w:i/>
        </w:rPr>
        <w:tab/>
      </w:r>
      <w:r w:rsidRPr="004876B4">
        <w:rPr>
          <w:i/>
        </w:rPr>
        <w:tab/>
      </w:r>
      <w:r w:rsidRPr="004876B4">
        <w:t>[Care home manager (7)]</w:t>
      </w:r>
    </w:p>
    <w:p w14:paraId="24007F20" w14:textId="77777777" w:rsidR="00136C2A" w:rsidRPr="004876B4" w:rsidRDefault="00136C2A" w:rsidP="00136C2A">
      <w:pPr>
        <w:spacing w:line="360" w:lineRule="auto"/>
        <w:jc w:val="both"/>
      </w:pPr>
    </w:p>
    <w:p w14:paraId="4219A7B8" w14:textId="77777777" w:rsidR="00136C2A" w:rsidRPr="004876B4" w:rsidRDefault="00136C2A" w:rsidP="00136C2A">
      <w:pPr>
        <w:spacing w:line="360" w:lineRule="auto"/>
        <w:jc w:val="both"/>
      </w:pPr>
      <w:r w:rsidRPr="004876B4">
        <w:t xml:space="preserve">For the care home </w:t>
      </w:r>
      <w:r w:rsidR="00FB1064">
        <w:t>managers</w:t>
      </w:r>
      <w:r w:rsidRPr="004876B4">
        <w:t xml:space="preserve">, funding issues were a negative influence on relationships between the local authority and care homes, and a source of mistrust. Care home </w:t>
      </w:r>
      <w:r w:rsidR="00FB1064">
        <w:t>managers</w:t>
      </w:r>
      <w:r w:rsidR="00FB1064" w:rsidRPr="004876B4">
        <w:t xml:space="preserve"> </w:t>
      </w:r>
      <w:r w:rsidRPr="004876B4">
        <w:t>expressed feelings of exasperation at what they perceived to be the local authority’s failure to appreciate the pressures that they faced. Unfavourable comparisons were made with the funding agreements reached in neighbouring areas.</w:t>
      </w:r>
    </w:p>
    <w:p w14:paraId="18D9349A" w14:textId="77777777" w:rsidR="0099101C" w:rsidRDefault="0099101C" w:rsidP="00937654"/>
    <w:p w14:paraId="5FC3B935" w14:textId="77777777" w:rsidR="00136C2A" w:rsidRPr="004876B4" w:rsidRDefault="00136C2A" w:rsidP="00136C2A">
      <w:pPr>
        <w:spacing w:line="360" w:lineRule="auto"/>
        <w:jc w:val="both"/>
        <w:rPr>
          <w:rFonts w:eastAsia="Calibri" w:cs="Times New Roman"/>
          <w:i/>
          <w:color w:val="000000" w:themeColor="text1"/>
        </w:rPr>
      </w:pPr>
      <w:r w:rsidRPr="004876B4">
        <w:rPr>
          <w:rFonts w:eastAsia="Calibri" w:cs="Times New Roman"/>
          <w:i/>
          <w:color w:val="000000" w:themeColor="text1"/>
        </w:rPr>
        <w:t>Complexity</w:t>
      </w:r>
    </w:p>
    <w:p w14:paraId="72A5081C" w14:textId="7ECAEBA2" w:rsidR="00136C2A" w:rsidRPr="004876B4" w:rsidRDefault="00136C2A" w:rsidP="00136C2A">
      <w:pPr>
        <w:spacing w:line="360" w:lineRule="auto"/>
        <w:jc w:val="both"/>
        <w:rPr>
          <w:rFonts w:eastAsia="Calibri" w:cs="Times New Roman"/>
          <w:color w:val="000000" w:themeColor="text1"/>
        </w:rPr>
      </w:pPr>
      <w:r w:rsidRPr="004876B4">
        <w:rPr>
          <w:rFonts w:eastAsia="Calibri" w:cs="Times New Roman"/>
          <w:color w:val="000000" w:themeColor="text1"/>
        </w:rPr>
        <w:t xml:space="preserve">The </w:t>
      </w:r>
      <w:r w:rsidR="00821CF3" w:rsidRPr="004876B4">
        <w:rPr>
          <w:rFonts w:eastAsia="Calibri" w:cs="Times New Roman"/>
          <w:color w:val="000000" w:themeColor="text1"/>
        </w:rPr>
        <w:t>v</w:t>
      </w:r>
      <w:r w:rsidR="00A22568" w:rsidRPr="004876B4">
        <w:rPr>
          <w:rFonts w:eastAsia="Calibri" w:cs="Times New Roman"/>
          <w:color w:val="000000" w:themeColor="text1"/>
        </w:rPr>
        <w:t>anguard</w:t>
      </w:r>
      <w:r w:rsidRPr="004876B4">
        <w:rPr>
          <w:rFonts w:eastAsia="Calibri" w:cs="Times New Roman"/>
          <w:color w:val="000000" w:themeColor="text1"/>
        </w:rPr>
        <w:t xml:space="preserve"> was portrayed as far-reaching, involving changes to an already complicated system of health and social care. Concerns were expressed about the unintended consequences of integration between NHS and social care services;</w:t>
      </w:r>
    </w:p>
    <w:p w14:paraId="4034FC8E" w14:textId="77777777" w:rsidR="00136C2A" w:rsidRPr="004876B4" w:rsidRDefault="00136C2A" w:rsidP="00136C2A">
      <w:pPr>
        <w:spacing w:line="360" w:lineRule="auto"/>
        <w:jc w:val="both"/>
        <w:rPr>
          <w:rFonts w:eastAsia="Calibri" w:cs="Times New Roman"/>
          <w:color w:val="000000" w:themeColor="text1"/>
        </w:rPr>
      </w:pPr>
    </w:p>
    <w:p w14:paraId="4BC99A18" w14:textId="77777777" w:rsidR="00136C2A" w:rsidRPr="004876B4" w:rsidRDefault="00136C2A" w:rsidP="00136C2A">
      <w:pPr>
        <w:spacing w:line="360" w:lineRule="auto"/>
        <w:ind w:left="720"/>
        <w:jc w:val="both"/>
        <w:rPr>
          <w:rFonts w:eastAsia="Calibri" w:cs="Times New Roman"/>
          <w:color w:val="000000" w:themeColor="text1"/>
        </w:rPr>
      </w:pPr>
      <w:r w:rsidRPr="004876B4">
        <w:rPr>
          <w:rFonts w:eastAsia="Calibri" w:cs="Times New Roman"/>
          <w:i/>
          <w:color w:val="000000" w:themeColor="text1"/>
        </w:rPr>
        <w:t>My concern about [</w:t>
      </w:r>
      <w:r w:rsidR="00821CF3" w:rsidRPr="004876B4">
        <w:rPr>
          <w:rFonts w:eastAsia="Calibri" w:cs="Times New Roman"/>
          <w:i/>
          <w:color w:val="000000" w:themeColor="text1"/>
        </w:rPr>
        <w:t>v</w:t>
      </w:r>
      <w:r w:rsidR="00A22568" w:rsidRPr="004876B4">
        <w:rPr>
          <w:rFonts w:eastAsia="Calibri" w:cs="Times New Roman"/>
          <w:i/>
          <w:color w:val="000000" w:themeColor="text1"/>
        </w:rPr>
        <w:t>anguard</w:t>
      </w:r>
      <w:r w:rsidRPr="004876B4">
        <w:rPr>
          <w:rFonts w:eastAsia="Calibri" w:cs="Times New Roman"/>
          <w:i/>
          <w:color w:val="000000" w:themeColor="text1"/>
        </w:rPr>
        <w:t>] is the NHS is a big monster at the moment that nobody controls. If you then amalgamated it with social services, it becomes a bigger monster that nobody can control.</w:t>
      </w:r>
      <w:r w:rsidR="00260CDA">
        <w:rPr>
          <w:rFonts w:eastAsia="Calibri" w:cs="Times New Roman"/>
          <w:i/>
          <w:color w:val="000000" w:themeColor="text1"/>
        </w:rPr>
        <w:tab/>
      </w:r>
      <w:r w:rsidR="00260CDA">
        <w:rPr>
          <w:rFonts w:eastAsia="Calibri" w:cs="Times New Roman"/>
          <w:i/>
          <w:color w:val="000000" w:themeColor="text1"/>
        </w:rPr>
        <w:tab/>
      </w:r>
      <w:r w:rsidR="00260CDA">
        <w:rPr>
          <w:rFonts w:eastAsia="Calibri" w:cs="Times New Roman"/>
          <w:i/>
          <w:color w:val="000000" w:themeColor="text1"/>
        </w:rPr>
        <w:tab/>
      </w:r>
      <w:r w:rsidR="00260CDA">
        <w:rPr>
          <w:rFonts w:eastAsia="Calibri" w:cs="Times New Roman"/>
          <w:i/>
          <w:color w:val="000000" w:themeColor="text1"/>
        </w:rPr>
        <w:tab/>
      </w:r>
      <w:r w:rsidRPr="004876B4">
        <w:rPr>
          <w:rFonts w:eastAsia="Calibri" w:cs="Times New Roman"/>
          <w:color w:val="000000" w:themeColor="text1"/>
        </w:rPr>
        <w:t xml:space="preserve"> </w:t>
      </w:r>
      <w:r w:rsidRPr="004876B4">
        <w:rPr>
          <w:rFonts w:eastAsia="Calibri" w:cs="Times New Roman"/>
          <w:color w:val="000000" w:themeColor="text1"/>
        </w:rPr>
        <w:tab/>
        <w:t>[Care home manager (3)]</w:t>
      </w:r>
    </w:p>
    <w:p w14:paraId="102961A4" w14:textId="77777777" w:rsidR="00136C2A" w:rsidRPr="004876B4" w:rsidRDefault="00136C2A" w:rsidP="00136C2A">
      <w:pPr>
        <w:spacing w:line="360" w:lineRule="auto"/>
        <w:jc w:val="both"/>
        <w:rPr>
          <w:rFonts w:eastAsia="Calibri" w:cs="Times New Roman"/>
          <w:color w:val="000000" w:themeColor="text1"/>
        </w:rPr>
      </w:pPr>
    </w:p>
    <w:p w14:paraId="1E9378AB" w14:textId="6E1E04B9" w:rsidR="00136C2A" w:rsidRPr="004876B4" w:rsidRDefault="00136C2A" w:rsidP="00136C2A">
      <w:pPr>
        <w:spacing w:line="360" w:lineRule="auto"/>
        <w:jc w:val="both"/>
        <w:rPr>
          <w:rFonts w:eastAsia="Calibri" w:cs="Times New Roman"/>
          <w:color w:val="000000" w:themeColor="text1"/>
        </w:rPr>
      </w:pPr>
      <w:r w:rsidRPr="004876B4">
        <w:rPr>
          <w:rFonts w:eastAsia="Calibri" w:cs="Times New Roman"/>
          <w:color w:val="000000" w:themeColor="text1"/>
        </w:rPr>
        <w:t>These concerns continued into the evaluation of large-scale changes, particularly attributing changes in different parts of the care pathway to patient outcomes. Some were concerned that they may be judged on outcomes over which they had little control. Measuring whole-system outcomes was difficult, and risk</w:t>
      </w:r>
      <w:r w:rsidR="00F04467">
        <w:rPr>
          <w:rFonts w:eastAsia="Calibri" w:cs="Times New Roman"/>
          <w:color w:val="000000" w:themeColor="text1"/>
        </w:rPr>
        <w:t>ed</w:t>
      </w:r>
      <w:r w:rsidRPr="004876B4">
        <w:rPr>
          <w:rFonts w:eastAsia="Calibri" w:cs="Times New Roman"/>
          <w:color w:val="000000" w:themeColor="text1"/>
        </w:rPr>
        <w:t xml:space="preserve"> encouraging perverse incentives. Interviewees identified a need to ensure that changes in </w:t>
      </w:r>
      <w:r w:rsidR="009F5C8B">
        <w:rPr>
          <w:rFonts w:eastAsia="Calibri" w:cs="Times New Roman"/>
          <w:color w:val="000000" w:themeColor="text1"/>
        </w:rPr>
        <w:t>t</w:t>
      </w:r>
      <w:r w:rsidR="00432F1C" w:rsidRPr="004876B4">
        <w:rPr>
          <w:rFonts w:eastAsia="Calibri" w:cs="Times New Roman"/>
          <w:color w:val="000000" w:themeColor="text1"/>
        </w:rPr>
        <w:t>he care pathw</w:t>
      </w:r>
      <w:r w:rsidRPr="004876B4">
        <w:rPr>
          <w:rFonts w:eastAsia="Calibri" w:cs="Times New Roman"/>
          <w:color w:val="000000" w:themeColor="text1"/>
        </w:rPr>
        <w:t>a</w:t>
      </w:r>
      <w:r w:rsidR="00432F1C" w:rsidRPr="004876B4">
        <w:rPr>
          <w:rFonts w:eastAsia="Calibri" w:cs="Times New Roman"/>
          <w:color w:val="000000" w:themeColor="text1"/>
        </w:rPr>
        <w:t>y</w:t>
      </w:r>
      <w:r w:rsidRPr="004876B4">
        <w:rPr>
          <w:rFonts w:eastAsia="Calibri" w:cs="Times New Roman"/>
          <w:color w:val="000000" w:themeColor="text1"/>
        </w:rPr>
        <w:t xml:space="preserve"> were linked, in order to contribute to improvements for residents.</w:t>
      </w:r>
    </w:p>
    <w:p w14:paraId="1A88F26B" w14:textId="77777777" w:rsidR="00136C2A" w:rsidRPr="004876B4" w:rsidRDefault="00136C2A" w:rsidP="000C7AFD">
      <w:pPr>
        <w:spacing w:line="360" w:lineRule="auto"/>
        <w:jc w:val="both"/>
        <w:rPr>
          <w:rFonts w:eastAsia="Calibri" w:cs="Times New Roman"/>
          <w:i/>
          <w:color w:val="000000" w:themeColor="text1"/>
        </w:rPr>
      </w:pPr>
    </w:p>
    <w:p w14:paraId="12C8B27D" w14:textId="4081A3BB" w:rsidR="00136C2A" w:rsidRPr="004876B4" w:rsidRDefault="00136C2A" w:rsidP="00136C2A">
      <w:pPr>
        <w:spacing w:line="360" w:lineRule="auto"/>
        <w:ind w:left="720"/>
        <w:jc w:val="both"/>
        <w:rPr>
          <w:rFonts w:eastAsia="Calibri" w:cs="Times New Roman"/>
          <w:color w:val="000000" w:themeColor="text1"/>
        </w:rPr>
      </w:pPr>
      <w:proofErr w:type="gramStart"/>
      <w:r w:rsidRPr="004876B4">
        <w:rPr>
          <w:rFonts w:eastAsia="Calibri" w:cs="Times New Roman"/>
          <w:i/>
          <w:color w:val="000000" w:themeColor="text1"/>
        </w:rPr>
        <w:t>It’s</w:t>
      </w:r>
      <w:proofErr w:type="gramEnd"/>
      <w:r w:rsidRPr="004876B4">
        <w:rPr>
          <w:rFonts w:eastAsia="Calibri" w:cs="Times New Roman"/>
          <w:i/>
          <w:color w:val="000000" w:themeColor="text1"/>
        </w:rPr>
        <w:t xml:space="preserve"> separate components, provided by separate providers, under separate contracts. </w:t>
      </w:r>
      <w:r w:rsidR="00083193">
        <w:rPr>
          <w:rFonts w:eastAsia="Calibri" w:cs="Times New Roman"/>
          <w:i/>
          <w:color w:val="000000" w:themeColor="text1"/>
        </w:rPr>
        <w:t>T</w:t>
      </w:r>
      <w:r w:rsidRPr="004876B4">
        <w:rPr>
          <w:rFonts w:eastAsia="Calibri" w:cs="Times New Roman"/>
          <w:i/>
          <w:color w:val="000000" w:themeColor="text1"/>
        </w:rPr>
        <w:t>hat can do two injurious things, one of which is a fragmented experience of care</w:t>
      </w:r>
      <w:r w:rsidR="009F5C8B">
        <w:rPr>
          <w:rFonts w:eastAsia="Calibri" w:cs="Times New Roman"/>
          <w:i/>
          <w:color w:val="000000" w:themeColor="text1"/>
        </w:rPr>
        <w:t>,</w:t>
      </w:r>
      <w:r w:rsidRPr="004876B4">
        <w:rPr>
          <w:rFonts w:eastAsia="Calibri" w:cs="Times New Roman"/>
          <w:i/>
          <w:color w:val="000000" w:themeColor="text1"/>
        </w:rPr>
        <w:t xml:space="preserve"> but </w:t>
      </w:r>
      <w:r w:rsidRPr="004876B4">
        <w:rPr>
          <w:rFonts w:eastAsia="Calibri" w:cs="Times New Roman"/>
          <w:i/>
          <w:color w:val="000000" w:themeColor="text1"/>
        </w:rPr>
        <w:lastRenderedPageBreak/>
        <w:t>the other, and perhaps more important thing, is that i</w:t>
      </w:r>
      <w:r w:rsidR="00083193">
        <w:rPr>
          <w:rFonts w:eastAsia="Calibri" w:cs="Times New Roman"/>
          <w:i/>
          <w:color w:val="000000" w:themeColor="text1"/>
        </w:rPr>
        <w:t>t</w:t>
      </w:r>
      <w:r w:rsidRPr="004876B4">
        <w:rPr>
          <w:rFonts w:eastAsia="Calibri" w:cs="Times New Roman"/>
          <w:i/>
          <w:color w:val="000000" w:themeColor="text1"/>
        </w:rPr>
        <w:t xml:space="preserve"> can create perverse incentives in the delivery of care.</w:t>
      </w:r>
      <w:r w:rsidRPr="004876B4">
        <w:rPr>
          <w:rFonts w:eastAsia="Calibri" w:cs="Times New Roman"/>
          <w:i/>
          <w:color w:val="000000" w:themeColor="text1"/>
        </w:rPr>
        <w:tab/>
      </w:r>
      <w:r w:rsidRPr="004876B4">
        <w:rPr>
          <w:rFonts w:eastAsia="Calibri" w:cs="Times New Roman"/>
          <w:i/>
          <w:color w:val="000000" w:themeColor="text1"/>
        </w:rPr>
        <w:tab/>
        <w:t xml:space="preserve">     </w:t>
      </w:r>
      <w:r w:rsidRPr="004876B4">
        <w:rPr>
          <w:rFonts w:eastAsia="Calibri" w:cs="Times New Roman"/>
          <w:i/>
          <w:color w:val="000000" w:themeColor="text1"/>
        </w:rPr>
        <w:tab/>
      </w:r>
      <w:r w:rsidR="009F5C8B">
        <w:rPr>
          <w:rFonts w:eastAsia="Calibri" w:cs="Times New Roman"/>
          <w:i/>
          <w:color w:val="000000" w:themeColor="text1"/>
        </w:rPr>
        <w:tab/>
      </w:r>
      <w:r w:rsidR="00083193">
        <w:rPr>
          <w:rFonts w:eastAsia="Calibri" w:cs="Times New Roman"/>
          <w:i/>
          <w:color w:val="000000" w:themeColor="text1"/>
        </w:rPr>
        <w:tab/>
      </w:r>
      <w:r w:rsidRPr="004876B4">
        <w:rPr>
          <w:rFonts w:eastAsia="Calibri" w:cs="Times New Roman"/>
          <w:i/>
          <w:color w:val="000000" w:themeColor="text1"/>
        </w:rPr>
        <w:t xml:space="preserve">  </w:t>
      </w:r>
      <w:r w:rsidR="00B47C51">
        <w:rPr>
          <w:rFonts w:eastAsia="Calibri" w:cs="Times New Roman"/>
          <w:i/>
          <w:color w:val="000000" w:themeColor="text1"/>
        </w:rPr>
        <w:tab/>
        <w:t xml:space="preserve">          </w:t>
      </w:r>
      <w:r w:rsidRPr="004876B4">
        <w:rPr>
          <w:rFonts w:eastAsia="Calibri" w:cs="Times New Roman"/>
          <w:color w:val="000000" w:themeColor="text1"/>
        </w:rPr>
        <w:t>[Local authority (4)]</w:t>
      </w:r>
    </w:p>
    <w:p w14:paraId="3874210E" w14:textId="77777777" w:rsidR="00136C2A" w:rsidRPr="004876B4" w:rsidRDefault="00136C2A" w:rsidP="00136C2A">
      <w:pPr>
        <w:spacing w:line="360" w:lineRule="auto"/>
        <w:jc w:val="both"/>
        <w:rPr>
          <w:rFonts w:eastAsia="Calibri" w:cs="Times New Roman"/>
          <w:color w:val="000000" w:themeColor="text1"/>
        </w:rPr>
      </w:pPr>
    </w:p>
    <w:p w14:paraId="5A24E00A" w14:textId="61FAA7D4" w:rsidR="00136C2A" w:rsidRPr="004876B4" w:rsidRDefault="00136C2A" w:rsidP="00136C2A">
      <w:pPr>
        <w:spacing w:line="360" w:lineRule="auto"/>
        <w:jc w:val="both"/>
        <w:rPr>
          <w:rFonts w:eastAsia="Calibri" w:cs="Times New Roman"/>
          <w:color w:val="000000" w:themeColor="text1"/>
        </w:rPr>
      </w:pPr>
      <w:r w:rsidRPr="004876B4">
        <w:rPr>
          <w:rFonts w:eastAsia="Calibri" w:cs="Times New Roman"/>
          <w:color w:val="000000" w:themeColor="text1"/>
        </w:rPr>
        <w:t>Navigating complex systems was a source of frustration for clinical staff, who felt that long-</w:t>
      </w:r>
      <w:r w:rsidR="00083193">
        <w:rPr>
          <w:rFonts w:eastAsia="Calibri" w:cs="Times New Roman"/>
          <w:color w:val="000000" w:themeColor="text1"/>
        </w:rPr>
        <w:t>standing processes and systems</w:t>
      </w:r>
      <w:r w:rsidRPr="004876B4">
        <w:rPr>
          <w:rFonts w:eastAsia="Calibri" w:cs="Times New Roman"/>
          <w:color w:val="000000" w:themeColor="text1"/>
        </w:rPr>
        <w:t xml:space="preserve"> were bureaucratic and unwieldy. </w:t>
      </w:r>
      <w:r w:rsidR="00A22568" w:rsidRPr="004876B4">
        <w:rPr>
          <w:rFonts w:eastAsia="Calibri" w:cs="Times New Roman"/>
          <w:color w:val="000000" w:themeColor="text1"/>
        </w:rPr>
        <w:t>Vanguard</w:t>
      </w:r>
      <w:r w:rsidRPr="004876B4">
        <w:rPr>
          <w:rFonts w:eastAsia="Calibri" w:cs="Times New Roman"/>
          <w:color w:val="000000" w:themeColor="text1"/>
        </w:rPr>
        <w:t xml:space="preserve"> was perceived as an opportunity to resolve some of these problems and improve clinicians’ ability to provide good patient care.</w:t>
      </w:r>
    </w:p>
    <w:p w14:paraId="53B3C430" w14:textId="77777777" w:rsidR="00136C2A" w:rsidRPr="004876B4" w:rsidRDefault="00136C2A" w:rsidP="00136C2A">
      <w:pPr>
        <w:spacing w:line="360" w:lineRule="auto"/>
        <w:jc w:val="both"/>
        <w:rPr>
          <w:rFonts w:eastAsia="Calibri" w:cs="Times New Roman"/>
          <w:color w:val="000000" w:themeColor="text1"/>
        </w:rPr>
      </w:pPr>
    </w:p>
    <w:p w14:paraId="327A3623" w14:textId="77777777" w:rsidR="00136C2A" w:rsidRPr="004876B4" w:rsidRDefault="00136C2A" w:rsidP="00136C2A">
      <w:pPr>
        <w:spacing w:line="360" w:lineRule="auto"/>
        <w:ind w:left="720"/>
        <w:jc w:val="both"/>
        <w:rPr>
          <w:rFonts w:eastAsia="Calibri" w:cs="Times New Roman"/>
          <w:color w:val="000000" w:themeColor="text1"/>
        </w:rPr>
      </w:pPr>
      <w:r w:rsidRPr="004876B4">
        <w:rPr>
          <w:rFonts w:eastAsia="Calibri" w:cs="Times New Roman"/>
          <w:i/>
          <w:color w:val="000000" w:themeColor="text1"/>
        </w:rPr>
        <w:t>What I really hope [</w:t>
      </w:r>
      <w:r w:rsidR="00F25EDE">
        <w:rPr>
          <w:rFonts w:eastAsia="Calibri" w:cs="Times New Roman"/>
          <w:i/>
          <w:color w:val="000000" w:themeColor="text1"/>
        </w:rPr>
        <w:t>v</w:t>
      </w:r>
      <w:r w:rsidR="00A22568" w:rsidRPr="004876B4">
        <w:rPr>
          <w:rFonts w:eastAsia="Calibri" w:cs="Times New Roman"/>
          <w:i/>
          <w:color w:val="000000" w:themeColor="text1"/>
        </w:rPr>
        <w:t>anguard</w:t>
      </w:r>
      <w:r w:rsidRPr="004876B4">
        <w:rPr>
          <w:rFonts w:eastAsia="Calibri" w:cs="Times New Roman"/>
          <w:i/>
          <w:color w:val="000000" w:themeColor="text1"/>
        </w:rPr>
        <w:t xml:space="preserve">] will do, actually, is to get round some of the bureaucracy that we’re currently dealing with. </w:t>
      </w:r>
      <w:r w:rsidR="00083193">
        <w:rPr>
          <w:rFonts w:eastAsia="Calibri" w:cs="Times New Roman"/>
          <w:i/>
          <w:color w:val="000000" w:themeColor="text1"/>
        </w:rPr>
        <w:t>T</w:t>
      </w:r>
      <w:r w:rsidRPr="004876B4">
        <w:rPr>
          <w:rFonts w:eastAsia="Calibri" w:cs="Times New Roman"/>
          <w:i/>
          <w:color w:val="000000" w:themeColor="text1"/>
        </w:rPr>
        <w:t xml:space="preserve">hat </w:t>
      </w:r>
      <w:r w:rsidR="00F25EDE">
        <w:rPr>
          <w:rFonts w:eastAsia="Calibri" w:cs="Times New Roman"/>
          <w:i/>
          <w:color w:val="000000" w:themeColor="text1"/>
        </w:rPr>
        <w:t>v</w:t>
      </w:r>
      <w:r w:rsidR="00A22568" w:rsidRPr="004876B4">
        <w:rPr>
          <w:rFonts w:eastAsia="Calibri" w:cs="Times New Roman"/>
          <w:i/>
          <w:color w:val="000000" w:themeColor="text1"/>
        </w:rPr>
        <w:t>anguard</w:t>
      </w:r>
      <w:r w:rsidRPr="004876B4">
        <w:rPr>
          <w:rFonts w:eastAsia="Calibri" w:cs="Times New Roman"/>
          <w:i/>
          <w:color w:val="000000" w:themeColor="text1"/>
        </w:rPr>
        <w:t xml:space="preserve"> will have the weight to make </w:t>
      </w:r>
      <w:r w:rsidR="00083193">
        <w:rPr>
          <w:rFonts w:eastAsia="Calibri" w:cs="Times New Roman"/>
          <w:i/>
          <w:color w:val="000000" w:themeColor="text1"/>
        </w:rPr>
        <w:t>changes</w:t>
      </w:r>
      <w:r w:rsidRPr="004876B4">
        <w:rPr>
          <w:rFonts w:eastAsia="Calibri" w:cs="Times New Roman"/>
          <w:i/>
          <w:color w:val="000000" w:themeColor="text1"/>
        </w:rPr>
        <w:t>.</w:t>
      </w:r>
      <w:r w:rsidRPr="004876B4">
        <w:rPr>
          <w:rFonts w:eastAsia="Calibri" w:cs="Times New Roman"/>
          <w:color w:val="000000" w:themeColor="text1"/>
        </w:rPr>
        <w:tab/>
      </w:r>
      <w:r w:rsidRPr="004876B4">
        <w:rPr>
          <w:rFonts w:eastAsia="Calibri" w:cs="Times New Roman"/>
          <w:color w:val="000000" w:themeColor="text1"/>
        </w:rPr>
        <w:tab/>
      </w:r>
      <w:r w:rsidRPr="004876B4">
        <w:rPr>
          <w:rFonts w:eastAsia="Calibri" w:cs="Times New Roman"/>
          <w:color w:val="000000" w:themeColor="text1"/>
        </w:rPr>
        <w:tab/>
      </w:r>
      <w:r w:rsidR="00083193">
        <w:rPr>
          <w:rFonts w:eastAsia="Calibri" w:cs="Times New Roman"/>
          <w:color w:val="000000" w:themeColor="text1"/>
        </w:rPr>
        <w:tab/>
      </w:r>
      <w:r w:rsidR="00083193">
        <w:rPr>
          <w:rFonts w:eastAsia="Calibri" w:cs="Times New Roman"/>
          <w:color w:val="000000" w:themeColor="text1"/>
        </w:rPr>
        <w:tab/>
      </w:r>
      <w:r w:rsidRPr="004876B4">
        <w:rPr>
          <w:rFonts w:eastAsia="Calibri" w:cs="Times New Roman"/>
          <w:color w:val="000000" w:themeColor="text1"/>
        </w:rPr>
        <w:tab/>
      </w:r>
      <w:r w:rsidRPr="004876B4">
        <w:rPr>
          <w:rFonts w:eastAsia="Calibri" w:cs="Times New Roman"/>
          <w:color w:val="000000" w:themeColor="text1"/>
        </w:rPr>
        <w:tab/>
        <w:t>[General practitioner (2)]</w:t>
      </w:r>
    </w:p>
    <w:p w14:paraId="157BA83F" w14:textId="77777777" w:rsidR="00136C2A" w:rsidRPr="004876B4" w:rsidRDefault="00136C2A" w:rsidP="00136C2A">
      <w:pPr>
        <w:spacing w:line="360" w:lineRule="auto"/>
        <w:jc w:val="both"/>
        <w:rPr>
          <w:rFonts w:eastAsia="Calibri" w:cs="Times New Roman"/>
          <w:color w:val="000000" w:themeColor="text1"/>
        </w:rPr>
      </w:pPr>
    </w:p>
    <w:p w14:paraId="43F22FF6" w14:textId="77777777" w:rsidR="00136C2A" w:rsidRPr="007F3D27" w:rsidRDefault="00136C2A" w:rsidP="007F3D27">
      <w:pPr>
        <w:pStyle w:val="Heading4"/>
      </w:pPr>
      <w:bookmarkStart w:id="10" w:name="_Toc455325363"/>
      <w:bookmarkStart w:id="11" w:name="_Toc457810830"/>
      <w:r w:rsidRPr="007F3D27">
        <w:t>Discussion</w:t>
      </w:r>
      <w:bookmarkEnd w:id="10"/>
      <w:bookmarkEnd w:id="11"/>
    </w:p>
    <w:p w14:paraId="1814C2FB" w14:textId="77777777" w:rsidR="00715C72" w:rsidRDefault="007F3D27" w:rsidP="00715C72">
      <w:pPr>
        <w:spacing w:line="360" w:lineRule="auto"/>
        <w:jc w:val="both"/>
        <w:rPr>
          <w:color w:val="000000" w:themeColor="text1"/>
        </w:rPr>
      </w:pPr>
      <w:r w:rsidRPr="007F3D27">
        <w:rPr>
          <w:b/>
          <w:i/>
          <w:color w:val="000000" w:themeColor="text1"/>
        </w:rPr>
        <w:t>Summary of findings</w:t>
      </w:r>
      <w:r w:rsidR="00715C72" w:rsidRPr="00715C72">
        <w:rPr>
          <w:color w:val="000000" w:themeColor="text1"/>
        </w:rPr>
        <w:t xml:space="preserve"> </w:t>
      </w:r>
    </w:p>
    <w:p w14:paraId="1150E5A6" w14:textId="0A35985C" w:rsidR="00136C2A" w:rsidRPr="004876B4" w:rsidRDefault="00715C72" w:rsidP="00136C2A">
      <w:pPr>
        <w:spacing w:line="360" w:lineRule="auto"/>
        <w:jc w:val="both"/>
        <w:rPr>
          <w:color w:val="000000" w:themeColor="text1"/>
        </w:rPr>
      </w:pPr>
      <w:r>
        <w:rPr>
          <w:color w:val="000000" w:themeColor="text1"/>
        </w:rPr>
        <w:t>This study identified a</w:t>
      </w:r>
      <w:r w:rsidRPr="004876B4">
        <w:rPr>
          <w:color w:val="000000" w:themeColor="text1"/>
        </w:rPr>
        <w:t xml:space="preserve"> </w:t>
      </w:r>
      <w:r w:rsidR="00A22568" w:rsidRPr="004876B4">
        <w:rPr>
          <w:color w:val="000000" w:themeColor="text1"/>
        </w:rPr>
        <w:t>consensus across a broad constituency t</w:t>
      </w:r>
      <w:r w:rsidR="00136C2A" w:rsidRPr="004876B4">
        <w:rPr>
          <w:color w:val="000000" w:themeColor="text1"/>
        </w:rPr>
        <w:t>hat the way</w:t>
      </w:r>
      <w:r>
        <w:rPr>
          <w:color w:val="000000" w:themeColor="text1"/>
        </w:rPr>
        <w:t>s in which</w:t>
      </w:r>
      <w:r w:rsidR="00136C2A" w:rsidRPr="004876B4">
        <w:rPr>
          <w:color w:val="000000" w:themeColor="text1"/>
        </w:rPr>
        <w:t xml:space="preserve"> services are provided for care home residents needed to change, and a shared belief in the benefits of closer working between health and social care. The vision o</w:t>
      </w:r>
      <w:r w:rsidR="00821CF3" w:rsidRPr="004876B4">
        <w:rPr>
          <w:color w:val="000000" w:themeColor="text1"/>
        </w:rPr>
        <w:t>f the v</w:t>
      </w:r>
      <w:r w:rsidR="00A22568" w:rsidRPr="004876B4">
        <w:rPr>
          <w:color w:val="000000" w:themeColor="text1"/>
        </w:rPr>
        <w:t>anguard</w:t>
      </w:r>
      <w:r w:rsidR="00136C2A" w:rsidRPr="004876B4">
        <w:rPr>
          <w:color w:val="000000" w:themeColor="text1"/>
        </w:rPr>
        <w:t xml:space="preserve"> programme was supported</w:t>
      </w:r>
      <w:r w:rsidR="00F04467">
        <w:rPr>
          <w:color w:val="000000" w:themeColor="text1"/>
        </w:rPr>
        <w:t xml:space="preserve"> overall</w:t>
      </w:r>
      <w:r w:rsidR="00136C2A" w:rsidRPr="004876B4">
        <w:rPr>
          <w:color w:val="000000" w:themeColor="text1"/>
        </w:rPr>
        <w:t xml:space="preserve">, </w:t>
      </w:r>
      <w:r w:rsidR="00F04467">
        <w:rPr>
          <w:color w:val="000000" w:themeColor="text1"/>
        </w:rPr>
        <w:t xml:space="preserve">but </w:t>
      </w:r>
      <w:r w:rsidR="00234F0A">
        <w:rPr>
          <w:color w:val="000000" w:themeColor="text1"/>
        </w:rPr>
        <w:t xml:space="preserve">the </w:t>
      </w:r>
      <w:r w:rsidR="00234F0A" w:rsidRPr="004876B4">
        <w:t>programme was perceived by some as being imposed, top down, from the health service</w:t>
      </w:r>
      <w:r w:rsidR="00234F0A">
        <w:t>. S</w:t>
      </w:r>
      <w:r w:rsidR="00136C2A" w:rsidRPr="004876B4">
        <w:rPr>
          <w:color w:val="000000" w:themeColor="text1"/>
        </w:rPr>
        <w:t xml:space="preserve">ome aspects, such as outcomes-based commissioning were not well understood, even by staff closely linked to the work. </w:t>
      </w:r>
      <w:r w:rsidR="00234F0A" w:rsidRPr="004876B4">
        <w:t xml:space="preserve">Barriers and facilitators to change were identified </w:t>
      </w:r>
      <w:r w:rsidR="00234F0A">
        <w:t>around</w:t>
      </w:r>
      <w:r w:rsidR="00234F0A" w:rsidRPr="004876B4">
        <w:t xml:space="preserve"> communication, outcomes, trust and complexity. </w:t>
      </w:r>
      <w:r w:rsidR="00234F0A">
        <w:t>Great i</w:t>
      </w:r>
      <w:r w:rsidR="00234F0A" w:rsidRPr="004876B4">
        <w:t>mportance was attached to the measurement of intangible but important aspects of success, such as the level of collaboration.</w:t>
      </w:r>
    </w:p>
    <w:p w14:paraId="6786CB26" w14:textId="77777777" w:rsidR="00136C2A" w:rsidRPr="004876B4" w:rsidRDefault="00136C2A" w:rsidP="00136C2A">
      <w:pPr>
        <w:spacing w:line="360" w:lineRule="auto"/>
        <w:jc w:val="both"/>
        <w:rPr>
          <w:color w:val="000000" w:themeColor="text1"/>
        </w:rPr>
      </w:pPr>
    </w:p>
    <w:p w14:paraId="4EEEF06B" w14:textId="284B8284" w:rsidR="00136C2A" w:rsidRDefault="00F04467" w:rsidP="00A03A00">
      <w:pPr>
        <w:spacing w:line="360" w:lineRule="auto"/>
        <w:jc w:val="both"/>
        <w:rPr>
          <w:color w:val="000000" w:themeColor="text1"/>
        </w:rPr>
      </w:pPr>
      <w:r>
        <w:rPr>
          <w:color w:val="000000" w:themeColor="text1"/>
        </w:rPr>
        <w:t>A number of</w:t>
      </w:r>
      <w:r w:rsidRPr="004876B4">
        <w:rPr>
          <w:color w:val="000000" w:themeColor="text1"/>
        </w:rPr>
        <w:t xml:space="preserve"> </w:t>
      </w:r>
      <w:r w:rsidR="00136C2A" w:rsidRPr="004876B4">
        <w:rPr>
          <w:color w:val="000000" w:themeColor="text1"/>
        </w:rPr>
        <w:t xml:space="preserve">barriers </w:t>
      </w:r>
      <w:r>
        <w:rPr>
          <w:color w:val="000000" w:themeColor="text1"/>
        </w:rPr>
        <w:t xml:space="preserve">to implementing a better system </w:t>
      </w:r>
      <w:r w:rsidR="00136C2A" w:rsidRPr="004876B4">
        <w:rPr>
          <w:color w:val="000000" w:themeColor="text1"/>
        </w:rPr>
        <w:t>were identified</w:t>
      </w:r>
      <w:r w:rsidR="00715C72">
        <w:rPr>
          <w:color w:val="000000" w:themeColor="text1"/>
        </w:rPr>
        <w:t>,</w:t>
      </w:r>
      <w:r>
        <w:rPr>
          <w:color w:val="000000" w:themeColor="text1"/>
        </w:rPr>
        <w:t xml:space="preserve"> and </w:t>
      </w:r>
      <w:r w:rsidR="00715C72">
        <w:rPr>
          <w:color w:val="000000" w:themeColor="text1"/>
        </w:rPr>
        <w:t xml:space="preserve">most were </w:t>
      </w:r>
      <w:r>
        <w:rPr>
          <w:color w:val="000000" w:themeColor="text1"/>
        </w:rPr>
        <w:t xml:space="preserve">regarded as </w:t>
      </w:r>
      <w:r w:rsidR="00136C2A" w:rsidRPr="004876B4">
        <w:rPr>
          <w:color w:val="000000" w:themeColor="text1"/>
        </w:rPr>
        <w:t xml:space="preserve">challenging to overcome. </w:t>
      </w:r>
      <w:r w:rsidR="002433AC">
        <w:rPr>
          <w:color w:val="000000" w:themeColor="text1"/>
        </w:rPr>
        <w:t xml:space="preserve"> Engaging p</w:t>
      </w:r>
      <w:r w:rsidR="005E0CB6">
        <w:rPr>
          <w:color w:val="000000" w:themeColor="text1"/>
        </w:rPr>
        <w:t>eople in a shared venture, when</w:t>
      </w:r>
      <w:r w:rsidR="00A03A00" w:rsidRPr="004876B4">
        <w:rPr>
          <w:color w:val="000000" w:themeColor="text1"/>
        </w:rPr>
        <w:t xml:space="preserve"> </w:t>
      </w:r>
      <w:r w:rsidR="002433AC">
        <w:rPr>
          <w:color w:val="000000" w:themeColor="text1"/>
        </w:rPr>
        <w:t xml:space="preserve">they are drawn from </w:t>
      </w:r>
      <w:r w:rsidR="00A03A00" w:rsidRPr="004876B4">
        <w:rPr>
          <w:color w:val="000000" w:themeColor="text1"/>
        </w:rPr>
        <w:t>diverse professional backgrounds</w:t>
      </w:r>
      <w:r w:rsidR="00140FFD">
        <w:rPr>
          <w:color w:val="000000" w:themeColor="text1"/>
        </w:rPr>
        <w:t xml:space="preserve"> and</w:t>
      </w:r>
      <w:r w:rsidR="00A03A00" w:rsidRPr="004876B4">
        <w:rPr>
          <w:color w:val="000000" w:themeColor="text1"/>
        </w:rPr>
        <w:t xml:space="preserve"> employed by organisations with differing priorities</w:t>
      </w:r>
      <w:r w:rsidR="00140FFD">
        <w:rPr>
          <w:color w:val="000000" w:themeColor="text1"/>
        </w:rPr>
        <w:t>,</w:t>
      </w:r>
      <w:r w:rsidR="00A03A00">
        <w:rPr>
          <w:color w:val="000000" w:themeColor="text1"/>
        </w:rPr>
        <w:t xml:space="preserve"> is</w:t>
      </w:r>
      <w:r w:rsidR="00A03A00" w:rsidRPr="004876B4">
        <w:rPr>
          <w:color w:val="000000" w:themeColor="text1"/>
        </w:rPr>
        <w:t xml:space="preserve"> not straightforward. </w:t>
      </w:r>
      <w:r>
        <w:rPr>
          <w:color w:val="000000" w:themeColor="text1"/>
        </w:rPr>
        <w:t>Participants</w:t>
      </w:r>
      <w:r w:rsidR="00136C2A" w:rsidRPr="004876B4">
        <w:rPr>
          <w:color w:val="000000" w:themeColor="text1"/>
        </w:rPr>
        <w:t xml:space="preserve"> shared an interest in improving the wellbeing of older people in care homes, but the daily pressures of their work limit</w:t>
      </w:r>
      <w:r w:rsidR="00715C72">
        <w:rPr>
          <w:color w:val="000000" w:themeColor="text1"/>
        </w:rPr>
        <w:t>ed</w:t>
      </w:r>
      <w:r w:rsidR="00136C2A" w:rsidRPr="004876B4">
        <w:rPr>
          <w:color w:val="000000" w:themeColor="text1"/>
        </w:rPr>
        <w:t xml:space="preserve"> their involvement in new </w:t>
      </w:r>
      <w:r w:rsidR="00715C72">
        <w:rPr>
          <w:color w:val="000000" w:themeColor="text1"/>
        </w:rPr>
        <w:t>initiatives</w:t>
      </w:r>
      <w:r w:rsidR="00136C2A" w:rsidRPr="004876B4">
        <w:rPr>
          <w:color w:val="000000" w:themeColor="text1"/>
        </w:rPr>
        <w:t>. Some of the anticipated problems, such as information sharing, had potential practical solut</w:t>
      </w:r>
      <w:r w:rsidR="00680207">
        <w:rPr>
          <w:color w:val="000000" w:themeColor="text1"/>
        </w:rPr>
        <w:t>ions. Others were more abstract.</w:t>
      </w:r>
      <w:r w:rsidR="00715C72">
        <w:rPr>
          <w:color w:val="000000" w:themeColor="text1"/>
        </w:rPr>
        <w:t xml:space="preserve"> </w:t>
      </w:r>
      <w:r w:rsidR="00136C2A" w:rsidRPr="004876B4">
        <w:rPr>
          <w:color w:val="000000" w:themeColor="text1"/>
        </w:rPr>
        <w:t xml:space="preserve">Many respondents talked of the need to </w:t>
      </w:r>
      <w:r w:rsidR="00136C2A" w:rsidRPr="004876B4">
        <w:rPr>
          <w:color w:val="000000" w:themeColor="text1"/>
        </w:rPr>
        <w:lastRenderedPageBreak/>
        <w:t xml:space="preserve">promote collaboration and ensure </w:t>
      </w:r>
      <w:r w:rsidR="00BA6769">
        <w:rPr>
          <w:color w:val="000000" w:themeColor="text1"/>
        </w:rPr>
        <w:t xml:space="preserve">shared </w:t>
      </w:r>
      <w:r w:rsidR="00136C2A" w:rsidRPr="004876B4">
        <w:rPr>
          <w:color w:val="000000" w:themeColor="text1"/>
        </w:rPr>
        <w:t xml:space="preserve">values, but there were few ideas of how to achieve this in practice. </w:t>
      </w:r>
      <w:r w:rsidR="00A03A00">
        <w:rPr>
          <w:color w:val="000000" w:themeColor="text1"/>
        </w:rPr>
        <w:t xml:space="preserve"> </w:t>
      </w:r>
    </w:p>
    <w:p w14:paraId="0A127F1D" w14:textId="77777777" w:rsidR="00A03A00" w:rsidRPr="004876B4" w:rsidRDefault="00A03A00" w:rsidP="00A03A00">
      <w:pPr>
        <w:spacing w:line="360" w:lineRule="auto"/>
        <w:jc w:val="both"/>
        <w:rPr>
          <w:color w:val="000000" w:themeColor="text1"/>
        </w:rPr>
      </w:pPr>
    </w:p>
    <w:p w14:paraId="4A38C47A" w14:textId="2FF6CB46" w:rsidR="00136C2A" w:rsidRPr="004876B4" w:rsidRDefault="003F0F8C" w:rsidP="00136C2A">
      <w:pPr>
        <w:spacing w:line="360" w:lineRule="auto"/>
        <w:jc w:val="both"/>
        <w:rPr>
          <w:color w:val="000000" w:themeColor="text1"/>
        </w:rPr>
      </w:pPr>
      <w:r>
        <w:rPr>
          <w:color w:val="000000" w:themeColor="text1"/>
        </w:rPr>
        <w:t>U</w:t>
      </w:r>
      <w:r w:rsidRPr="004876B4">
        <w:rPr>
          <w:color w:val="000000" w:themeColor="text1"/>
        </w:rPr>
        <w:t xml:space="preserve">nderstanding </w:t>
      </w:r>
      <w:r w:rsidR="00136C2A" w:rsidRPr="004876B4">
        <w:rPr>
          <w:color w:val="000000" w:themeColor="text1"/>
        </w:rPr>
        <w:t xml:space="preserve">how a new model of care is going to </w:t>
      </w:r>
      <w:r>
        <w:rPr>
          <w:color w:val="000000" w:themeColor="text1"/>
        </w:rPr>
        <w:t>influence</w:t>
      </w:r>
      <w:r w:rsidR="00A22568" w:rsidRPr="004876B4">
        <w:rPr>
          <w:color w:val="000000" w:themeColor="text1"/>
        </w:rPr>
        <w:t xml:space="preserve"> </w:t>
      </w:r>
      <w:r w:rsidR="00136C2A" w:rsidRPr="004876B4">
        <w:rPr>
          <w:color w:val="000000" w:themeColor="text1"/>
        </w:rPr>
        <w:t xml:space="preserve">outcomes for care home residents is likely to increase support for change. In this study, the </w:t>
      </w:r>
      <w:r w:rsidR="00F25EDE">
        <w:rPr>
          <w:color w:val="000000" w:themeColor="text1"/>
        </w:rPr>
        <w:t>v</w:t>
      </w:r>
      <w:r w:rsidR="00A22568" w:rsidRPr="004876B4">
        <w:rPr>
          <w:color w:val="000000" w:themeColor="text1"/>
        </w:rPr>
        <w:t>anguard</w:t>
      </w:r>
      <w:r w:rsidR="00136C2A" w:rsidRPr="004876B4">
        <w:rPr>
          <w:color w:val="000000" w:themeColor="text1"/>
        </w:rPr>
        <w:t xml:space="preserve"> initiative was </w:t>
      </w:r>
      <w:r w:rsidR="00A41AB2">
        <w:rPr>
          <w:color w:val="000000" w:themeColor="text1"/>
        </w:rPr>
        <w:t xml:space="preserve">seen as </w:t>
      </w:r>
      <w:r w:rsidR="00136C2A" w:rsidRPr="004876B4">
        <w:rPr>
          <w:color w:val="000000" w:themeColor="text1"/>
        </w:rPr>
        <w:t xml:space="preserve">an opportunity to throw off some long established but unhelpful ways of working. Getting key players talking was one of the ways </w:t>
      </w:r>
      <w:r w:rsidR="00D060B1">
        <w:rPr>
          <w:color w:val="000000" w:themeColor="text1"/>
        </w:rPr>
        <w:t>it</w:t>
      </w:r>
      <w:r w:rsidR="00136C2A" w:rsidRPr="004876B4">
        <w:rPr>
          <w:color w:val="000000" w:themeColor="text1"/>
        </w:rPr>
        <w:t xml:space="preserve"> was expected to effect change, along with breaking down barriers to shared information and records, reducing bureaucracy, and promoting the role of the care home in the wider system.</w:t>
      </w:r>
      <w:r w:rsidR="00A03A00">
        <w:rPr>
          <w:color w:val="000000" w:themeColor="text1"/>
        </w:rPr>
        <w:t xml:space="preserve"> </w:t>
      </w:r>
      <w:r w:rsidR="00A03A00" w:rsidRPr="004876B4">
        <w:rPr>
          <w:color w:val="000000" w:themeColor="text1"/>
        </w:rPr>
        <w:t xml:space="preserve">This study </w:t>
      </w:r>
      <w:r w:rsidR="00A03A00">
        <w:rPr>
          <w:color w:val="000000" w:themeColor="text1"/>
        </w:rPr>
        <w:t>identifi</w:t>
      </w:r>
      <w:r w:rsidR="00A03A00" w:rsidRPr="004876B4">
        <w:rPr>
          <w:color w:val="000000" w:themeColor="text1"/>
        </w:rPr>
        <w:t>ed</w:t>
      </w:r>
      <w:r w:rsidR="00140FFD">
        <w:rPr>
          <w:color w:val="000000" w:themeColor="text1"/>
        </w:rPr>
        <w:t xml:space="preserve"> </w:t>
      </w:r>
      <w:r w:rsidR="00D471E7">
        <w:rPr>
          <w:color w:val="000000" w:themeColor="text1"/>
        </w:rPr>
        <w:t>the</w:t>
      </w:r>
      <w:r w:rsidR="00A03A00" w:rsidRPr="004876B4">
        <w:rPr>
          <w:color w:val="000000" w:themeColor="text1"/>
        </w:rPr>
        <w:t xml:space="preserve"> concerns of care home</w:t>
      </w:r>
      <w:r w:rsidR="00A03A00">
        <w:rPr>
          <w:color w:val="000000" w:themeColor="text1"/>
        </w:rPr>
        <w:t xml:space="preserve"> managers</w:t>
      </w:r>
      <w:r w:rsidR="00D471E7">
        <w:rPr>
          <w:color w:val="000000" w:themeColor="text1"/>
        </w:rPr>
        <w:t>, including a perception</w:t>
      </w:r>
      <w:r w:rsidR="00A03A00" w:rsidRPr="004876B4">
        <w:rPr>
          <w:color w:val="000000" w:themeColor="text1"/>
        </w:rPr>
        <w:t xml:space="preserve"> that they are outsiders in </w:t>
      </w:r>
      <w:r w:rsidR="00A03A00">
        <w:rPr>
          <w:color w:val="000000" w:themeColor="text1"/>
        </w:rPr>
        <w:t xml:space="preserve">the </w:t>
      </w:r>
      <w:r w:rsidR="00A03A00" w:rsidRPr="004876B4">
        <w:rPr>
          <w:color w:val="000000" w:themeColor="text1"/>
        </w:rPr>
        <w:t>process</w:t>
      </w:r>
      <w:r w:rsidR="00A03A00">
        <w:rPr>
          <w:color w:val="000000" w:themeColor="text1"/>
        </w:rPr>
        <w:t xml:space="preserve"> of service development</w:t>
      </w:r>
      <w:r w:rsidR="00A03A00" w:rsidRPr="004876B4">
        <w:rPr>
          <w:color w:val="000000" w:themeColor="text1"/>
        </w:rPr>
        <w:t xml:space="preserve">. We interviewed one third of care home managers in the </w:t>
      </w:r>
      <w:r w:rsidR="00A03A00">
        <w:rPr>
          <w:color w:val="000000" w:themeColor="text1"/>
        </w:rPr>
        <w:t>v</w:t>
      </w:r>
      <w:r w:rsidR="00A03A00" w:rsidRPr="004876B4">
        <w:rPr>
          <w:color w:val="000000" w:themeColor="text1"/>
        </w:rPr>
        <w:t xml:space="preserve">anguard area, and found great diversity in the level of awareness and understanding of the </w:t>
      </w:r>
      <w:r w:rsidR="00A03A00">
        <w:rPr>
          <w:color w:val="000000" w:themeColor="text1"/>
        </w:rPr>
        <w:t>v</w:t>
      </w:r>
      <w:r w:rsidR="00A03A00" w:rsidRPr="004876B4">
        <w:rPr>
          <w:color w:val="000000" w:themeColor="text1"/>
        </w:rPr>
        <w:t xml:space="preserve">anguard. </w:t>
      </w:r>
      <w:r w:rsidR="00D471E7">
        <w:rPr>
          <w:color w:val="000000" w:themeColor="text1"/>
        </w:rPr>
        <w:t>This suggests a need to</w:t>
      </w:r>
      <w:r w:rsidR="00876810">
        <w:rPr>
          <w:color w:val="000000" w:themeColor="text1"/>
        </w:rPr>
        <w:t xml:space="preserve"> </w:t>
      </w:r>
      <w:r w:rsidR="00D471E7">
        <w:rPr>
          <w:color w:val="000000" w:themeColor="text1"/>
        </w:rPr>
        <w:t>devote resources to</w:t>
      </w:r>
      <w:r w:rsidR="00876810">
        <w:rPr>
          <w:color w:val="000000" w:themeColor="text1"/>
        </w:rPr>
        <w:t xml:space="preserve"> developing relationships, as involvement of the care home sector will clearly be </w:t>
      </w:r>
      <w:r w:rsidR="00876810" w:rsidRPr="004876B4">
        <w:rPr>
          <w:color w:val="000000" w:themeColor="text1"/>
        </w:rPr>
        <w:t xml:space="preserve">essential to the </w:t>
      </w:r>
      <w:r w:rsidR="00876810">
        <w:rPr>
          <w:color w:val="000000" w:themeColor="text1"/>
        </w:rPr>
        <w:t>long term success</w:t>
      </w:r>
      <w:r w:rsidR="00876810" w:rsidRPr="004876B4">
        <w:rPr>
          <w:color w:val="000000" w:themeColor="text1"/>
        </w:rPr>
        <w:t xml:space="preserve"> </w:t>
      </w:r>
      <w:r w:rsidR="00876810">
        <w:rPr>
          <w:color w:val="000000" w:themeColor="text1"/>
        </w:rPr>
        <w:t>of any changes</w:t>
      </w:r>
      <w:r w:rsidR="00876810" w:rsidRPr="004876B4">
        <w:rPr>
          <w:color w:val="000000" w:themeColor="text1"/>
        </w:rPr>
        <w:t>.</w:t>
      </w:r>
      <w:r w:rsidR="00876810">
        <w:rPr>
          <w:color w:val="000000" w:themeColor="text1"/>
        </w:rPr>
        <w:t xml:space="preserve"> </w:t>
      </w:r>
      <w:r w:rsidR="00D471E7">
        <w:rPr>
          <w:color w:val="000000" w:themeColor="text1"/>
        </w:rPr>
        <w:t>A programme</w:t>
      </w:r>
      <w:r w:rsidR="00876810">
        <w:rPr>
          <w:color w:val="000000" w:themeColor="text1"/>
        </w:rPr>
        <w:t xml:space="preserve"> evaluation </w:t>
      </w:r>
      <w:r w:rsidR="00D471E7">
        <w:rPr>
          <w:color w:val="000000" w:themeColor="text1"/>
        </w:rPr>
        <w:t xml:space="preserve">that </w:t>
      </w:r>
      <w:r w:rsidR="00876810">
        <w:rPr>
          <w:color w:val="000000" w:themeColor="text1"/>
        </w:rPr>
        <w:t xml:space="preserve">is meaningful </w:t>
      </w:r>
      <w:r w:rsidR="00D471E7">
        <w:rPr>
          <w:color w:val="000000" w:themeColor="text1"/>
        </w:rPr>
        <w:t xml:space="preserve">to </w:t>
      </w:r>
      <w:r w:rsidR="00876810">
        <w:rPr>
          <w:color w:val="000000" w:themeColor="text1"/>
        </w:rPr>
        <w:t>different sta</w:t>
      </w:r>
      <w:r w:rsidR="00D471E7">
        <w:rPr>
          <w:color w:val="000000" w:themeColor="text1"/>
        </w:rPr>
        <w:t>keholders may be another way of fostering engagement. In this case, e</w:t>
      </w:r>
      <w:r w:rsidR="00136C2A" w:rsidRPr="004876B4">
        <w:rPr>
          <w:color w:val="000000" w:themeColor="text1"/>
        </w:rPr>
        <w:t xml:space="preserve">valuation priorities </w:t>
      </w:r>
      <w:r w:rsidR="00D81413">
        <w:rPr>
          <w:color w:val="000000" w:themeColor="text1"/>
        </w:rPr>
        <w:t>focused</w:t>
      </w:r>
      <w:r w:rsidR="00136C2A" w:rsidRPr="004876B4">
        <w:rPr>
          <w:color w:val="000000" w:themeColor="text1"/>
        </w:rPr>
        <w:t xml:space="preserve"> </w:t>
      </w:r>
      <w:r w:rsidR="00D81413" w:rsidRPr="004876B4">
        <w:rPr>
          <w:color w:val="000000" w:themeColor="text1"/>
        </w:rPr>
        <w:t>on</w:t>
      </w:r>
      <w:r w:rsidR="00136C2A" w:rsidRPr="004876B4">
        <w:rPr>
          <w:color w:val="000000" w:themeColor="text1"/>
        </w:rPr>
        <w:t xml:space="preserve"> person-centred care. There was broad support for having </w:t>
      </w:r>
      <w:r w:rsidR="00D471E7">
        <w:rPr>
          <w:color w:val="000000" w:themeColor="text1"/>
        </w:rPr>
        <w:t>a matrix of</w:t>
      </w:r>
      <w:r w:rsidR="00D471E7" w:rsidRPr="004876B4">
        <w:rPr>
          <w:color w:val="000000" w:themeColor="text1"/>
        </w:rPr>
        <w:t xml:space="preserve"> </w:t>
      </w:r>
      <w:r w:rsidR="00136C2A" w:rsidRPr="004876B4">
        <w:rPr>
          <w:color w:val="000000" w:themeColor="text1"/>
        </w:rPr>
        <w:t xml:space="preserve">qualitative and quantitative </w:t>
      </w:r>
      <w:r w:rsidR="00D471E7">
        <w:rPr>
          <w:color w:val="000000" w:themeColor="text1"/>
        </w:rPr>
        <w:t xml:space="preserve">outcome </w:t>
      </w:r>
      <w:r w:rsidR="00136C2A" w:rsidRPr="004876B4">
        <w:rPr>
          <w:color w:val="000000" w:themeColor="text1"/>
        </w:rPr>
        <w:t>measures</w:t>
      </w:r>
      <w:r w:rsidR="00D471E7">
        <w:rPr>
          <w:color w:val="000000" w:themeColor="text1"/>
        </w:rPr>
        <w:t xml:space="preserve"> </w:t>
      </w:r>
      <w:r w:rsidR="00136C2A" w:rsidRPr="004876B4">
        <w:rPr>
          <w:color w:val="000000" w:themeColor="text1"/>
        </w:rPr>
        <w:t>at different organisational levels, shared across different settings.</w:t>
      </w:r>
      <w:r w:rsidR="00042A06" w:rsidRPr="00042A06">
        <w:rPr>
          <w:color w:val="000000" w:themeColor="text1"/>
        </w:rPr>
        <w:t xml:space="preserve"> </w:t>
      </w:r>
      <w:r w:rsidR="00042A06">
        <w:rPr>
          <w:color w:val="000000" w:themeColor="text1"/>
        </w:rPr>
        <w:t xml:space="preserve">This </w:t>
      </w:r>
      <w:r w:rsidR="001B34C5">
        <w:rPr>
          <w:color w:val="000000" w:themeColor="text1"/>
        </w:rPr>
        <w:t>is in line with NHS England’s proposed approach to local vanguard evaluation, which combined understanding what works, in what context, with agreed metrics</w:t>
      </w:r>
      <w:r w:rsidR="005E73D0" w:rsidRPr="005E73D0">
        <w:rPr>
          <w:color w:val="000000" w:themeColor="text1"/>
        </w:rPr>
        <w:t>.</w:t>
      </w:r>
      <w:r w:rsidR="006B4BD3" w:rsidRPr="005E73D0">
        <w:rPr>
          <w:noProof/>
          <w:color w:val="000000" w:themeColor="text1"/>
          <w:vertAlign w:val="superscript"/>
        </w:rPr>
        <w:t>19</w:t>
      </w:r>
      <w:r w:rsidR="00EE7700">
        <w:rPr>
          <w:color w:val="000000" w:themeColor="text1"/>
        </w:rPr>
        <w:t xml:space="preserve"> </w:t>
      </w:r>
      <w:r w:rsidR="00136C2A" w:rsidRPr="004876B4">
        <w:rPr>
          <w:color w:val="000000" w:themeColor="text1"/>
        </w:rPr>
        <w:t>Meeting resident and family expectations is an implicit goal for most services, and this was</w:t>
      </w:r>
      <w:r w:rsidR="00D471E7">
        <w:rPr>
          <w:color w:val="000000" w:themeColor="text1"/>
        </w:rPr>
        <w:t xml:space="preserve"> support</w:t>
      </w:r>
      <w:r w:rsidR="00D471E7" w:rsidRPr="004876B4">
        <w:rPr>
          <w:color w:val="000000" w:themeColor="text1"/>
        </w:rPr>
        <w:t xml:space="preserve">ed </w:t>
      </w:r>
      <w:r w:rsidR="00136C2A" w:rsidRPr="004876B4">
        <w:rPr>
          <w:color w:val="000000" w:themeColor="text1"/>
        </w:rPr>
        <w:t xml:space="preserve">as a programme outcome. </w:t>
      </w:r>
    </w:p>
    <w:p w14:paraId="1CF7C831" w14:textId="77777777" w:rsidR="00223198" w:rsidRDefault="00223198" w:rsidP="00136C2A">
      <w:pPr>
        <w:spacing w:line="360" w:lineRule="auto"/>
        <w:jc w:val="both"/>
        <w:rPr>
          <w:color w:val="000000" w:themeColor="text1"/>
        </w:rPr>
      </w:pPr>
    </w:p>
    <w:p w14:paraId="52789F02" w14:textId="77777777" w:rsidR="0092664B" w:rsidRPr="00967389" w:rsidRDefault="0092664B" w:rsidP="0092664B">
      <w:pPr>
        <w:spacing w:line="360" w:lineRule="auto"/>
        <w:jc w:val="both"/>
        <w:rPr>
          <w:b/>
          <w:color w:val="000000" w:themeColor="text1"/>
        </w:rPr>
      </w:pPr>
      <w:r w:rsidRPr="00967389">
        <w:rPr>
          <w:b/>
          <w:color w:val="000000" w:themeColor="text1"/>
        </w:rPr>
        <w:t>Strengths and limitations</w:t>
      </w:r>
    </w:p>
    <w:p w14:paraId="4C014ABB" w14:textId="6CB142FF" w:rsidR="0092664B" w:rsidRDefault="0092664B" w:rsidP="0092664B">
      <w:pPr>
        <w:spacing w:line="360" w:lineRule="auto"/>
        <w:jc w:val="both"/>
        <w:rPr>
          <w:color w:val="000000" w:themeColor="text1"/>
        </w:rPr>
      </w:pPr>
      <w:r>
        <w:rPr>
          <w:color w:val="000000" w:themeColor="text1"/>
        </w:rPr>
        <w:t>Our data were collected from a broad range of stakeholders, recruited from different settings. We cannot exclude the possibility that our close working with the CCG influenced the interviewees’ decision to participate, or their willingness to share views and experiences. However, the critical content of the interviews suggests that this was not a major concern. The timing of our study, before the vanguard started, also presented challenges. It was inevitable that participants may not fully understand the scope or potential of the initiative. Recruitment of stakeholders working in or with the care home sector, and briefing them on the vanguard before interviews took place, allowed us to collect useful data for analysis.</w:t>
      </w:r>
    </w:p>
    <w:p w14:paraId="0D6331C1" w14:textId="77777777" w:rsidR="00AA23F2" w:rsidRPr="004876B4" w:rsidRDefault="00AA23F2" w:rsidP="00136C2A">
      <w:pPr>
        <w:spacing w:line="360" w:lineRule="auto"/>
        <w:jc w:val="both"/>
        <w:rPr>
          <w:color w:val="000000" w:themeColor="text1"/>
        </w:rPr>
      </w:pPr>
    </w:p>
    <w:p w14:paraId="02BC51A7" w14:textId="77777777" w:rsidR="00136C2A" w:rsidRPr="004876B4" w:rsidRDefault="00136C2A" w:rsidP="00136C2A">
      <w:pPr>
        <w:spacing w:line="360" w:lineRule="auto"/>
        <w:jc w:val="both"/>
        <w:rPr>
          <w:b/>
          <w:color w:val="000000" w:themeColor="text1"/>
        </w:rPr>
      </w:pPr>
      <w:r w:rsidRPr="004876B4">
        <w:rPr>
          <w:b/>
          <w:color w:val="000000" w:themeColor="text1"/>
        </w:rPr>
        <w:lastRenderedPageBreak/>
        <w:t>Comparison with other work</w:t>
      </w:r>
    </w:p>
    <w:p w14:paraId="0D95268C" w14:textId="2142B065" w:rsidR="00136C2A" w:rsidRPr="004876B4" w:rsidRDefault="00136C2A" w:rsidP="00136C2A">
      <w:pPr>
        <w:spacing w:line="360" w:lineRule="auto"/>
        <w:jc w:val="both"/>
        <w:rPr>
          <w:color w:val="000000" w:themeColor="text1"/>
        </w:rPr>
      </w:pPr>
      <w:r w:rsidRPr="004876B4">
        <w:rPr>
          <w:color w:val="000000" w:themeColor="text1"/>
        </w:rPr>
        <w:t>Previous evaluations of integrated care have identified issues that are key to ensuring success, including effective leadership, clear communication,</w:t>
      </w:r>
      <w:r w:rsidR="0065253C">
        <w:rPr>
          <w:color w:val="000000" w:themeColor="text1"/>
        </w:rPr>
        <w:t xml:space="preserve"> and</w:t>
      </w:r>
      <w:r w:rsidRPr="004876B4">
        <w:rPr>
          <w:color w:val="000000" w:themeColor="text1"/>
        </w:rPr>
        <w:t xml:space="preserve"> a willingness to collaborate and engage with colleagues.</w:t>
      </w:r>
      <w:r w:rsidRPr="004876B4">
        <w:rPr>
          <w:color w:val="000000" w:themeColor="text1"/>
          <w:vertAlign w:val="superscript"/>
        </w:rPr>
        <w:t>18</w:t>
      </w:r>
      <w:r w:rsidRPr="004876B4">
        <w:rPr>
          <w:color w:val="000000" w:themeColor="text1"/>
        </w:rPr>
        <w:t xml:space="preserve"> </w:t>
      </w:r>
      <w:r w:rsidR="001B34C5">
        <w:rPr>
          <w:color w:val="000000" w:themeColor="text1"/>
        </w:rPr>
        <w:t>F</w:t>
      </w:r>
      <w:r w:rsidR="00EE7700" w:rsidRPr="00EE7700">
        <w:rPr>
          <w:color w:val="000000" w:themeColor="text1"/>
        </w:rPr>
        <w:t>indings from the organisational relations literature</w:t>
      </w:r>
      <w:r w:rsidR="00703682" w:rsidRPr="00703682">
        <w:rPr>
          <w:noProof/>
          <w:color w:val="000000" w:themeColor="text1"/>
          <w:vertAlign w:val="superscript"/>
        </w:rPr>
        <w:t>20 2</w:t>
      </w:r>
      <w:r w:rsidR="00D74BA1">
        <w:rPr>
          <w:noProof/>
          <w:color w:val="000000" w:themeColor="text1"/>
          <w:vertAlign w:val="superscript"/>
        </w:rPr>
        <w:t>4</w:t>
      </w:r>
      <w:r w:rsidR="00EE7700" w:rsidRPr="00EE7700">
        <w:rPr>
          <w:color w:val="000000" w:themeColor="text1"/>
        </w:rPr>
        <w:t xml:space="preserve"> </w:t>
      </w:r>
      <w:r w:rsidR="00BB7986">
        <w:rPr>
          <w:color w:val="000000" w:themeColor="text1"/>
        </w:rPr>
        <w:t>highlight</w:t>
      </w:r>
      <w:r w:rsidR="00EE7700" w:rsidRPr="00EE7700">
        <w:rPr>
          <w:color w:val="000000" w:themeColor="text1"/>
        </w:rPr>
        <w:t xml:space="preserve"> the importance of trust</w:t>
      </w:r>
      <w:r w:rsidR="001B34C5">
        <w:rPr>
          <w:color w:val="000000" w:themeColor="text1"/>
        </w:rPr>
        <w:t>, appreciating</w:t>
      </w:r>
      <w:r w:rsidR="00EE7700" w:rsidRPr="00EE7700">
        <w:rPr>
          <w:color w:val="000000" w:themeColor="text1"/>
        </w:rPr>
        <w:t xml:space="preserve"> complexity,</w:t>
      </w:r>
      <w:r w:rsidR="001B34C5">
        <w:rPr>
          <w:color w:val="000000" w:themeColor="text1"/>
        </w:rPr>
        <w:t xml:space="preserve"> and understanding </w:t>
      </w:r>
      <w:r w:rsidR="00EE7700" w:rsidRPr="00EE7700">
        <w:rPr>
          <w:color w:val="000000" w:themeColor="text1"/>
        </w:rPr>
        <w:t>roles and responsibilities at all levels throughout the involved organisations</w:t>
      </w:r>
      <w:r w:rsidR="001B34C5">
        <w:rPr>
          <w:color w:val="000000" w:themeColor="text1"/>
        </w:rPr>
        <w:t>. Our research</w:t>
      </w:r>
      <w:r w:rsidR="00EE7700" w:rsidRPr="00EE7700">
        <w:rPr>
          <w:color w:val="000000" w:themeColor="text1"/>
        </w:rPr>
        <w:t xml:space="preserve"> reinforces th</w:t>
      </w:r>
      <w:r w:rsidR="001B34C5">
        <w:rPr>
          <w:color w:val="000000" w:themeColor="text1"/>
        </w:rPr>
        <w:t>e</w:t>
      </w:r>
      <w:r w:rsidR="00EE7700" w:rsidRPr="00EE7700">
        <w:rPr>
          <w:color w:val="000000" w:themeColor="text1"/>
        </w:rPr>
        <w:t xml:space="preserve"> significance of this</w:t>
      </w:r>
      <w:r w:rsidR="001B34C5">
        <w:rPr>
          <w:color w:val="000000" w:themeColor="text1"/>
        </w:rPr>
        <w:t xml:space="preserve"> previous</w:t>
      </w:r>
      <w:r w:rsidR="00EE7700" w:rsidRPr="00EE7700">
        <w:rPr>
          <w:color w:val="000000" w:themeColor="text1"/>
        </w:rPr>
        <w:t xml:space="preserve"> work </w:t>
      </w:r>
      <w:r w:rsidR="001B34C5">
        <w:rPr>
          <w:color w:val="000000" w:themeColor="text1"/>
        </w:rPr>
        <w:t>for</w:t>
      </w:r>
      <w:r w:rsidR="00EE7700" w:rsidRPr="00EE7700">
        <w:rPr>
          <w:color w:val="000000" w:themeColor="text1"/>
        </w:rPr>
        <w:t xml:space="preserve"> relation to future vanguard evaluations</w:t>
      </w:r>
      <w:r w:rsidRPr="004876B4">
        <w:rPr>
          <w:color w:val="000000" w:themeColor="text1"/>
        </w:rPr>
        <w:t xml:space="preserve">. Messages from the national team were reported to sometimes lack clarity and consistency, which adversely affected local understanding of the </w:t>
      </w:r>
      <w:r w:rsidR="00D060B1">
        <w:rPr>
          <w:color w:val="000000" w:themeColor="text1"/>
        </w:rPr>
        <w:t>v</w:t>
      </w:r>
      <w:r w:rsidR="00D060B1" w:rsidRPr="004876B4">
        <w:rPr>
          <w:color w:val="000000" w:themeColor="text1"/>
        </w:rPr>
        <w:t xml:space="preserve">anguard </w:t>
      </w:r>
      <w:r w:rsidRPr="004876B4">
        <w:rPr>
          <w:color w:val="000000" w:themeColor="text1"/>
        </w:rPr>
        <w:t>requirements. This echoes the findings of a recent review of integrated programmes, that linked poor understanding of outcomes with limited insight into how the programme will effect change.</w:t>
      </w:r>
      <w:r w:rsidRPr="004876B4">
        <w:rPr>
          <w:noProof/>
          <w:color w:val="000000" w:themeColor="text1"/>
          <w:vertAlign w:val="superscript"/>
        </w:rPr>
        <w:t>18</w:t>
      </w:r>
      <w:r w:rsidRPr="004876B4">
        <w:rPr>
          <w:color w:val="000000" w:themeColor="text1"/>
        </w:rPr>
        <w:t xml:space="preserve"> </w:t>
      </w:r>
      <w:proofErr w:type="gramStart"/>
      <w:r w:rsidRPr="004876B4">
        <w:rPr>
          <w:color w:val="000000" w:themeColor="text1"/>
        </w:rPr>
        <w:t>It</w:t>
      </w:r>
      <w:proofErr w:type="gramEnd"/>
      <w:r w:rsidRPr="004876B4">
        <w:rPr>
          <w:color w:val="000000" w:themeColor="text1"/>
        </w:rPr>
        <w:t xml:space="preserve"> is also consistent with previous work that stressed the importance of defining outcomes that matter to the service users and their families.</w:t>
      </w:r>
      <w:r w:rsidR="005E0CB6" w:rsidRPr="005E0CB6">
        <w:rPr>
          <w:noProof/>
          <w:color w:val="000000" w:themeColor="text1"/>
          <w:vertAlign w:val="superscript"/>
        </w:rPr>
        <w:t>14 18</w:t>
      </w:r>
      <w:r w:rsidRPr="004876B4">
        <w:rPr>
          <w:color w:val="000000" w:themeColor="text1"/>
        </w:rPr>
        <w:t xml:space="preserve"> </w:t>
      </w:r>
    </w:p>
    <w:p w14:paraId="2DF48927" w14:textId="77777777" w:rsidR="00136C2A" w:rsidRPr="004876B4" w:rsidRDefault="00136C2A" w:rsidP="00136C2A">
      <w:pPr>
        <w:spacing w:line="360" w:lineRule="auto"/>
        <w:jc w:val="both"/>
        <w:rPr>
          <w:color w:val="000000" w:themeColor="text1"/>
        </w:rPr>
      </w:pPr>
    </w:p>
    <w:p w14:paraId="2AA87542" w14:textId="77777777" w:rsidR="00136C2A" w:rsidRPr="00293D4E" w:rsidRDefault="00136C2A" w:rsidP="007F3D27">
      <w:pPr>
        <w:pStyle w:val="Heading4"/>
      </w:pPr>
      <w:bookmarkStart w:id="12" w:name="_Toc457810831"/>
      <w:r w:rsidRPr="00293D4E">
        <w:t>Conclusions</w:t>
      </w:r>
      <w:bookmarkEnd w:id="12"/>
    </w:p>
    <w:p w14:paraId="75C3C363" w14:textId="6A8BF165" w:rsidR="003249C3" w:rsidRDefault="003C6165" w:rsidP="003249C3">
      <w:pPr>
        <w:spacing w:line="360" w:lineRule="auto"/>
        <w:jc w:val="both"/>
        <w:rPr>
          <w:color w:val="000000" w:themeColor="text1"/>
        </w:rPr>
      </w:pPr>
      <w:r w:rsidRPr="004876B4">
        <w:rPr>
          <w:color w:val="000000" w:themeColor="text1"/>
        </w:rPr>
        <w:t xml:space="preserve">Innovation in service delivery </w:t>
      </w:r>
      <w:r w:rsidR="00A41AB2">
        <w:rPr>
          <w:color w:val="000000" w:themeColor="text1"/>
        </w:rPr>
        <w:t xml:space="preserve">for care homes </w:t>
      </w:r>
      <w:r w:rsidRPr="004876B4">
        <w:rPr>
          <w:color w:val="000000" w:themeColor="text1"/>
        </w:rPr>
        <w:t xml:space="preserve">requires </w:t>
      </w:r>
      <w:r>
        <w:rPr>
          <w:color w:val="000000" w:themeColor="text1"/>
        </w:rPr>
        <w:t>some alignment of</w:t>
      </w:r>
      <w:r w:rsidRPr="00293D4E">
        <w:rPr>
          <w:color w:val="000000" w:themeColor="text1"/>
        </w:rPr>
        <w:t xml:space="preserve"> organisational agendas across health and social care</w:t>
      </w:r>
      <w:r>
        <w:rPr>
          <w:color w:val="000000" w:themeColor="text1"/>
        </w:rPr>
        <w:t xml:space="preserve">. This study </w:t>
      </w:r>
      <w:r w:rsidR="00876810">
        <w:rPr>
          <w:color w:val="000000" w:themeColor="text1"/>
        </w:rPr>
        <w:t>has emphasised how much effort this requires,</w:t>
      </w:r>
      <w:r w:rsidRPr="00293D4E">
        <w:rPr>
          <w:color w:val="000000" w:themeColor="text1"/>
        </w:rPr>
        <w:t xml:space="preserve"> even in </w:t>
      </w:r>
      <w:r w:rsidR="00876810">
        <w:rPr>
          <w:color w:val="000000" w:themeColor="text1"/>
        </w:rPr>
        <w:t xml:space="preserve">a geographical </w:t>
      </w:r>
      <w:r w:rsidRPr="00293D4E">
        <w:rPr>
          <w:color w:val="000000" w:themeColor="text1"/>
        </w:rPr>
        <w:t xml:space="preserve">area where </w:t>
      </w:r>
      <w:r w:rsidR="00876810">
        <w:rPr>
          <w:color w:val="000000" w:themeColor="text1"/>
        </w:rPr>
        <w:t>local authority and health</w:t>
      </w:r>
      <w:r w:rsidRPr="00293D4E">
        <w:rPr>
          <w:color w:val="000000" w:themeColor="text1"/>
        </w:rPr>
        <w:t xml:space="preserve"> organisations </w:t>
      </w:r>
      <w:r>
        <w:rPr>
          <w:color w:val="000000" w:themeColor="text1"/>
        </w:rPr>
        <w:t xml:space="preserve">already </w:t>
      </w:r>
      <w:r w:rsidRPr="00293D4E">
        <w:rPr>
          <w:color w:val="000000" w:themeColor="text1"/>
        </w:rPr>
        <w:t xml:space="preserve">work well together. </w:t>
      </w:r>
      <w:r>
        <w:rPr>
          <w:color w:val="000000" w:themeColor="text1"/>
        </w:rPr>
        <w:t xml:space="preserve"> </w:t>
      </w:r>
      <w:r w:rsidR="00136C2A" w:rsidRPr="00293D4E">
        <w:rPr>
          <w:color w:val="000000" w:themeColor="text1"/>
        </w:rPr>
        <w:t xml:space="preserve">The benefits of engaging the care home sector in change that they want and support are obvious, but the varied nature of the sector, current pressures and historical isolation from the NHS, make this a challenge. </w:t>
      </w:r>
      <w:r>
        <w:rPr>
          <w:color w:val="000000" w:themeColor="text1"/>
        </w:rPr>
        <w:t>Evaluation of new programmes</w:t>
      </w:r>
      <w:r w:rsidR="00136C2A" w:rsidRPr="00293D4E">
        <w:rPr>
          <w:color w:val="000000" w:themeColor="text1"/>
        </w:rPr>
        <w:t xml:space="preserve"> need to </w:t>
      </w:r>
      <w:r>
        <w:rPr>
          <w:color w:val="000000" w:themeColor="text1"/>
        </w:rPr>
        <w:t>captur</w:t>
      </w:r>
      <w:r w:rsidRPr="00293D4E">
        <w:rPr>
          <w:color w:val="000000" w:themeColor="text1"/>
        </w:rPr>
        <w:t xml:space="preserve">e </w:t>
      </w:r>
      <w:r w:rsidR="00136C2A" w:rsidRPr="00293D4E">
        <w:rPr>
          <w:color w:val="000000" w:themeColor="text1"/>
        </w:rPr>
        <w:t xml:space="preserve">what is important to people receiving and </w:t>
      </w:r>
      <w:r w:rsidR="00DF2DF7" w:rsidRPr="00293D4E">
        <w:rPr>
          <w:color w:val="000000" w:themeColor="text1"/>
        </w:rPr>
        <w:t>providing</w:t>
      </w:r>
      <w:r w:rsidR="00136C2A" w:rsidRPr="00293D4E">
        <w:rPr>
          <w:color w:val="000000" w:themeColor="text1"/>
        </w:rPr>
        <w:t xml:space="preserve"> care, and not to simply provide evidence of reduction in resource consumption for the funders. </w:t>
      </w:r>
      <w:r w:rsidR="003249C3" w:rsidRPr="003249C3">
        <w:rPr>
          <w:color w:val="000000" w:themeColor="text1"/>
        </w:rPr>
        <w:t xml:space="preserve"> </w:t>
      </w:r>
      <w:r>
        <w:rPr>
          <w:color w:val="000000" w:themeColor="text1"/>
        </w:rPr>
        <w:t>The less tangible benefits, such as trust and collaboration should not be overlooked, even if difficult to measure.</w:t>
      </w:r>
    </w:p>
    <w:p w14:paraId="3FB7DBBB" w14:textId="52EB84F3" w:rsidR="00136C2A" w:rsidRPr="00293D4E" w:rsidRDefault="00136C2A" w:rsidP="00136C2A">
      <w:pPr>
        <w:spacing w:line="360" w:lineRule="auto"/>
        <w:jc w:val="both"/>
        <w:rPr>
          <w:color w:val="000000" w:themeColor="text1"/>
        </w:rPr>
      </w:pPr>
      <w:r w:rsidRPr="00293D4E">
        <w:rPr>
          <w:color w:val="000000" w:themeColor="text1"/>
        </w:rPr>
        <w:t xml:space="preserve"> </w:t>
      </w:r>
    </w:p>
    <w:p w14:paraId="0B75657C" w14:textId="77777777" w:rsidR="00335344" w:rsidRPr="00293D4E" w:rsidRDefault="00335344" w:rsidP="00136C2A">
      <w:pPr>
        <w:spacing w:line="360" w:lineRule="auto"/>
        <w:jc w:val="both"/>
        <w:rPr>
          <w:color w:val="000000" w:themeColor="text1"/>
        </w:rPr>
      </w:pPr>
    </w:p>
    <w:p w14:paraId="31C303A4" w14:textId="77777777" w:rsidR="00335344" w:rsidRPr="00293D4E" w:rsidRDefault="00335344" w:rsidP="00335344">
      <w:pPr>
        <w:spacing w:line="360" w:lineRule="auto"/>
        <w:jc w:val="both"/>
      </w:pPr>
      <w:r w:rsidRPr="00293D4E">
        <w:rPr>
          <w:b/>
        </w:rPr>
        <w:t xml:space="preserve">Competing Interests </w:t>
      </w:r>
      <w:r w:rsidRPr="00293D4E">
        <w:t>None declared.</w:t>
      </w:r>
    </w:p>
    <w:p w14:paraId="216F69E5" w14:textId="77777777" w:rsidR="00335344" w:rsidRPr="00293D4E" w:rsidRDefault="00335344" w:rsidP="00136C2A">
      <w:pPr>
        <w:spacing w:line="360" w:lineRule="auto"/>
        <w:jc w:val="both"/>
        <w:rPr>
          <w:color w:val="000000" w:themeColor="text1"/>
        </w:rPr>
      </w:pPr>
      <w:r w:rsidRPr="00293D4E">
        <w:rPr>
          <w:b/>
          <w:color w:val="000000" w:themeColor="text1"/>
        </w:rPr>
        <w:t xml:space="preserve">Funding </w:t>
      </w:r>
      <w:r w:rsidRPr="00293D4E">
        <w:rPr>
          <w:color w:val="000000" w:themeColor="text1"/>
        </w:rPr>
        <w:t>This work was supported by Newcastle Gateshead Clinical Commissioning Group</w:t>
      </w:r>
      <w:r w:rsidR="00372E4F" w:rsidRPr="00293D4E">
        <w:rPr>
          <w:color w:val="000000" w:themeColor="text1"/>
        </w:rPr>
        <w:t>.</w:t>
      </w:r>
    </w:p>
    <w:p w14:paraId="2D3AC498" w14:textId="4C0F0B42" w:rsidR="00B77914" w:rsidRPr="00B77914" w:rsidRDefault="00A045FB" w:rsidP="00335344">
      <w:pPr>
        <w:spacing w:line="360" w:lineRule="auto"/>
        <w:jc w:val="both"/>
      </w:pPr>
      <w:r>
        <w:rPr>
          <w:b/>
        </w:rPr>
        <w:t>Collaborators</w:t>
      </w:r>
      <w:r w:rsidR="00B77914">
        <w:t xml:space="preserve"> The authors thank Caroline Kavanagh, Dr Shona Haining, and Dr Daniel Cowie, all of Newcastle Gateshead Clinical Commissioning Group.</w:t>
      </w:r>
    </w:p>
    <w:p w14:paraId="1E826B44" w14:textId="77777777" w:rsidR="003E212A" w:rsidRDefault="00335344" w:rsidP="003E212A">
      <w:pPr>
        <w:spacing w:line="360" w:lineRule="auto"/>
        <w:jc w:val="both"/>
      </w:pPr>
      <w:r w:rsidRPr="00293D4E">
        <w:rPr>
          <w:b/>
        </w:rPr>
        <w:t>Contributors</w:t>
      </w:r>
      <w:r w:rsidRPr="00293D4E">
        <w:t xml:space="preserve"> </w:t>
      </w:r>
      <w:r w:rsidR="003E212A">
        <w:t xml:space="preserve">BH and RS designed the study with CB, KB, RD, SM, &amp; LR. RS conducted interviews. RS and BH analysed data. RS and BH drafted the article, and CB, KB, RD, SM, &amp; LR </w:t>
      </w:r>
      <w:r w:rsidR="003E212A">
        <w:lastRenderedPageBreak/>
        <w:t xml:space="preserve">performed critical revision of the article for important intellectual content. RS is guarantor of the paper. All authors approved the final version to be published. </w:t>
      </w:r>
    </w:p>
    <w:p w14:paraId="4A3E3C53" w14:textId="25D7A357" w:rsidR="00335344" w:rsidRPr="00165956" w:rsidRDefault="00263066" w:rsidP="00335344">
      <w:pPr>
        <w:spacing w:line="360" w:lineRule="auto"/>
        <w:jc w:val="both"/>
      </w:pPr>
      <w:r w:rsidRPr="00165956">
        <w:t xml:space="preserve"> </w:t>
      </w:r>
    </w:p>
    <w:p w14:paraId="509D1697" w14:textId="77777777" w:rsidR="00335344" w:rsidRPr="00165956" w:rsidRDefault="00335344" w:rsidP="00335344">
      <w:pPr>
        <w:spacing w:line="360" w:lineRule="auto"/>
        <w:jc w:val="both"/>
      </w:pPr>
      <w:r w:rsidRPr="00165956">
        <w:rPr>
          <w:b/>
        </w:rPr>
        <w:t xml:space="preserve">Data Sharing Statement </w:t>
      </w:r>
      <w:r w:rsidRPr="00165956">
        <w:t>No additional data are available.</w:t>
      </w:r>
    </w:p>
    <w:p w14:paraId="357881E9" w14:textId="77777777" w:rsidR="00335344" w:rsidRPr="00165956" w:rsidRDefault="00335344" w:rsidP="00136C2A">
      <w:pPr>
        <w:spacing w:line="360" w:lineRule="auto"/>
        <w:jc w:val="both"/>
        <w:rPr>
          <w:color w:val="000000" w:themeColor="text1"/>
        </w:rPr>
      </w:pPr>
    </w:p>
    <w:p w14:paraId="0EC5F068" w14:textId="77777777" w:rsidR="00136C2A" w:rsidRPr="00165956" w:rsidRDefault="00136C2A" w:rsidP="007F3D27">
      <w:pPr>
        <w:pStyle w:val="Heading4"/>
      </w:pPr>
      <w:bookmarkStart w:id="13" w:name="_Toc457810832"/>
      <w:r w:rsidRPr="00165956">
        <w:t>References</w:t>
      </w:r>
      <w:bookmarkEnd w:id="13"/>
    </w:p>
    <w:p w14:paraId="7E264D76" w14:textId="0678ECF9" w:rsidR="00703682" w:rsidRPr="00165956" w:rsidRDefault="00703682" w:rsidP="00703682">
      <w:pPr>
        <w:pStyle w:val="EndNoteBibliography"/>
        <w:spacing w:after="0"/>
        <w:ind w:left="720" w:hanging="720"/>
        <w:rPr>
          <w:sz w:val="24"/>
          <w:szCs w:val="24"/>
        </w:rPr>
      </w:pPr>
      <w:r w:rsidRPr="00165956">
        <w:rPr>
          <w:sz w:val="24"/>
          <w:szCs w:val="24"/>
        </w:rPr>
        <w:t>1. Gordon AL, Franklin M, Bradshaw L, et al. Health status of UK care home residents: a cohort study. Age and Ageing 2013;</w:t>
      </w:r>
      <w:r w:rsidRPr="00165956">
        <w:rPr>
          <w:b/>
          <w:sz w:val="24"/>
          <w:szCs w:val="24"/>
        </w:rPr>
        <w:t>43</w:t>
      </w:r>
      <w:r w:rsidRPr="00165956">
        <w:rPr>
          <w:sz w:val="24"/>
          <w:szCs w:val="24"/>
        </w:rPr>
        <w:t>(1):97-103.</w:t>
      </w:r>
    </w:p>
    <w:p w14:paraId="047DFA59" w14:textId="77777777" w:rsidR="00703682" w:rsidRPr="00165956" w:rsidRDefault="00703682" w:rsidP="00703682">
      <w:pPr>
        <w:pStyle w:val="EndNoteBibliography"/>
        <w:spacing w:after="0"/>
        <w:ind w:left="720" w:hanging="720"/>
        <w:rPr>
          <w:sz w:val="24"/>
          <w:szCs w:val="24"/>
        </w:rPr>
      </w:pPr>
      <w:r w:rsidRPr="00165956">
        <w:rPr>
          <w:sz w:val="24"/>
          <w:szCs w:val="24"/>
        </w:rPr>
        <w:t>2. Office for National Statistics. Population Estimates for UK, England and Wales, Scotland and Northern Ireland: mid-2015. ONS, 2015.</w:t>
      </w:r>
    </w:p>
    <w:p w14:paraId="5CD1C422" w14:textId="77777777" w:rsidR="00703682" w:rsidRPr="00165956" w:rsidRDefault="00703682" w:rsidP="00703682">
      <w:pPr>
        <w:pStyle w:val="EndNoteBibliography"/>
        <w:spacing w:after="0"/>
        <w:ind w:left="720" w:hanging="720"/>
        <w:rPr>
          <w:sz w:val="24"/>
          <w:szCs w:val="24"/>
        </w:rPr>
      </w:pPr>
      <w:r w:rsidRPr="00165956">
        <w:rPr>
          <w:sz w:val="24"/>
          <w:szCs w:val="24"/>
        </w:rPr>
        <w:t>3. Pickard L, Comas-Herrera A, Costa-Font J, et al. Modelling an entitlement to long-term care services for older people in Europe: projections for long-term care expenditure to 2050. Journal of European Social Policy 2007;</w:t>
      </w:r>
      <w:r w:rsidRPr="00165956">
        <w:rPr>
          <w:b/>
          <w:sz w:val="24"/>
          <w:szCs w:val="24"/>
        </w:rPr>
        <w:t>17</w:t>
      </w:r>
      <w:r w:rsidRPr="00165956">
        <w:rPr>
          <w:sz w:val="24"/>
          <w:szCs w:val="24"/>
        </w:rPr>
        <w:t>(1):33-48.</w:t>
      </w:r>
    </w:p>
    <w:p w14:paraId="4D1C2F80" w14:textId="0870AE03" w:rsidR="00703682" w:rsidRPr="00165956" w:rsidRDefault="00703682" w:rsidP="00703682">
      <w:pPr>
        <w:pStyle w:val="EndNoteBibliography"/>
        <w:spacing w:after="0"/>
        <w:ind w:left="720" w:hanging="720"/>
        <w:rPr>
          <w:sz w:val="24"/>
          <w:szCs w:val="24"/>
        </w:rPr>
      </w:pPr>
      <w:r w:rsidRPr="00165956">
        <w:rPr>
          <w:sz w:val="24"/>
          <w:szCs w:val="24"/>
        </w:rPr>
        <w:t xml:space="preserve">4. British Geriatrics Society. Quest for Quality. British Geriatrics Society, 2011. </w:t>
      </w:r>
      <w:r w:rsidRPr="00DA753E">
        <w:rPr>
          <w:sz w:val="24"/>
          <w:szCs w:val="24"/>
        </w:rPr>
        <w:t>http://www.bgs.org.uk/campaigns/carehomes/quest_quality_care_homes.pdf</w:t>
      </w:r>
      <w:r w:rsidRPr="00165956">
        <w:rPr>
          <w:sz w:val="24"/>
          <w:szCs w:val="24"/>
        </w:rPr>
        <w:t>.</w:t>
      </w:r>
    </w:p>
    <w:p w14:paraId="1D08A6CA" w14:textId="77777777" w:rsidR="00703682" w:rsidRPr="00165956" w:rsidRDefault="00703682" w:rsidP="00703682">
      <w:pPr>
        <w:pStyle w:val="EndNoteBibliography"/>
        <w:spacing w:after="0"/>
        <w:ind w:left="720" w:hanging="720"/>
        <w:rPr>
          <w:sz w:val="24"/>
          <w:szCs w:val="24"/>
        </w:rPr>
      </w:pPr>
      <w:r w:rsidRPr="00165956">
        <w:rPr>
          <w:sz w:val="24"/>
          <w:szCs w:val="24"/>
        </w:rPr>
        <w:t>5. Gage H, Dickinson A, Victor C, et al. Integrated working between residential care homes and primary care: a survey of care homes in England. BMC Geriatrics 2012;</w:t>
      </w:r>
      <w:r w:rsidRPr="00165956">
        <w:rPr>
          <w:b/>
          <w:sz w:val="24"/>
          <w:szCs w:val="24"/>
        </w:rPr>
        <w:t>12</w:t>
      </w:r>
      <w:r w:rsidRPr="00165956">
        <w:rPr>
          <w:sz w:val="24"/>
          <w:szCs w:val="24"/>
        </w:rPr>
        <w:t>(1):1.</w:t>
      </w:r>
    </w:p>
    <w:p w14:paraId="12E614C3" w14:textId="4C4A484D" w:rsidR="00703682" w:rsidRPr="00165956" w:rsidRDefault="00703682" w:rsidP="00703682">
      <w:pPr>
        <w:pStyle w:val="EndNoteBibliography"/>
        <w:spacing w:after="0"/>
        <w:ind w:left="720" w:hanging="720"/>
        <w:rPr>
          <w:sz w:val="24"/>
          <w:szCs w:val="24"/>
        </w:rPr>
      </w:pPr>
      <w:r w:rsidRPr="00165956">
        <w:rPr>
          <w:sz w:val="24"/>
          <w:szCs w:val="24"/>
        </w:rPr>
        <w:t xml:space="preserve">6. Dixon Woods M, Kirk MD, Agarwal MS, et al. Vulnerable groups and access to health care: a critical interpretive review. Report for the National Co-ordinating Centre for NHS Service Delivery and Organisation R &amp; D (NCCSDO). NCCSDO, 2005. </w:t>
      </w:r>
      <w:r w:rsidRPr="00DA753E">
        <w:rPr>
          <w:sz w:val="24"/>
          <w:szCs w:val="24"/>
        </w:rPr>
        <w:t>http://www.netscc.ac.uk/netscc/hsdr/files/project/SDO_FR_08-1210-025_V01.pdf</w:t>
      </w:r>
      <w:r w:rsidRPr="00165956">
        <w:rPr>
          <w:sz w:val="24"/>
          <w:szCs w:val="24"/>
        </w:rPr>
        <w:t>.</w:t>
      </w:r>
    </w:p>
    <w:p w14:paraId="4F4F7918" w14:textId="098D81EA" w:rsidR="00703682" w:rsidRPr="00165956" w:rsidRDefault="00703682" w:rsidP="00703682">
      <w:pPr>
        <w:pStyle w:val="EndNoteBibliography"/>
        <w:spacing w:after="0"/>
        <w:ind w:left="720" w:hanging="720"/>
        <w:rPr>
          <w:sz w:val="24"/>
          <w:szCs w:val="24"/>
        </w:rPr>
      </w:pPr>
      <w:r w:rsidRPr="00165956">
        <w:rPr>
          <w:sz w:val="24"/>
          <w:szCs w:val="24"/>
        </w:rPr>
        <w:t xml:space="preserve">7. Shaw S, Rosen R, Rumbold B. What is integrated care? Nuffield Trust. </w:t>
      </w:r>
      <w:r w:rsidRPr="00DA753E">
        <w:rPr>
          <w:sz w:val="24"/>
          <w:szCs w:val="24"/>
        </w:rPr>
        <w:t>http://www.nuffieldtrust.org.uk/sites/files/nuffield/publication/what_is_integrated_care_research_report_june11_0.pdf</w:t>
      </w:r>
      <w:r w:rsidRPr="00165956">
        <w:rPr>
          <w:sz w:val="24"/>
          <w:szCs w:val="24"/>
        </w:rPr>
        <w:t>.</w:t>
      </w:r>
    </w:p>
    <w:p w14:paraId="6DB2E827" w14:textId="77777777" w:rsidR="00703682" w:rsidRPr="00165956" w:rsidRDefault="00703682" w:rsidP="00703682">
      <w:pPr>
        <w:pStyle w:val="EndNoteBibliography"/>
        <w:spacing w:after="0"/>
        <w:ind w:left="720" w:hanging="720"/>
        <w:rPr>
          <w:sz w:val="24"/>
          <w:szCs w:val="24"/>
        </w:rPr>
      </w:pPr>
      <w:r w:rsidRPr="00165956">
        <w:rPr>
          <w:sz w:val="24"/>
          <w:szCs w:val="24"/>
        </w:rPr>
        <w:t>8. Goodman C, Davies SL, Gordon AL, et al. Relationships, expertise, incentives, and governance: supporting care home residents' access to health care. An interview study from England. Journal of the American Medical Directors Association 2015;</w:t>
      </w:r>
      <w:r w:rsidRPr="00165956">
        <w:rPr>
          <w:b/>
          <w:sz w:val="24"/>
          <w:szCs w:val="24"/>
        </w:rPr>
        <w:t>16</w:t>
      </w:r>
      <w:r w:rsidRPr="00165956">
        <w:rPr>
          <w:sz w:val="24"/>
          <w:szCs w:val="24"/>
        </w:rPr>
        <w:t>(5):427-32.</w:t>
      </w:r>
    </w:p>
    <w:p w14:paraId="07DE3B10" w14:textId="4CF1E9C1" w:rsidR="00703682" w:rsidRPr="00165956" w:rsidRDefault="00703682" w:rsidP="00703682">
      <w:pPr>
        <w:pStyle w:val="EndNoteBibliography"/>
        <w:spacing w:after="0"/>
        <w:ind w:left="720" w:hanging="720"/>
        <w:rPr>
          <w:sz w:val="24"/>
          <w:szCs w:val="24"/>
        </w:rPr>
      </w:pPr>
      <w:r w:rsidRPr="00165956">
        <w:rPr>
          <w:sz w:val="24"/>
          <w:szCs w:val="24"/>
        </w:rPr>
        <w:t xml:space="preserve">9. NHS England. Delivering better integrated care. NHS England, 2014. </w:t>
      </w:r>
      <w:r w:rsidRPr="00DA753E">
        <w:rPr>
          <w:sz w:val="24"/>
          <w:szCs w:val="24"/>
        </w:rPr>
        <w:t>https://www.gov.uk/guidance/enabling-integrated-care-in-the-nhs</w:t>
      </w:r>
      <w:r w:rsidRPr="00165956">
        <w:rPr>
          <w:sz w:val="24"/>
          <w:szCs w:val="24"/>
        </w:rPr>
        <w:t>.</w:t>
      </w:r>
    </w:p>
    <w:p w14:paraId="1822084B" w14:textId="5011F5CA" w:rsidR="00703682" w:rsidRPr="00165956" w:rsidRDefault="00703682" w:rsidP="00703682">
      <w:pPr>
        <w:pStyle w:val="EndNoteBibliography"/>
        <w:spacing w:after="0"/>
        <w:ind w:left="720" w:hanging="720"/>
        <w:rPr>
          <w:sz w:val="24"/>
          <w:szCs w:val="24"/>
        </w:rPr>
      </w:pPr>
      <w:r w:rsidRPr="00165956">
        <w:rPr>
          <w:sz w:val="24"/>
          <w:szCs w:val="24"/>
        </w:rPr>
        <w:t xml:space="preserve">10. NHS England. Integrated care and support. NHS England. </w:t>
      </w:r>
      <w:r w:rsidRPr="00DA753E">
        <w:rPr>
          <w:sz w:val="24"/>
          <w:szCs w:val="24"/>
        </w:rPr>
        <w:t>https://www.england.nhs.uk/ourwork/part-rel/transformation-fund</w:t>
      </w:r>
      <w:r w:rsidRPr="00165956">
        <w:rPr>
          <w:sz w:val="24"/>
          <w:szCs w:val="24"/>
        </w:rPr>
        <w:t>.</w:t>
      </w:r>
    </w:p>
    <w:p w14:paraId="0C4035B1" w14:textId="77777777" w:rsidR="00703682" w:rsidRPr="00165956" w:rsidRDefault="00703682" w:rsidP="00703682">
      <w:pPr>
        <w:pStyle w:val="EndNoteBibliography"/>
        <w:spacing w:after="0"/>
        <w:ind w:left="720" w:hanging="720"/>
        <w:rPr>
          <w:sz w:val="24"/>
          <w:szCs w:val="24"/>
        </w:rPr>
      </w:pPr>
      <w:r w:rsidRPr="00165956">
        <w:rPr>
          <w:sz w:val="24"/>
          <w:szCs w:val="24"/>
        </w:rPr>
        <w:t>11. Cameron A, Lart R, Bostock L, et al. Factors that promote and hinder joint and integrated working between health and social care services. SCIE Res Briefing 2012;</w:t>
      </w:r>
      <w:r w:rsidRPr="00165956">
        <w:rPr>
          <w:b/>
          <w:sz w:val="24"/>
          <w:szCs w:val="24"/>
        </w:rPr>
        <w:t>41</w:t>
      </w:r>
      <w:r w:rsidRPr="00165956">
        <w:rPr>
          <w:sz w:val="24"/>
          <w:szCs w:val="24"/>
        </w:rPr>
        <w:t>:24.</w:t>
      </w:r>
    </w:p>
    <w:p w14:paraId="15D17C60" w14:textId="77777777" w:rsidR="00703682" w:rsidRPr="00165956" w:rsidRDefault="00703682" w:rsidP="00703682">
      <w:pPr>
        <w:pStyle w:val="EndNoteBibliography"/>
        <w:spacing w:after="0"/>
        <w:ind w:left="720" w:hanging="720"/>
        <w:rPr>
          <w:sz w:val="24"/>
          <w:szCs w:val="24"/>
        </w:rPr>
      </w:pPr>
      <w:r w:rsidRPr="00165956">
        <w:rPr>
          <w:sz w:val="24"/>
          <w:szCs w:val="24"/>
        </w:rPr>
        <w:t>12. Gibb CE, Morrow M, Clarke CL, et al. Transdisciplinary working: evaluating the development of health and social care provision in mental health. Journal of Mental Health 2002;</w:t>
      </w:r>
      <w:r w:rsidRPr="00165956">
        <w:rPr>
          <w:b/>
          <w:sz w:val="24"/>
          <w:szCs w:val="24"/>
        </w:rPr>
        <w:t>11</w:t>
      </w:r>
      <w:r w:rsidRPr="00165956">
        <w:rPr>
          <w:sz w:val="24"/>
          <w:szCs w:val="24"/>
        </w:rPr>
        <w:t>(3):339-50.</w:t>
      </w:r>
    </w:p>
    <w:p w14:paraId="0815F1BE" w14:textId="77777777" w:rsidR="00703682" w:rsidRPr="00165956" w:rsidRDefault="00703682" w:rsidP="00703682">
      <w:pPr>
        <w:pStyle w:val="EndNoteBibliography"/>
        <w:spacing w:after="0"/>
        <w:ind w:left="720" w:hanging="720"/>
        <w:rPr>
          <w:sz w:val="24"/>
          <w:szCs w:val="24"/>
        </w:rPr>
      </w:pPr>
      <w:r w:rsidRPr="00165956">
        <w:rPr>
          <w:sz w:val="24"/>
          <w:szCs w:val="24"/>
        </w:rPr>
        <w:t>13. Ling T, Brereton L, Conklin A, et al. Barriers and facilitators to integrating care: experiences from the English Integrated Care Pilots. International Journal of Integrated Care 2012;</w:t>
      </w:r>
      <w:r w:rsidRPr="00165956">
        <w:rPr>
          <w:b/>
          <w:sz w:val="24"/>
          <w:szCs w:val="24"/>
        </w:rPr>
        <w:t>12</w:t>
      </w:r>
      <w:r w:rsidRPr="00165956">
        <w:rPr>
          <w:sz w:val="24"/>
          <w:szCs w:val="24"/>
        </w:rPr>
        <w:t>(5).</w:t>
      </w:r>
    </w:p>
    <w:p w14:paraId="71454057" w14:textId="3D016CC6" w:rsidR="00703682" w:rsidRPr="00165956" w:rsidRDefault="00703682" w:rsidP="00703682">
      <w:pPr>
        <w:pStyle w:val="EndNoteBibliography"/>
        <w:spacing w:after="0"/>
        <w:ind w:left="720" w:hanging="720"/>
        <w:rPr>
          <w:sz w:val="24"/>
          <w:szCs w:val="24"/>
        </w:rPr>
      </w:pPr>
      <w:r w:rsidRPr="00165956">
        <w:rPr>
          <w:sz w:val="24"/>
          <w:szCs w:val="24"/>
        </w:rPr>
        <w:t xml:space="preserve">14. Social Care Institute for Excellence. Integration: Implications for people who use services, practitioners, organisations and researchers. Social Care Institute for Excellence, 2012. </w:t>
      </w:r>
      <w:r w:rsidRPr="00DA753E">
        <w:rPr>
          <w:sz w:val="24"/>
          <w:szCs w:val="24"/>
        </w:rPr>
        <w:t>http://www.scie.org.uk/publications/ataglance/ataglance57.asp</w:t>
      </w:r>
      <w:r w:rsidRPr="00165956">
        <w:rPr>
          <w:sz w:val="24"/>
          <w:szCs w:val="24"/>
        </w:rPr>
        <w:t>.</w:t>
      </w:r>
    </w:p>
    <w:p w14:paraId="1DD8FB81" w14:textId="4995E0C2" w:rsidR="00703682" w:rsidRPr="00165956" w:rsidRDefault="00703682" w:rsidP="00703682">
      <w:pPr>
        <w:pStyle w:val="EndNoteBibliography"/>
        <w:spacing w:after="0"/>
        <w:ind w:left="720" w:hanging="720"/>
        <w:rPr>
          <w:sz w:val="24"/>
          <w:szCs w:val="24"/>
        </w:rPr>
      </w:pPr>
      <w:r w:rsidRPr="00165956">
        <w:rPr>
          <w:sz w:val="24"/>
          <w:szCs w:val="24"/>
        </w:rPr>
        <w:lastRenderedPageBreak/>
        <w:t xml:space="preserve">15. NHS England. Five year forward view. NHS England, 2014. </w:t>
      </w:r>
      <w:r w:rsidRPr="00DA753E">
        <w:rPr>
          <w:sz w:val="24"/>
          <w:szCs w:val="24"/>
        </w:rPr>
        <w:t>https://www.england.nhs.uk/wp-content/uploads/2014/10/5yfv-web.pdf</w:t>
      </w:r>
      <w:r w:rsidRPr="00165956">
        <w:rPr>
          <w:sz w:val="24"/>
          <w:szCs w:val="24"/>
        </w:rPr>
        <w:t>.</w:t>
      </w:r>
    </w:p>
    <w:p w14:paraId="2E03E3DD" w14:textId="03B76393" w:rsidR="00703682" w:rsidRPr="00165956" w:rsidRDefault="00703682" w:rsidP="00703682">
      <w:pPr>
        <w:pStyle w:val="EndNoteBibliography"/>
        <w:spacing w:after="0"/>
        <w:ind w:left="720" w:hanging="720"/>
        <w:rPr>
          <w:sz w:val="24"/>
          <w:szCs w:val="24"/>
        </w:rPr>
      </w:pPr>
      <w:r w:rsidRPr="00165956">
        <w:rPr>
          <w:sz w:val="24"/>
          <w:szCs w:val="24"/>
        </w:rPr>
        <w:t xml:space="preserve">16. NHS England. New Care Models – vanguard sites. NHS England, 2015. </w:t>
      </w:r>
      <w:r w:rsidRPr="00DA753E">
        <w:rPr>
          <w:sz w:val="24"/>
          <w:szCs w:val="24"/>
        </w:rPr>
        <w:t>http://www.england.nhs.uk/ourwork/futurenhs/5yfv-ch3/new-care-models/</w:t>
      </w:r>
      <w:r w:rsidRPr="00165956">
        <w:rPr>
          <w:sz w:val="24"/>
          <w:szCs w:val="24"/>
        </w:rPr>
        <w:t>.</w:t>
      </w:r>
    </w:p>
    <w:p w14:paraId="054B0B4F" w14:textId="77777777" w:rsidR="00703682" w:rsidRPr="00165956" w:rsidRDefault="00703682" w:rsidP="00703682">
      <w:pPr>
        <w:pStyle w:val="EndNoteBibliography"/>
        <w:spacing w:after="0"/>
        <w:ind w:left="720" w:hanging="720"/>
        <w:rPr>
          <w:sz w:val="24"/>
          <w:szCs w:val="24"/>
        </w:rPr>
      </w:pPr>
      <w:r w:rsidRPr="00165956">
        <w:rPr>
          <w:sz w:val="24"/>
          <w:szCs w:val="24"/>
        </w:rPr>
        <w:t>17. Wilson PM, Boaden R, Harvey G. Plans to accelerate innovation in health systems are less than IDEAL. BMJ Quality &amp; Safety 2015.</w:t>
      </w:r>
    </w:p>
    <w:p w14:paraId="59D2488C" w14:textId="06FE7650" w:rsidR="00703682" w:rsidRPr="00165956" w:rsidRDefault="00703682" w:rsidP="00703682">
      <w:pPr>
        <w:pStyle w:val="EndNoteBibliography"/>
        <w:spacing w:after="0"/>
        <w:ind w:left="720" w:hanging="720"/>
        <w:rPr>
          <w:sz w:val="24"/>
          <w:szCs w:val="24"/>
        </w:rPr>
      </w:pPr>
      <w:r w:rsidRPr="00165956">
        <w:rPr>
          <w:sz w:val="24"/>
          <w:szCs w:val="24"/>
        </w:rPr>
        <w:t xml:space="preserve">18. Bardsley M, Steventon A, Smith J, et al. Evaluating integrated and community-based care. Nuffield Trust, 2013. </w:t>
      </w:r>
      <w:r w:rsidRPr="00DA753E">
        <w:rPr>
          <w:sz w:val="24"/>
          <w:szCs w:val="24"/>
        </w:rPr>
        <w:t>http://nuffield.dh.bytemark.co.uk/sites/files/nuffield/publication/evaluation_summary_final.pdf</w:t>
      </w:r>
      <w:r w:rsidRPr="00165956">
        <w:rPr>
          <w:sz w:val="24"/>
          <w:szCs w:val="24"/>
        </w:rPr>
        <w:t>.</w:t>
      </w:r>
    </w:p>
    <w:p w14:paraId="46C35ECB" w14:textId="11633A2E" w:rsidR="00703682" w:rsidRPr="00165956" w:rsidRDefault="00703682" w:rsidP="00703682">
      <w:pPr>
        <w:pStyle w:val="EndNoteBibliography"/>
        <w:spacing w:after="0"/>
        <w:ind w:left="720" w:hanging="720"/>
        <w:rPr>
          <w:sz w:val="24"/>
          <w:szCs w:val="24"/>
        </w:rPr>
      </w:pPr>
      <w:r w:rsidRPr="00165956">
        <w:rPr>
          <w:sz w:val="24"/>
          <w:szCs w:val="24"/>
        </w:rPr>
        <w:t xml:space="preserve">19. NHS England. Evaluation strategy for new care model vanguards. NHS England, 2016. </w:t>
      </w:r>
      <w:r w:rsidRPr="00DA753E">
        <w:rPr>
          <w:sz w:val="24"/>
          <w:szCs w:val="24"/>
        </w:rPr>
        <w:t>https://www.england.nhs.uk/wp-content/uploads/2015/07/ncm-evaluation-strategy-may-2016.pdf</w:t>
      </w:r>
      <w:r w:rsidRPr="00165956">
        <w:rPr>
          <w:sz w:val="24"/>
          <w:szCs w:val="24"/>
        </w:rPr>
        <w:t>.</w:t>
      </w:r>
    </w:p>
    <w:p w14:paraId="14E50BCE" w14:textId="77777777" w:rsidR="00703682" w:rsidRPr="00E42689" w:rsidRDefault="00703682" w:rsidP="00E42689">
      <w:pPr>
        <w:pStyle w:val="EndNoteBibliography"/>
        <w:spacing w:after="0"/>
        <w:ind w:left="720" w:hanging="720"/>
        <w:rPr>
          <w:sz w:val="24"/>
          <w:szCs w:val="24"/>
        </w:rPr>
      </w:pPr>
      <w:r w:rsidRPr="00165956">
        <w:rPr>
          <w:sz w:val="24"/>
          <w:szCs w:val="24"/>
        </w:rPr>
        <w:t xml:space="preserve">20. Gilson L. Trust and the development of health care as a social institution. Social Science &amp; </w:t>
      </w:r>
      <w:r w:rsidRPr="00E42689">
        <w:rPr>
          <w:sz w:val="24"/>
          <w:szCs w:val="24"/>
        </w:rPr>
        <w:t>Medicine 2003;</w:t>
      </w:r>
      <w:r w:rsidRPr="00E42689">
        <w:rPr>
          <w:b/>
          <w:sz w:val="24"/>
          <w:szCs w:val="24"/>
        </w:rPr>
        <w:t>56</w:t>
      </w:r>
      <w:r w:rsidRPr="00E42689">
        <w:rPr>
          <w:sz w:val="24"/>
          <w:szCs w:val="24"/>
        </w:rPr>
        <w:t>(7):1453-68.</w:t>
      </w:r>
    </w:p>
    <w:p w14:paraId="296D8623" w14:textId="77777777" w:rsidR="00703682" w:rsidRPr="00E42689" w:rsidRDefault="00703682" w:rsidP="00D74BA1">
      <w:pPr>
        <w:pStyle w:val="EndNoteBibliography"/>
        <w:spacing w:after="0"/>
        <w:ind w:left="720" w:hanging="720"/>
        <w:rPr>
          <w:sz w:val="24"/>
          <w:szCs w:val="24"/>
        </w:rPr>
      </w:pPr>
      <w:r w:rsidRPr="00E42689">
        <w:rPr>
          <w:sz w:val="24"/>
          <w:szCs w:val="24"/>
        </w:rPr>
        <w:t xml:space="preserve">21. Davies GP, Williams AM, Larsen K, et al. Coordinating primary health care: an analysis of </w:t>
      </w:r>
      <w:r w:rsidRPr="00D74BA1">
        <w:rPr>
          <w:sz w:val="24"/>
          <w:szCs w:val="24"/>
        </w:rPr>
        <w:t>the outcomes of a systematic review. Medical Journal of Australia 2008;</w:t>
      </w:r>
      <w:r w:rsidRPr="00D74BA1">
        <w:rPr>
          <w:b/>
          <w:sz w:val="24"/>
          <w:szCs w:val="24"/>
        </w:rPr>
        <w:t>188</w:t>
      </w:r>
      <w:r w:rsidRPr="00D74BA1">
        <w:rPr>
          <w:sz w:val="24"/>
          <w:szCs w:val="24"/>
        </w:rPr>
        <w:t>(8):S65.</w:t>
      </w:r>
    </w:p>
    <w:p w14:paraId="73B29A69" w14:textId="1675E9B0" w:rsidR="00D74BA1" w:rsidRPr="00E42689" w:rsidRDefault="00D74BA1" w:rsidP="00E42689">
      <w:pPr>
        <w:pStyle w:val="EndNoteBibliography"/>
        <w:spacing w:after="0"/>
        <w:rPr>
          <w:sz w:val="24"/>
          <w:szCs w:val="24"/>
        </w:rPr>
      </w:pPr>
      <w:r w:rsidRPr="00E42689">
        <w:rPr>
          <w:sz w:val="24"/>
          <w:szCs w:val="24"/>
        </w:rPr>
        <w:t>22</w:t>
      </w:r>
      <w:r w:rsidRPr="00E42689">
        <w:rPr>
          <w:sz w:val="24"/>
          <w:szCs w:val="24"/>
        </w:rPr>
        <w:t>. Whitehead M, McInroy N, Bambra C. Due North. Report of the Inquiry on Health Equity</w:t>
      </w:r>
      <w:r>
        <w:rPr>
          <w:sz w:val="24"/>
          <w:szCs w:val="24"/>
        </w:rPr>
        <w:t xml:space="preserve"> </w:t>
      </w:r>
      <w:r w:rsidRPr="00E42689">
        <w:rPr>
          <w:sz w:val="24"/>
          <w:szCs w:val="24"/>
        </w:rPr>
        <w:t xml:space="preserve">for the North. University of Liverpool and the Centre for Economic Strategies, 2014. </w:t>
      </w:r>
      <w:hyperlink r:id="rId9" w:history="1">
        <w:r w:rsidRPr="00E42689">
          <w:rPr>
            <w:rStyle w:val="Hyperlink"/>
            <w:sz w:val="24"/>
            <w:szCs w:val="24"/>
          </w:rPr>
          <w:t>https://www.gmcvo.org.uk/system/files/Due-North-Report-of-the-Inquiry-on-Health-Equity-in-the-North-final.pdf</w:t>
        </w:r>
      </w:hyperlink>
      <w:r w:rsidRPr="00E42689">
        <w:rPr>
          <w:sz w:val="24"/>
          <w:szCs w:val="24"/>
        </w:rPr>
        <w:t>.</w:t>
      </w:r>
    </w:p>
    <w:p w14:paraId="21D09FA3" w14:textId="4492B3FE" w:rsidR="00703682" w:rsidRPr="00E42689" w:rsidRDefault="00703682" w:rsidP="00D74BA1">
      <w:pPr>
        <w:pStyle w:val="EndNoteBibliography"/>
        <w:spacing w:after="0"/>
        <w:ind w:left="720" w:hanging="720"/>
        <w:rPr>
          <w:sz w:val="24"/>
          <w:szCs w:val="24"/>
        </w:rPr>
      </w:pPr>
      <w:r w:rsidRPr="00D74BA1">
        <w:rPr>
          <w:sz w:val="24"/>
          <w:szCs w:val="24"/>
        </w:rPr>
        <w:t>2</w:t>
      </w:r>
      <w:r w:rsidR="00D74BA1">
        <w:rPr>
          <w:sz w:val="24"/>
          <w:szCs w:val="24"/>
        </w:rPr>
        <w:t>3</w:t>
      </w:r>
      <w:r w:rsidRPr="00E42689">
        <w:rPr>
          <w:sz w:val="24"/>
          <w:szCs w:val="24"/>
        </w:rPr>
        <w:t>. Braun V, Clarke V. Using thematic analysis in psychology. Qualitative research in psychology 2006;</w:t>
      </w:r>
      <w:r w:rsidRPr="00E42689">
        <w:rPr>
          <w:b/>
          <w:sz w:val="24"/>
          <w:szCs w:val="24"/>
        </w:rPr>
        <w:t>3</w:t>
      </w:r>
      <w:r w:rsidRPr="00E42689">
        <w:rPr>
          <w:sz w:val="24"/>
          <w:szCs w:val="24"/>
        </w:rPr>
        <w:t>(2):77-101.</w:t>
      </w:r>
    </w:p>
    <w:p w14:paraId="0AC46AE9" w14:textId="4B0FF3CF" w:rsidR="00703682" w:rsidRPr="00165956" w:rsidRDefault="00703682" w:rsidP="00E42689">
      <w:pPr>
        <w:pStyle w:val="EndNoteBibliography"/>
        <w:ind w:left="720" w:hanging="720"/>
        <w:rPr>
          <w:sz w:val="24"/>
          <w:szCs w:val="24"/>
        </w:rPr>
      </w:pPr>
      <w:r w:rsidRPr="00E42689">
        <w:rPr>
          <w:sz w:val="24"/>
          <w:szCs w:val="24"/>
        </w:rPr>
        <w:t>2</w:t>
      </w:r>
      <w:r w:rsidR="00D74BA1">
        <w:rPr>
          <w:sz w:val="24"/>
          <w:szCs w:val="24"/>
        </w:rPr>
        <w:t>4</w:t>
      </w:r>
      <w:r w:rsidRPr="00E42689">
        <w:rPr>
          <w:sz w:val="24"/>
          <w:szCs w:val="24"/>
        </w:rPr>
        <w:t>. Baker R, Camosso-Stefinovic J, Gillies C, et al. Tailored interventions to overcome identified barriers to change</w:t>
      </w:r>
      <w:r w:rsidRPr="00165956">
        <w:rPr>
          <w:sz w:val="24"/>
          <w:szCs w:val="24"/>
        </w:rPr>
        <w:t>: effects on professional practice and health care outcomes. Cochrane Database Syst Rev 2010;</w:t>
      </w:r>
      <w:r w:rsidRPr="00165956">
        <w:rPr>
          <w:b/>
          <w:sz w:val="24"/>
          <w:szCs w:val="24"/>
        </w:rPr>
        <w:t>3</w:t>
      </w:r>
      <w:r w:rsidRPr="00165956">
        <w:rPr>
          <w:sz w:val="24"/>
          <w:szCs w:val="24"/>
        </w:rPr>
        <w:t>(3).</w:t>
      </w:r>
    </w:p>
    <w:p w14:paraId="5A5C514D" w14:textId="65D06328" w:rsidR="008F7902" w:rsidRPr="00165956" w:rsidRDefault="008F7902" w:rsidP="00CE120E">
      <w:pPr>
        <w:pStyle w:val="EndNoteBibliography"/>
        <w:ind w:left="720" w:hanging="720"/>
        <w:rPr>
          <w:b/>
          <w:color w:val="000000" w:themeColor="text1"/>
          <w:sz w:val="24"/>
          <w:szCs w:val="24"/>
        </w:rPr>
      </w:pPr>
      <w:r w:rsidRPr="00165956">
        <w:rPr>
          <w:b/>
          <w:color w:val="000000" w:themeColor="text1"/>
          <w:sz w:val="24"/>
          <w:szCs w:val="24"/>
        </w:rPr>
        <w:br w:type="page"/>
      </w:r>
    </w:p>
    <w:p w14:paraId="22A7D6CF" w14:textId="77777777" w:rsidR="00747AC9" w:rsidRPr="00FA43C9" w:rsidRDefault="00747AC9" w:rsidP="00747AC9">
      <w:pPr>
        <w:rPr>
          <w:b/>
        </w:rPr>
      </w:pPr>
      <w:r w:rsidRPr="003D2F23">
        <w:rPr>
          <w:b/>
          <w:color w:val="000000" w:themeColor="text1"/>
        </w:rPr>
        <w:lastRenderedPageBreak/>
        <w:t>Box 1</w:t>
      </w:r>
      <w:r>
        <w:rPr>
          <w:color w:val="000000" w:themeColor="text1"/>
        </w:rPr>
        <w:t xml:space="preserve"> </w:t>
      </w:r>
      <w:r w:rsidRPr="00021040">
        <w:rPr>
          <w:b/>
        </w:rPr>
        <w:t xml:space="preserve">Components of the </w:t>
      </w:r>
      <w:r w:rsidR="00351A2C">
        <w:rPr>
          <w:b/>
        </w:rPr>
        <w:t xml:space="preserve">local </w:t>
      </w:r>
      <w:r>
        <w:rPr>
          <w:b/>
        </w:rPr>
        <w:t xml:space="preserve">Care Home </w:t>
      </w:r>
      <w:r w:rsidR="00A22568">
        <w:rPr>
          <w:b/>
        </w:rPr>
        <w:t>Vanguard</w:t>
      </w:r>
      <w:r w:rsidRPr="00021040">
        <w:rPr>
          <w:b/>
        </w:rPr>
        <w:t xml:space="preserve"> programme</w:t>
      </w:r>
    </w:p>
    <w:tbl>
      <w:tblPr>
        <w:tblStyle w:val="TableGrid"/>
        <w:tblW w:w="0" w:type="auto"/>
        <w:tblLook w:val="04A0" w:firstRow="1" w:lastRow="0" w:firstColumn="1" w:lastColumn="0" w:noHBand="0" w:noVBand="1"/>
      </w:tblPr>
      <w:tblGrid>
        <w:gridCol w:w="9016"/>
      </w:tblGrid>
      <w:tr w:rsidR="00747AC9" w14:paraId="67C4F23E" w14:textId="77777777" w:rsidTr="00902D03">
        <w:tc>
          <w:tcPr>
            <w:tcW w:w="9016" w:type="dxa"/>
          </w:tcPr>
          <w:p w14:paraId="1BE882E4" w14:textId="77777777" w:rsidR="00747AC9" w:rsidRDefault="00747AC9" w:rsidP="00902D03">
            <w:pPr>
              <w:pStyle w:val="ListParagraph"/>
              <w:numPr>
                <w:ilvl w:val="0"/>
                <w:numId w:val="36"/>
              </w:numPr>
              <w:spacing w:after="0" w:line="259" w:lineRule="auto"/>
              <w:rPr>
                <w:sz w:val="24"/>
                <w:szCs w:val="24"/>
              </w:rPr>
            </w:pPr>
            <w:r>
              <w:rPr>
                <w:sz w:val="24"/>
                <w:szCs w:val="24"/>
              </w:rPr>
              <w:t>Development of enhanced care pathway</w:t>
            </w:r>
          </w:p>
          <w:p w14:paraId="41F22771" w14:textId="77777777" w:rsidR="00747AC9" w:rsidRDefault="00747AC9" w:rsidP="00902D03">
            <w:pPr>
              <w:pStyle w:val="ListParagraph"/>
              <w:numPr>
                <w:ilvl w:val="0"/>
                <w:numId w:val="36"/>
              </w:numPr>
              <w:spacing w:after="0" w:line="259" w:lineRule="auto"/>
              <w:rPr>
                <w:sz w:val="24"/>
                <w:szCs w:val="24"/>
              </w:rPr>
            </w:pPr>
            <w:r>
              <w:rPr>
                <w:sz w:val="24"/>
                <w:szCs w:val="24"/>
              </w:rPr>
              <w:t>Workforce and training workstream</w:t>
            </w:r>
          </w:p>
          <w:p w14:paraId="01DFDFE3" w14:textId="77777777" w:rsidR="00747AC9" w:rsidRDefault="00747AC9" w:rsidP="00902D03">
            <w:pPr>
              <w:pStyle w:val="ListParagraph"/>
              <w:numPr>
                <w:ilvl w:val="0"/>
                <w:numId w:val="36"/>
              </w:numPr>
              <w:spacing w:after="0" w:line="259" w:lineRule="auto"/>
              <w:rPr>
                <w:sz w:val="24"/>
                <w:szCs w:val="24"/>
              </w:rPr>
            </w:pPr>
            <w:r>
              <w:rPr>
                <w:sz w:val="24"/>
                <w:szCs w:val="24"/>
              </w:rPr>
              <w:t>Engagement and communication strategy</w:t>
            </w:r>
          </w:p>
          <w:p w14:paraId="049CC609" w14:textId="77777777" w:rsidR="00747AC9" w:rsidRPr="00021040" w:rsidRDefault="00747AC9" w:rsidP="00902D03">
            <w:pPr>
              <w:pStyle w:val="ListParagraph"/>
              <w:numPr>
                <w:ilvl w:val="0"/>
                <w:numId w:val="36"/>
              </w:numPr>
              <w:spacing w:after="0" w:line="259" w:lineRule="auto"/>
              <w:rPr>
                <w:sz w:val="24"/>
                <w:szCs w:val="24"/>
              </w:rPr>
            </w:pPr>
            <w:r>
              <w:rPr>
                <w:sz w:val="24"/>
                <w:szCs w:val="24"/>
              </w:rPr>
              <w:t>Development of an outcomes framework</w:t>
            </w:r>
          </w:p>
          <w:p w14:paraId="0D65EE17" w14:textId="77777777" w:rsidR="00747AC9" w:rsidRPr="003E2A1E" w:rsidRDefault="00747AC9" w:rsidP="00902D03">
            <w:pPr>
              <w:pStyle w:val="ListParagraph"/>
              <w:numPr>
                <w:ilvl w:val="0"/>
                <w:numId w:val="36"/>
              </w:numPr>
              <w:spacing w:after="0" w:line="259" w:lineRule="auto"/>
              <w:rPr>
                <w:sz w:val="24"/>
                <w:szCs w:val="24"/>
              </w:rPr>
            </w:pPr>
            <w:r>
              <w:rPr>
                <w:sz w:val="24"/>
                <w:szCs w:val="24"/>
              </w:rPr>
              <w:t>Outcomes-based contracting and payment system</w:t>
            </w:r>
          </w:p>
          <w:p w14:paraId="1A6B8FE9" w14:textId="77777777" w:rsidR="00747AC9" w:rsidRDefault="00747AC9" w:rsidP="00902D03">
            <w:pPr>
              <w:pStyle w:val="ListParagraph"/>
              <w:numPr>
                <w:ilvl w:val="0"/>
                <w:numId w:val="36"/>
              </w:numPr>
              <w:spacing w:after="0" w:line="259" w:lineRule="auto"/>
              <w:rPr>
                <w:sz w:val="24"/>
                <w:szCs w:val="24"/>
              </w:rPr>
            </w:pPr>
            <w:r>
              <w:rPr>
                <w:sz w:val="24"/>
                <w:szCs w:val="24"/>
              </w:rPr>
              <w:t>Establishment of a Provider Alliance Network</w:t>
            </w:r>
          </w:p>
          <w:p w14:paraId="2B7CA4A4" w14:textId="77777777" w:rsidR="00747AC9" w:rsidRPr="00FA43C9" w:rsidRDefault="00747AC9" w:rsidP="00902D03">
            <w:pPr>
              <w:pStyle w:val="ListParagraph"/>
              <w:numPr>
                <w:ilvl w:val="0"/>
                <w:numId w:val="36"/>
              </w:numPr>
              <w:spacing w:after="0" w:line="259" w:lineRule="auto"/>
              <w:rPr>
                <w:sz w:val="24"/>
                <w:szCs w:val="24"/>
              </w:rPr>
            </w:pPr>
            <w:r>
              <w:rPr>
                <w:sz w:val="24"/>
                <w:szCs w:val="24"/>
              </w:rPr>
              <w:t>Evaluation and monitoring</w:t>
            </w:r>
            <w:r w:rsidRPr="003E2A1E">
              <w:rPr>
                <w:sz w:val="24"/>
                <w:szCs w:val="24"/>
              </w:rPr>
              <w:t xml:space="preserve"> </w:t>
            </w:r>
          </w:p>
        </w:tc>
      </w:tr>
    </w:tbl>
    <w:p w14:paraId="098E21BC" w14:textId="77777777" w:rsidR="00747AC9" w:rsidRDefault="00747AC9" w:rsidP="00136C2A"/>
    <w:p w14:paraId="2CB0E5FE" w14:textId="3C21B0A9" w:rsidR="00747AC9" w:rsidRDefault="00924C87" w:rsidP="00136C2A">
      <w:pPr>
        <w:rPr>
          <w:b/>
        </w:rPr>
      </w:pPr>
      <w:r>
        <w:rPr>
          <w:b/>
        </w:rPr>
        <w:t>Box 2 Interview topics</w:t>
      </w:r>
    </w:p>
    <w:tbl>
      <w:tblPr>
        <w:tblStyle w:val="TableGrid"/>
        <w:tblW w:w="0" w:type="auto"/>
        <w:tblLook w:val="04A0" w:firstRow="1" w:lastRow="0" w:firstColumn="1" w:lastColumn="0" w:noHBand="0" w:noVBand="1"/>
      </w:tblPr>
      <w:tblGrid>
        <w:gridCol w:w="9016"/>
      </w:tblGrid>
      <w:tr w:rsidR="00924C87" w14:paraId="237B32CA" w14:textId="77777777" w:rsidTr="00820975">
        <w:tc>
          <w:tcPr>
            <w:tcW w:w="9016" w:type="dxa"/>
          </w:tcPr>
          <w:p w14:paraId="54A504B7" w14:textId="37AAA553" w:rsidR="00924C87" w:rsidRDefault="00924C87" w:rsidP="00820975">
            <w:pPr>
              <w:pStyle w:val="ListParagraph"/>
              <w:numPr>
                <w:ilvl w:val="0"/>
                <w:numId w:val="36"/>
              </w:numPr>
              <w:spacing w:after="0" w:line="259" w:lineRule="auto"/>
              <w:rPr>
                <w:sz w:val="24"/>
                <w:szCs w:val="24"/>
              </w:rPr>
            </w:pPr>
            <w:r>
              <w:rPr>
                <w:sz w:val="24"/>
                <w:szCs w:val="24"/>
              </w:rPr>
              <w:t>Understanding and perceptions of the proposed new model of care</w:t>
            </w:r>
          </w:p>
          <w:p w14:paraId="38DC41E1" w14:textId="77777777" w:rsidR="00924C87" w:rsidRDefault="00924C87" w:rsidP="00820975">
            <w:pPr>
              <w:pStyle w:val="ListParagraph"/>
              <w:numPr>
                <w:ilvl w:val="0"/>
                <w:numId w:val="36"/>
              </w:numPr>
              <w:spacing w:after="0" w:line="259" w:lineRule="auto"/>
              <w:rPr>
                <w:sz w:val="24"/>
                <w:szCs w:val="24"/>
              </w:rPr>
            </w:pPr>
            <w:r>
              <w:rPr>
                <w:sz w:val="24"/>
                <w:szCs w:val="24"/>
              </w:rPr>
              <w:t>Barriers and facilitators to implementing change</w:t>
            </w:r>
          </w:p>
          <w:p w14:paraId="22382FB1" w14:textId="77777777" w:rsidR="00924C87" w:rsidRDefault="00924C87" w:rsidP="00820975">
            <w:pPr>
              <w:pStyle w:val="ListParagraph"/>
              <w:numPr>
                <w:ilvl w:val="0"/>
                <w:numId w:val="36"/>
              </w:numPr>
              <w:spacing w:after="0" w:line="259" w:lineRule="auto"/>
              <w:rPr>
                <w:sz w:val="24"/>
                <w:szCs w:val="24"/>
              </w:rPr>
            </w:pPr>
            <w:r>
              <w:rPr>
                <w:sz w:val="24"/>
                <w:szCs w:val="24"/>
              </w:rPr>
              <w:t>Anticipated consequences for residents, staff, and others</w:t>
            </w:r>
          </w:p>
          <w:p w14:paraId="2BA36D73" w14:textId="77777777" w:rsidR="00924C87" w:rsidRDefault="00924C87" w:rsidP="00820975">
            <w:pPr>
              <w:pStyle w:val="ListParagraph"/>
              <w:numPr>
                <w:ilvl w:val="0"/>
                <w:numId w:val="36"/>
              </w:numPr>
              <w:spacing w:after="0" w:line="259" w:lineRule="auto"/>
              <w:rPr>
                <w:sz w:val="24"/>
                <w:szCs w:val="24"/>
              </w:rPr>
            </w:pPr>
            <w:r>
              <w:rPr>
                <w:sz w:val="24"/>
                <w:szCs w:val="24"/>
              </w:rPr>
              <w:t>How and why the new models might bring about change</w:t>
            </w:r>
          </w:p>
          <w:p w14:paraId="021CBC94" w14:textId="2895451C" w:rsidR="00924C87" w:rsidRPr="00FA43C9" w:rsidRDefault="00924C87" w:rsidP="00820975">
            <w:pPr>
              <w:pStyle w:val="ListParagraph"/>
              <w:numPr>
                <w:ilvl w:val="0"/>
                <w:numId w:val="36"/>
              </w:numPr>
              <w:spacing w:after="0" w:line="259" w:lineRule="auto"/>
              <w:rPr>
                <w:sz w:val="24"/>
                <w:szCs w:val="24"/>
              </w:rPr>
            </w:pPr>
            <w:r>
              <w:rPr>
                <w:sz w:val="24"/>
                <w:szCs w:val="24"/>
              </w:rPr>
              <w:t>How the vanguard should be evaluated</w:t>
            </w:r>
          </w:p>
        </w:tc>
      </w:tr>
    </w:tbl>
    <w:p w14:paraId="75A0FD48" w14:textId="77777777" w:rsidR="00924C87" w:rsidRPr="00924C87" w:rsidRDefault="00924C87" w:rsidP="00136C2A">
      <w:pPr>
        <w:rPr>
          <w:b/>
        </w:rPr>
      </w:pPr>
    </w:p>
    <w:p w14:paraId="1973F9B2" w14:textId="77777777" w:rsidR="00747AC9" w:rsidRPr="00D7219B" w:rsidRDefault="00747AC9" w:rsidP="00747AC9">
      <w:pPr>
        <w:spacing w:line="360" w:lineRule="auto"/>
        <w:jc w:val="both"/>
        <w:rPr>
          <w:color w:val="000000" w:themeColor="text1"/>
        </w:rPr>
      </w:pPr>
      <w:r w:rsidRPr="003D2F23">
        <w:rPr>
          <w:b/>
          <w:color w:val="000000" w:themeColor="text1"/>
        </w:rPr>
        <w:t>Table 1</w:t>
      </w:r>
      <w:r w:rsidRPr="00D7219B">
        <w:rPr>
          <w:color w:val="000000" w:themeColor="text1"/>
        </w:rPr>
        <w:t xml:space="preserve"> </w:t>
      </w:r>
      <w:r w:rsidRPr="009D7948">
        <w:rPr>
          <w:b/>
          <w:color w:val="000000" w:themeColor="text1"/>
        </w:rPr>
        <w:t xml:space="preserve">Interviewees – Role in the </w:t>
      </w:r>
      <w:r w:rsidR="00351A2C">
        <w:rPr>
          <w:b/>
          <w:color w:val="000000" w:themeColor="text1"/>
        </w:rPr>
        <w:t>local</w:t>
      </w:r>
      <w:r w:rsidR="00351A2C" w:rsidRPr="009D7948">
        <w:rPr>
          <w:b/>
          <w:color w:val="000000" w:themeColor="text1"/>
        </w:rPr>
        <w:t xml:space="preserve"> </w:t>
      </w:r>
      <w:r w:rsidR="00F25EDE">
        <w:rPr>
          <w:b/>
          <w:color w:val="000000" w:themeColor="text1"/>
        </w:rPr>
        <w:t>C</w:t>
      </w:r>
      <w:r w:rsidRPr="009D7948">
        <w:rPr>
          <w:b/>
          <w:color w:val="000000" w:themeColor="text1"/>
        </w:rPr>
        <w:t xml:space="preserve">are </w:t>
      </w:r>
      <w:r w:rsidR="00F25EDE">
        <w:rPr>
          <w:b/>
          <w:color w:val="000000" w:themeColor="text1"/>
        </w:rPr>
        <w:t>H</w:t>
      </w:r>
      <w:r w:rsidRPr="009D7948">
        <w:rPr>
          <w:b/>
          <w:color w:val="000000" w:themeColor="text1"/>
        </w:rPr>
        <w:t xml:space="preserve">ome </w:t>
      </w:r>
      <w:r w:rsidR="00A22568">
        <w:rPr>
          <w:b/>
          <w:color w:val="000000" w:themeColor="text1"/>
        </w:rPr>
        <w:t>Vanguard</w:t>
      </w:r>
    </w:p>
    <w:tbl>
      <w:tblPr>
        <w:tblStyle w:val="TableGrid"/>
        <w:tblW w:w="0" w:type="auto"/>
        <w:tblLook w:val="04A0" w:firstRow="1" w:lastRow="0" w:firstColumn="1" w:lastColumn="0" w:noHBand="0" w:noVBand="1"/>
      </w:tblPr>
      <w:tblGrid>
        <w:gridCol w:w="8075"/>
        <w:gridCol w:w="941"/>
      </w:tblGrid>
      <w:tr w:rsidR="00747AC9" w:rsidRPr="00D7219B" w14:paraId="0093B0BD" w14:textId="77777777" w:rsidTr="00902D03">
        <w:tc>
          <w:tcPr>
            <w:tcW w:w="8075" w:type="dxa"/>
          </w:tcPr>
          <w:p w14:paraId="113EF2E4" w14:textId="77777777" w:rsidR="00747AC9" w:rsidRPr="00D7219B" w:rsidRDefault="00747AC9" w:rsidP="00902D03">
            <w:pPr>
              <w:spacing w:line="360" w:lineRule="auto"/>
              <w:jc w:val="both"/>
              <w:rPr>
                <w:b/>
                <w:color w:val="000000" w:themeColor="text1"/>
              </w:rPr>
            </w:pPr>
            <w:r w:rsidRPr="00D7219B">
              <w:rPr>
                <w:b/>
                <w:color w:val="000000" w:themeColor="text1"/>
              </w:rPr>
              <w:t>Role</w:t>
            </w:r>
          </w:p>
        </w:tc>
        <w:tc>
          <w:tcPr>
            <w:tcW w:w="941" w:type="dxa"/>
          </w:tcPr>
          <w:p w14:paraId="36F8C469" w14:textId="77777777" w:rsidR="00747AC9" w:rsidRPr="00D7219B" w:rsidRDefault="00747AC9" w:rsidP="00902D03">
            <w:pPr>
              <w:spacing w:line="360" w:lineRule="auto"/>
              <w:jc w:val="both"/>
              <w:rPr>
                <w:b/>
                <w:color w:val="000000" w:themeColor="text1"/>
              </w:rPr>
            </w:pPr>
            <w:r w:rsidRPr="00D7219B">
              <w:rPr>
                <w:b/>
                <w:color w:val="000000" w:themeColor="text1"/>
              </w:rPr>
              <w:t>n</w:t>
            </w:r>
          </w:p>
        </w:tc>
      </w:tr>
      <w:tr w:rsidR="00747AC9" w:rsidRPr="00D7219B" w14:paraId="421B84A7" w14:textId="77777777" w:rsidTr="00902D03">
        <w:tc>
          <w:tcPr>
            <w:tcW w:w="8075" w:type="dxa"/>
          </w:tcPr>
          <w:p w14:paraId="3CEFE5CD" w14:textId="77777777" w:rsidR="00747AC9" w:rsidRPr="00D7219B" w:rsidRDefault="00747AC9" w:rsidP="00902D03">
            <w:pPr>
              <w:spacing w:line="360" w:lineRule="auto"/>
              <w:jc w:val="both"/>
              <w:rPr>
                <w:color w:val="000000" w:themeColor="text1"/>
              </w:rPr>
            </w:pPr>
            <w:r>
              <w:rPr>
                <w:color w:val="000000" w:themeColor="text1"/>
              </w:rPr>
              <w:t>Care home manager</w:t>
            </w:r>
          </w:p>
        </w:tc>
        <w:tc>
          <w:tcPr>
            <w:tcW w:w="941" w:type="dxa"/>
          </w:tcPr>
          <w:p w14:paraId="5A4FCA94" w14:textId="77777777" w:rsidR="00747AC9" w:rsidRPr="00D7219B" w:rsidRDefault="00747AC9" w:rsidP="00902D03">
            <w:pPr>
              <w:spacing w:line="360" w:lineRule="auto"/>
              <w:jc w:val="both"/>
              <w:rPr>
                <w:color w:val="000000" w:themeColor="text1"/>
              </w:rPr>
            </w:pPr>
            <w:r w:rsidRPr="00D7219B">
              <w:rPr>
                <w:color w:val="000000" w:themeColor="text1"/>
              </w:rPr>
              <w:t>10</w:t>
            </w:r>
          </w:p>
        </w:tc>
      </w:tr>
      <w:tr w:rsidR="00747AC9" w:rsidRPr="00D7219B" w14:paraId="00957CD5" w14:textId="77777777" w:rsidTr="00902D03">
        <w:tc>
          <w:tcPr>
            <w:tcW w:w="8075" w:type="dxa"/>
          </w:tcPr>
          <w:p w14:paraId="34BCE24B" w14:textId="77777777" w:rsidR="00747AC9" w:rsidRPr="00D7219B" w:rsidRDefault="00747AC9" w:rsidP="00902D03">
            <w:pPr>
              <w:tabs>
                <w:tab w:val="center" w:pos="3929"/>
              </w:tabs>
              <w:spacing w:line="360" w:lineRule="auto"/>
              <w:jc w:val="both"/>
              <w:rPr>
                <w:color w:val="000000" w:themeColor="text1"/>
              </w:rPr>
            </w:pPr>
            <w:r>
              <w:rPr>
                <w:color w:val="000000" w:themeColor="text1"/>
              </w:rPr>
              <w:t>General practitioner</w:t>
            </w:r>
          </w:p>
        </w:tc>
        <w:tc>
          <w:tcPr>
            <w:tcW w:w="941" w:type="dxa"/>
          </w:tcPr>
          <w:p w14:paraId="4D42391A" w14:textId="77777777" w:rsidR="00747AC9" w:rsidRPr="00D7219B" w:rsidRDefault="00747AC9" w:rsidP="00902D03">
            <w:pPr>
              <w:spacing w:line="360" w:lineRule="auto"/>
              <w:jc w:val="both"/>
              <w:rPr>
                <w:color w:val="000000" w:themeColor="text1"/>
              </w:rPr>
            </w:pPr>
            <w:r w:rsidRPr="00D7219B">
              <w:rPr>
                <w:color w:val="000000" w:themeColor="text1"/>
              </w:rPr>
              <w:t>5</w:t>
            </w:r>
          </w:p>
        </w:tc>
      </w:tr>
      <w:tr w:rsidR="00747AC9" w:rsidRPr="00D7219B" w14:paraId="58184BA4" w14:textId="77777777" w:rsidTr="00902D03">
        <w:tc>
          <w:tcPr>
            <w:tcW w:w="8075" w:type="dxa"/>
          </w:tcPr>
          <w:p w14:paraId="01E29774" w14:textId="77777777" w:rsidR="00747AC9" w:rsidRPr="00D7219B" w:rsidRDefault="00747AC9" w:rsidP="00902D03">
            <w:pPr>
              <w:spacing w:line="360" w:lineRule="auto"/>
              <w:jc w:val="both"/>
              <w:rPr>
                <w:color w:val="000000" w:themeColor="text1"/>
              </w:rPr>
            </w:pPr>
            <w:r>
              <w:rPr>
                <w:color w:val="000000" w:themeColor="text1"/>
              </w:rPr>
              <w:t>Community geriatrician</w:t>
            </w:r>
          </w:p>
        </w:tc>
        <w:tc>
          <w:tcPr>
            <w:tcW w:w="941" w:type="dxa"/>
          </w:tcPr>
          <w:p w14:paraId="6CD8E6B9" w14:textId="77777777" w:rsidR="00747AC9" w:rsidRPr="00D7219B" w:rsidRDefault="00747AC9" w:rsidP="00902D03">
            <w:pPr>
              <w:spacing w:line="360" w:lineRule="auto"/>
              <w:jc w:val="both"/>
              <w:rPr>
                <w:color w:val="000000" w:themeColor="text1"/>
              </w:rPr>
            </w:pPr>
            <w:r w:rsidRPr="00D7219B">
              <w:rPr>
                <w:color w:val="000000" w:themeColor="text1"/>
              </w:rPr>
              <w:t>2</w:t>
            </w:r>
          </w:p>
        </w:tc>
      </w:tr>
      <w:tr w:rsidR="00747AC9" w:rsidRPr="00D7219B" w14:paraId="2F4BFE83" w14:textId="77777777" w:rsidTr="00902D03">
        <w:tc>
          <w:tcPr>
            <w:tcW w:w="8075" w:type="dxa"/>
          </w:tcPr>
          <w:p w14:paraId="371AAA9F" w14:textId="77777777" w:rsidR="00747AC9" w:rsidRPr="00D7219B" w:rsidRDefault="00747AC9" w:rsidP="00902D03">
            <w:pPr>
              <w:spacing w:line="360" w:lineRule="auto"/>
              <w:jc w:val="both"/>
              <w:rPr>
                <w:color w:val="000000" w:themeColor="text1"/>
              </w:rPr>
            </w:pPr>
            <w:r w:rsidRPr="00D7219B">
              <w:rPr>
                <w:color w:val="000000" w:themeColor="text1"/>
              </w:rPr>
              <w:t xml:space="preserve">Older person’s </w:t>
            </w:r>
            <w:r>
              <w:rPr>
                <w:color w:val="000000" w:themeColor="text1"/>
              </w:rPr>
              <w:t>specialist nurse</w:t>
            </w:r>
          </w:p>
        </w:tc>
        <w:tc>
          <w:tcPr>
            <w:tcW w:w="941" w:type="dxa"/>
          </w:tcPr>
          <w:p w14:paraId="151059A6" w14:textId="77777777" w:rsidR="00747AC9" w:rsidRPr="00D7219B" w:rsidRDefault="00747AC9" w:rsidP="00902D03">
            <w:pPr>
              <w:spacing w:line="360" w:lineRule="auto"/>
              <w:jc w:val="both"/>
              <w:rPr>
                <w:color w:val="000000" w:themeColor="text1"/>
              </w:rPr>
            </w:pPr>
            <w:r w:rsidRPr="00D7219B">
              <w:rPr>
                <w:color w:val="000000" w:themeColor="text1"/>
              </w:rPr>
              <w:t>2</w:t>
            </w:r>
          </w:p>
        </w:tc>
      </w:tr>
      <w:tr w:rsidR="00747AC9" w:rsidRPr="00D7219B" w14:paraId="09CFE250" w14:textId="77777777" w:rsidTr="00902D03">
        <w:tc>
          <w:tcPr>
            <w:tcW w:w="8075" w:type="dxa"/>
          </w:tcPr>
          <w:p w14:paraId="116FACD4" w14:textId="77777777" w:rsidR="00747AC9" w:rsidRPr="00D7219B" w:rsidRDefault="00747AC9" w:rsidP="00902D03">
            <w:pPr>
              <w:spacing w:line="360" w:lineRule="auto"/>
              <w:jc w:val="both"/>
              <w:rPr>
                <w:color w:val="000000" w:themeColor="text1"/>
              </w:rPr>
            </w:pPr>
            <w:r>
              <w:rPr>
                <w:color w:val="000000" w:themeColor="text1"/>
              </w:rPr>
              <w:t>GP Transformation Team</w:t>
            </w:r>
          </w:p>
        </w:tc>
        <w:tc>
          <w:tcPr>
            <w:tcW w:w="941" w:type="dxa"/>
          </w:tcPr>
          <w:p w14:paraId="0445EE34" w14:textId="77777777" w:rsidR="00747AC9" w:rsidRPr="00D7219B" w:rsidRDefault="00747AC9" w:rsidP="00902D03">
            <w:pPr>
              <w:spacing w:line="360" w:lineRule="auto"/>
              <w:jc w:val="both"/>
              <w:rPr>
                <w:color w:val="000000" w:themeColor="text1"/>
              </w:rPr>
            </w:pPr>
            <w:r w:rsidRPr="00D7219B">
              <w:rPr>
                <w:color w:val="000000" w:themeColor="text1"/>
              </w:rPr>
              <w:t>1</w:t>
            </w:r>
          </w:p>
        </w:tc>
      </w:tr>
      <w:tr w:rsidR="00747AC9" w:rsidRPr="00D7219B" w14:paraId="34C8F092" w14:textId="77777777" w:rsidTr="00902D03">
        <w:tc>
          <w:tcPr>
            <w:tcW w:w="8075" w:type="dxa"/>
          </w:tcPr>
          <w:p w14:paraId="0729CAFE" w14:textId="77777777" w:rsidR="00747AC9" w:rsidRPr="00D7219B" w:rsidRDefault="00747AC9" w:rsidP="00902D03">
            <w:pPr>
              <w:spacing w:line="360" w:lineRule="auto"/>
              <w:jc w:val="both"/>
              <w:rPr>
                <w:color w:val="000000" w:themeColor="text1"/>
              </w:rPr>
            </w:pPr>
            <w:r>
              <w:rPr>
                <w:color w:val="000000" w:themeColor="text1"/>
              </w:rPr>
              <w:t>Third sector</w:t>
            </w:r>
          </w:p>
        </w:tc>
        <w:tc>
          <w:tcPr>
            <w:tcW w:w="941" w:type="dxa"/>
          </w:tcPr>
          <w:p w14:paraId="695D2107" w14:textId="77777777" w:rsidR="00747AC9" w:rsidRPr="00D7219B" w:rsidRDefault="00747AC9" w:rsidP="00902D03">
            <w:pPr>
              <w:spacing w:line="360" w:lineRule="auto"/>
              <w:jc w:val="both"/>
              <w:rPr>
                <w:color w:val="000000" w:themeColor="text1"/>
              </w:rPr>
            </w:pPr>
            <w:r w:rsidRPr="00D7219B">
              <w:rPr>
                <w:color w:val="000000" w:themeColor="text1"/>
              </w:rPr>
              <w:t>1</w:t>
            </w:r>
          </w:p>
        </w:tc>
      </w:tr>
      <w:tr w:rsidR="00747AC9" w:rsidRPr="00D7219B" w14:paraId="15FB6034" w14:textId="77777777" w:rsidTr="00902D03">
        <w:tc>
          <w:tcPr>
            <w:tcW w:w="8075" w:type="dxa"/>
          </w:tcPr>
          <w:p w14:paraId="1BC1E184" w14:textId="77777777" w:rsidR="00747AC9" w:rsidRPr="00D7219B" w:rsidRDefault="00747AC9" w:rsidP="00F25EDE">
            <w:pPr>
              <w:spacing w:line="360" w:lineRule="auto"/>
              <w:jc w:val="both"/>
              <w:rPr>
                <w:color w:val="000000" w:themeColor="text1"/>
              </w:rPr>
            </w:pPr>
            <w:r w:rsidRPr="00D7219B">
              <w:rPr>
                <w:color w:val="000000" w:themeColor="text1"/>
              </w:rPr>
              <w:t xml:space="preserve">Clinical Commissioning Group employee (leads for contracting, communications &amp; engagement, </w:t>
            </w:r>
            <w:r w:rsidR="00F25EDE">
              <w:rPr>
                <w:color w:val="000000" w:themeColor="text1"/>
              </w:rPr>
              <w:t>v</w:t>
            </w:r>
            <w:r w:rsidR="00A22568">
              <w:rPr>
                <w:color w:val="000000" w:themeColor="text1"/>
              </w:rPr>
              <w:t>anguard</w:t>
            </w:r>
            <w:r w:rsidRPr="00D7219B">
              <w:rPr>
                <w:color w:val="000000" w:themeColor="text1"/>
              </w:rPr>
              <w:t xml:space="preserve"> man</w:t>
            </w:r>
            <w:r>
              <w:rPr>
                <w:color w:val="000000" w:themeColor="text1"/>
              </w:rPr>
              <w:t xml:space="preserve">ager, </w:t>
            </w:r>
            <w:r w:rsidR="00F25EDE">
              <w:rPr>
                <w:color w:val="000000" w:themeColor="text1"/>
              </w:rPr>
              <w:t>v</w:t>
            </w:r>
            <w:r w:rsidR="00A22568">
              <w:rPr>
                <w:color w:val="000000" w:themeColor="text1"/>
              </w:rPr>
              <w:t>anguard</w:t>
            </w:r>
            <w:r>
              <w:rPr>
                <w:color w:val="000000" w:themeColor="text1"/>
              </w:rPr>
              <w:t xml:space="preserve"> lead nurse)</w:t>
            </w:r>
          </w:p>
        </w:tc>
        <w:tc>
          <w:tcPr>
            <w:tcW w:w="941" w:type="dxa"/>
          </w:tcPr>
          <w:p w14:paraId="77F53B93" w14:textId="77777777" w:rsidR="00747AC9" w:rsidRPr="00D7219B" w:rsidRDefault="00747AC9" w:rsidP="00902D03">
            <w:pPr>
              <w:spacing w:line="360" w:lineRule="auto"/>
              <w:jc w:val="both"/>
              <w:rPr>
                <w:color w:val="000000" w:themeColor="text1"/>
              </w:rPr>
            </w:pPr>
            <w:r w:rsidRPr="00D7219B">
              <w:rPr>
                <w:color w:val="000000" w:themeColor="text1"/>
              </w:rPr>
              <w:t>4</w:t>
            </w:r>
          </w:p>
        </w:tc>
      </w:tr>
      <w:tr w:rsidR="00747AC9" w:rsidRPr="00D7219B" w14:paraId="645EF800" w14:textId="77777777" w:rsidTr="00902D03">
        <w:tc>
          <w:tcPr>
            <w:tcW w:w="8075" w:type="dxa"/>
          </w:tcPr>
          <w:p w14:paraId="67A670A6" w14:textId="77777777" w:rsidR="00747AC9" w:rsidRPr="00D7219B" w:rsidRDefault="00747AC9" w:rsidP="00F25EDE">
            <w:pPr>
              <w:spacing w:line="360" w:lineRule="auto"/>
              <w:jc w:val="both"/>
              <w:rPr>
                <w:color w:val="000000" w:themeColor="text1"/>
              </w:rPr>
            </w:pPr>
            <w:r w:rsidRPr="00D7219B">
              <w:rPr>
                <w:color w:val="000000" w:themeColor="text1"/>
              </w:rPr>
              <w:t xml:space="preserve">Local authority (social worker, director of health &amp; wellbeing, leads for </w:t>
            </w:r>
            <w:r w:rsidR="00F25EDE">
              <w:rPr>
                <w:color w:val="000000" w:themeColor="text1"/>
              </w:rPr>
              <w:t>v</w:t>
            </w:r>
            <w:r w:rsidR="00A22568">
              <w:rPr>
                <w:color w:val="000000" w:themeColor="text1"/>
              </w:rPr>
              <w:t>anguard</w:t>
            </w:r>
            <w:r>
              <w:rPr>
                <w:color w:val="000000" w:themeColor="text1"/>
              </w:rPr>
              <w:t xml:space="preserve"> and legal services)</w:t>
            </w:r>
          </w:p>
        </w:tc>
        <w:tc>
          <w:tcPr>
            <w:tcW w:w="941" w:type="dxa"/>
          </w:tcPr>
          <w:p w14:paraId="773C6E43" w14:textId="77777777" w:rsidR="00747AC9" w:rsidRPr="00D7219B" w:rsidRDefault="00747AC9" w:rsidP="00902D03">
            <w:pPr>
              <w:spacing w:line="360" w:lineRule="auto"/>
              <w:jc w:val="both"/>
              <w:rPr>
                <w:color w:val="000000" w:themeColor="text1"/>
              </w:rPr>
            </w:pPr>
            <w:r w:rsidRPr="00D7219B">
              <w:rPr>
                <w:color w:val="000000" w:themeColor="text1"/>
              </w:rPr>
              <w:t>4</w:t>
            </w:r>
          </w:p>
        </w:tc>
      </w:tr>
      <w:tr w:rsidR="00747AC9" w:rsidRPr="00D7219B" w14:paraId="71508916" w14:textId="77777777" w:rsidTr="00902D03">
        <w:tc>
          <w:tcPr>
            <w:tcW w:w="8075" w:type="dxa"/>
          </w:tcPr>
          <w:p w14:paraId="2A5CF4FD" w14:textId="77777777" w:rsidR="00747AC9" w:rsidRPr="00D7219B" w:rsidRDefault="00747AC9" w:rsidP="00F25EDE">
            <w:pPr>
              <w:spacing w:line="360" w:lineRule="auto"/>
              <w:jc w:val="both"/>
              <w:rPr>
                <w:color w:val="000000" w:themeColor="text1"/>
              </w:rPr>
            </w:pPr>
            <w:r w:rsidRPr="00D7219B">
              <w:rPr>
                <w:color w:val="000000" w:themeColor="text1"/>
              </w:rPr>
              <w:t>NHS</w:t>
            </w:r>
            <w:r>
              <w:rPr>
                <w:color w:val="000000" w:themeColor="text1"/>
              </w:rPr>
              <w:t xml:space="preserve"> England </w:t>
            </w:r>
            <w:r w:rsidR="00F25EDE">
              <w:rPr>
                <w:color w:val="000000" w:themeColor="text1"/>
              </w:rPr>
              <w:t>v</w:t>
            </w:r>
            <w:r w:rsidR="00A22568">
              <w:rPr>
                <w:color w:val="000000" w:themeColor="text1"/>
              </w:rPr>
              <w:t>anguard</w:t>
            </w:r>
            <w:r>
              <w:rPr>
                <w:color w:val="000000" w:themeColor="text1"/>
              </w:rPr>
              <w:t xml:space="preserve"> team lead</w:t>
            </w:r>
          </w:p>
        </w:tc>
        <w:tc>
          <w:tcPr>
            <w:tcW w:w="941" w:type="dxa"/>
          </w:tcPr>
          <w:p w14:paraId="4B2F5158" w14:textId="77777777" w:rsidR="00747AC9" w:rsidRPr="00D7219B" w:rsidRDefault="00747AC9" w:rsidP="00902D03">
            <w:pPr>
              <w:spacing w:line="360" w:lineRule="auto"/>
              <w:jc w:val="both"/>
              <w:rPr>
                <w:color w:val="000000" w:themeColor="text1"/>
              </w:rPr>
            </w:pPr>
            <w:r w:rsidRPr="00D7219B">
              <w:rPr>
                <w:color w:val="000000" w:themeColor="text1"/>
              </w:rPr>
              <w:t>1</w:t>
            </w:r>
          </w:p>
        </w:tc>
      </w:tr>
      <w:tr w:rsidR="00747AC9" w:rsidRPr="00D7219B" w14:paraId="2EF076DC" w14:textId="77777777" w:rsidTr="00902D03">
        <w:tc>
          <w:tcPr>
            <w:tcW w:w="8075" w:type="dxa"/>
          </w:tcPr>
          <w:p w14:paraId="39A81551" w14:textId="77777777" w:rsidR="00747AC9" w:rsidRPr="00D7219B" w:rsidRDefault="00747AC9" w:rsidP="00902D03">
            <w:pPr>
              <w:spacing w:line="360" w:lineRule="auto"/>
              <w:jc w:val="both"/>
              <w:rPr>
                <w:color w:val="000000" w:themeColor="text1"/>
              </w:rPr>
            </w:pPr>
            <w:r w:rsidRPr="00D7219B">
              <w:rPr>
                <w:color w:val="000000" w:themeColor="text1"/>
              </w:rPr>
              <w:t>Total:</w:t>
            </w:r>
          </w:p>
        </w:tc>
        <w:tc>
          <w:tcPr>
            <w:tcW w:w="941" w:type="dxa"/>
          </w:tcPr>
          <w:p w14:paraId="004695E1" w14:textId="77777777" w:rsidR="00747AC9" w:rsidRPr="00D7219B" w:rsidRDefault="00747AC9" w:rsidP="00902D03">
            <w:pPr>
              <w:spacing w:line="360" w:lineRule="auto"/>
              <w:jc w:val="both"/>
              <w:rPr>
                <w:b/>
                <w:color w:val="000000" w:themeColor="text1"/>
              </w:rPr>
            </w:pPr>
            <w:r w:rsidRPr="00D7219B">
              <w:rPr>
                <w:b/>
                <w:color w:val="000000" w:themeColor="text1"/>
              </w:rPr>
              <w:t>30</w:t>
            </w:r>
          </w:p>
        </w:tc>
      </w:tr>
    </w:tbl>
    <w:p w14:paraId="5A0CB083" w14:textId="77777777" w:rsidR="00747AC9" w:rsidRPr="00D7219B" w:rsidRDefault="00747AC9" w:rsidP="00747AC9">
      <w:pPr>
        <w:spacing w:line="360" w:lineRule="auto"/>
        <w:jc w:val="both"/>
        <w:rPr>
          <w:color w:val="000000" w:themeColor="text1"/>
        </w:rPr>
      </w:pPr>
    </w:p>
    <w:p w14:paraId="33DC6A9B" w14:textId="77777777" w:rsidR="00747AC9" w:rsidRDefault="00747AC9" w:rsidP="00747AC9">
      <w:pPr>
        <w:spacing w:line="360" w:lineRule="auto"/>
        <w:jc w:val="both"/>
        <w:rPr>
          <w:color w:val="000000" w:themeColor="text1"/>
        </w:rPr>
      </w:pPr>
    </w:p>
    <w:p w14:paraId="29F28E0F" w14:textId="77777777" w:rsidR="008F7902" w:rsidRDefault="008F7902">
      <w:pPr>
        <w:spacing w:after="160" w:line="259" w:lineRule="auto"/>
        <w:rPr>
          <w:b/>
          <w:color w:val="000000" w:themeColor="text1"/>
        </w:rPr>
        <w:sectPr w:rsidR="008F7902" w:rsidSect="000A6B85">
          <w:footerReference w:type="default" r:id="rId10"/>
          <w:type w:val="continuous"/>
          <w:pgSz w:w="11906" w:h="16838"/>
          <w:pgMar w:top="1440" w:right="1440" w:bottom="1440" w:left="1440" w:header="708" w:footer="708" w:gutter="0"/>
          <w:cols w:space="708"/>
          <w:docGrid w:linePitch="360"/>
        </w:sectPr>
      </w:pPr>
    </w:p>
    <w:p w14:paraId="59408F71" w14:textId="77777777" w:rsidR="00052599" w:rsidRPr="00F30B01" w:rsidRDefault="00AF33D4" w:rsidP="00BF52F7">
      <w:pPr>
        <w:spacing w:line="360" w:lineRule="auto"/>
        <w:jc w:val="both"/>
        <w:rPr>
          <w:b/>
        </w:rPr>
      </w:pPr>
      <w:r>
        <w:rPr>
          <w:b/>
          <w:color w:val="000000" w:themeColor="text1"/>
        </w:rPr>
        <w:lastRenderedPageBreak/>
        <w:t>Table 2</w:t>
      </w:r>
      <w:r w:rsidR="00052599">
        <w:rPr>
          <w:b/>
          <w:color w:val="000000" w:themeColor="text1"/>
        </w:rPr>
        <w:t xml:space="preserve"> </w:t>
      </w:r>
      <w:r w:rsidR="00052599" w:rsidRPr="00F30B01">
        <w:rPr>
          <w:b/>
        </w:rPr>
        <w:t xml:space="preserve">Matrix of evaluation measures </w:t>
      </w:r>
      <w:r w:rsidR="00052599">
        <w:rPr>
          <w:b/>
        </w:rPr>
        <w:t xml:space="preserve">– selected examples proposed by </w:t>
      </w:r>
      <w:r w:rsidR="00F25EDE">
        <w:rPr>
          <w:b/>
        </w:rPr>
        <w:t xml:space="preserve">interviewees in the </w:t>
      </w:r>
      <w:r w:rsidR="00351A2C">
        <w:rPr>
          <w:b/>
        </w:rPr>
        <w:t xml:space="preserve">local </w:t>
      </w:r>
      <w:r w:rsidR="00F25EDE">
        <w:rPr>
          <w:b/>
        </w:rPr>
        <w:t>C</w:t>
      </w:r>
      <w:r w:rsidR="00052599" w:rsidRPr="00F30B01">
        <w:rPr>
          <w:b/>
        </w:rPr>
        <w:t xml:space="preserve">are </w:t>
      </w:r>
      <w:r w:rsidR="00F25EDE">
        <w:rPr>
          <w:b/>
        </w:rPr>
        <w:t>H</w:t>
      </w:r>
      <w:r w:rsidR="00052599" w:rsidRPr="00F30B01">
        <w:rPr>
          <w:b/>
        </w:rPr>
        <w:t xml:space="preserve">ome </w:t>
      </w:r>
      <w:r w:rsidR="00A22568">
        <w:rPr>
          <w:b/>
        </w:rPr>
        <w:t>Vanguard</w:t>
      </w:r>
      <w:r w:rsidR="00052599" w:rsidRPr="00F30B01">
        <w:rPr>
          <w:b/>
        </w:rPr>
        <w:t xml:space="preserve"> study</w:t>
      </w:r>
    </w:p>
    <w:p w14:paraId="1CCBD285" w14:textId="77777777" w:rsidR="00052599" w:rsidRDefault="00052599" w:rsidP="00052599"/>
    <w:tbl>
      <w:tblPr>
        <w:tblStyle w:val="TableGrid"/>
        <w:tblW w:w="5000" w:type="pct"/>
        <w:tblLook w:val="04A0" w:firstRow="1" w:lastRow="0" w:firstColumn="1" w:lastColumn="0" w:noHBand="0" w:noVBand="1"/>
      </w:tblPr>
      <w:tblGrid>
        <w:gridCol w:w="1801"/>
        <w:gridCol w:w="1875"/>
        <w:gridCol w:w="2265"/>
        <w:gridCol w:w="2207"/>
        <w:gridCol w:w="2207"/>
        <w:gridCol w:w="1869"/>
        <w:gridCol w:w="1724"/>
      </w:tblGrid>
      <w:tr w:rsidR="00052599" w14:paraId="258F44D5" w14:textId="77777777" w:rsidTr="00BF52F7">
        <w:tc>
          <w:tcPr>
            <w:tcW w:w="646" w:type="pct"/>
            <w:vMerge w:val="restart"/>
          </w:tcPr>
          <w:p w14:paraId="52580471" w14:textId="77777777" w:rsidR="00052599" w:rsidRPr="00BF2DCB" w:rsidRDefault="00052599" w:rsidP="00902D03"/>
        </w:tc>
        <w:tc>
          <w:tcPr>
            <w:tcW w:w="1483" w:type="pct"/>
            <w:gridSpan w:val="2"/>
          </w:tcPr>
          <w:p w14:paraId="15AF51DF" w14:textId="77777777" w:rsidR="00052599" w:rsidRPr="00BF2DCB" w:rsidRDefault="00052599" w:rsidP="00902D03">
            <w:pPr>
              <w:jc w:val="center"/>
              <w:rPr>
                <w:b/>
              </w:rPr>
            </w:pPr>
            <w:r w:rsidRPr="00BF2DCB">
              <w:rPr>
                <w:b/>
              </w:rPr>
              <w:t>Structure</w:t>
            </w:r>
          </w:p>
        </w:tc>
        <w:tc>
          <w:tcPr>
            <w:tcW w:w="1581" w:type="pct"/>
            <w:gridSpan w:val="2"/>
          </w:tcPr>
          <w:p w14:paraId="01E4A44B" w14:textId="77777777" w:rsidR="00052599" w:rsidRPr="00BF2DCB" w:rsidRDefault="00052599" w:rsidP="00902D03">
            <w:pPr>
              <w:jc w:val="center"/>
              <w:rPr>
                <w:b/>
              </w:rPr>
            </w:pPr>
            <w:r w:rsidRPr="00BF2DCB">
              <w:rPr>
                <w:b/>
              </w:rPr>
              <w:t>Process</w:t>
            </w:r>
          </w:p>
        </w:tc>
        <w:tc>
          <w:tcPr>
            <w:tcW w:w="1290" w:type="pct"/>
            <w:gridSpan w:val="2"/>
          </w:tcPr>
          <w:p w14:paraId="3B7F8147" w14:textId="77777777" w:rsidR="00052599" w:rsidRPr="00BF2DCB" w:rsidRDefault="00052599" w:rsidP="00902D03">
            <w:pPr>
              <w:jc w:val="center"/>
              <w:rPr>
                <w:b/>
              </w:rPr>
            </w:pPr>
            <w:r w:rsidRPr="00BF2DCB">
              <w:rPr>
                <w:b/>
              </w:rPr>
              <w:t>Outcome</w:t>
            </w:r>
          </w:p>
        </w:tc>
      </w:tr>
      <w:tr w:rsidR="00052599" w14:paraId="74309C87" w14:textId="77777777" w:rsidTr="00BF52F7">
        <w:tc>
          <w:tcPr>
            <w:tcW w:w="646" w:type="pct"/>
            <w:vMerge/>
          </w:tcPr>
          <w:p w14:paraId="0450672A" w14:textId="77777777" w:rsidR="00052599" w:rsidRPr="00BF2DCB" w:rsidRDefault="00052599" w:rsidP="00902D03">
            <w:pPr>
              <w:rPr>
                <w:b/>
              </w:rPr>
            </w:pPr>
          </w:p>
        </w:tc>
        <w:tc>
          <w:tcPr>
            <w:tcW w:w="672" w:type="pct"/>
          </w:tcPr>
          <w:p w14:paraId="1B926A30" w14:textId="77777777" w:rsidR="00052599" w:rsidRPr="00BF2DCB" w:rsidRDefault="00052599" w:rsidP="00902D03">
            <w:pPr>
              <w:jc w:val="center"/>
              <w:rPr>
                <w:i/>
                <w:sz w:val="20"/>
              </w:rPr>
            </w:pPr>
            <w:r w:rsidRPr="00BF2DCB">
              <w:rPr>
                <w:i/>
                <w:sz w:val="20"/>
              </w:rPr>
              <w:t>Quantitative</w:t>
            </w:r>
          </w:p>
        </w:tc>
        <w:tc>
          <w:tcPr>
            <w:tcW w:w="812" w:type="pct"/>
          </w:tcPr>
          <w:p w14:paraId="5B006231" w14:textId="77777777" w:rsidR="00052599" w:rsidRPr="00BF2DCB" w:rsidRDefault="00052599" w:rsidP="00902D03">
            <w:pPr>
              <w:jc w:val="center"/>
              <w:rPr>
                <w:i/>
                <w:sz w:val="20"/>
              </w:rPr>
            </w:pPr>
            <w:r w:rsidRPr="00BF2DCB">
              <w:rPr>
                <w:i/>
                <w:sz w:val="20"/>
              </w:rPr>
              <w:t>Qualitative</w:t>
            </w:r>
          </w:p>
        </w:tc>
        <w:tc>
          <w:tcPr>
            <w:tcW w:w="791" w:type="pct"/>
          </w:tcPr>
          <w:p w14:paraId="38C3D8D4" w14:textId="77777777" w:rsidR="00052599" w:rsidRPr="00BF2DCB" w:rsidRDefault="00052599" w:rsidP="00902D03">
            <w:pPr>
              <w:jc w:val="center"/>
              <w:rPr>
                <w:i/>
                <w:sz w:val="20"/>
              </w:rPr>
            </w:pPr>
            <w:r w:rsidRPr="00BF2DCB">
              <w:rPr>
                <w:i/>
                <w:sz w:val="20"/>
              </w:rPr>
              <w:t>Quantitative</w:t>
            </w:r>
          </w:p>
        </w:tc>
        <w:tc>
          <w:tcPr>
            <w:tcW w:w="791" w:type="pct"/>
          </w:tcPr>
          <w:p w14:paraId="4C620D7D" w14:textId="77777777" w:rsidR="00052599" w:rsidRPr="00BF2DCB" w:rsidRDefault="00052599" w:rsidP="00902D03">
            <w:pPr>
              <w:jc w:val="center"/>
              <w:rPr>
                <w:i/>
                <w:sz w:val="20"/>
              </w:rPr>
            </w:pPr>
            <w:r w:rsidRPr="00BF2DCB">
              <w:rPr>
                <w:i/>
                <w:sz w:val="20"/>
              </w:rPr>
              <w:t>Qualitative</w:t>
            </w:r>
          </w:p>
        </w:tc>
        <w:tc>
          <w:tcPr>
            <w:tcW w:w="670" w:type="pct"/>
          </w:tcPr>
          <w:p w14:paraId="68AC5165" w14:textId="77777777" w:rsidR="00052599" w:rsidRPr="00BF2DCB" w:rsidRDefault="00052599" w:rsidP="00902D03">
            <w:pPr>
              <w:jc w:val="center"/>
              <w:rPr>
                <w:i/>
                <w:sz w:val="20"/>
              </w:rPr>
            </w:pPr>
            <w:r w:rsidRPr="00BF2DCB">
              <w:rPr>
                <w:i/>
                <w:sz w:val="20"/>
              </w:rPr>
              <w:t>Quantitative</w:t>
            </w:r>
          </w:p>
        </w:tc>
        <w:tc>
          <w:tcPr>
            <w:tcW w:w="620" w:type="pct"/>
          </w:tcPr>
          <w:p w14:paraId="35BB797E" w14:textId="77777777" w:rsidR="00052599" w:rsidRPr="00BF2DCB" w:rsidRDefault="00052599" w:rsidP="00902D03">
            <w:pPr>
              <w:jc w:val="center"/>
              <w:rPr>
                <w:i/>
                <w:sz w:val="20"/>
              </w:rPr>
            </w:pPr>
            <w:r w:rsidRPr="00BF2DCB">
              <w:rPr>
                <w:i/>
                <w:sz w:val="20"/>
              </w:rPr>
              <w:t>Qualitative</w:t>
            </w:r>
          </w:p>
        </w:tc>
      </w:tr>
      <w:tr w:rsidR="00052599" w14:paraId="24C91D3A" w14:textId="77777777" w:rsidTr="00BF52F7">
        <w:tc>
          <w:tcPr>
            <w:tcW w:w="646" w:type="pct"/>
          </w:tcPr>
          <w:p w14:paraId="07F1EB5F" w14:textId="77777777" w:rsidR="00052599" w:rsidRPr="00BF2DCB" w:rsidRDefault="00052599" w:rsidP="00902D03">
            <w:pPr>
              <w:rPr>
                <w:b/>
              </w:rPr>
            </w:pPr>
            <w:r w:rsidRPr="00BF2DCB">
              <w:rPr>
                <w:b/>
              </w:rPr>
              <w:t>Individual</w:t>
            </w:r>
          </w:p>
        </w:tc>
        <w:tc>
          <w:tcPr>
            <w:tcW w:w="672" w:type="pct"/>
          </w:tcPr>
          <w:p w14:paraId="66DF4698" w14:textId="77777777" w:rsidR="00052599" w:rsidRDefault="00052599" w:rsidP="00902D03"/>
        </w:tc>
        <w:tc>
          <w:tcPr>
            <w:tcW w:w="812" w:type="pct"/>
          </w:tcPr>
          <w:p w14:paraId="1EA42012" w14:textId="77777777" w:rsidR="00052599" w:rsidRDefault="00052599" w:rsidP="00902D03"/>
        </w:tc>
        <w:tc>
          <w:tcPr>
            <w:tcW w:w="791" w:type="pct"/>
          </w:tcPr>
          <w:p w14:paraId="196F06C4" w14:textId="77777777" w:rsidR="00052599" w:rsidRDefault="00052599" w:rsidP="00902D03">
            <w:r>
              <w:t>How many people are involved with a resident (relational continuity)</w:t>
            </w:r>
          </w:p>
          <w:p w14:paraId="536357D5" w14:textId="77777777" w:rsidR="00052599" w:rsidRDefault="00052599" w:rsidP="00902D03"/>
          <w:p w14:paraId="252D5CEC" w14:textId="77777777" w:rsidR="00052599" w:rsidRDefault="00052599" w:rsidP="00902D03">
            <w:r w:rsidRPr="0038315F">
              <w:t>Medication reviews</w:t>
            </w:r>
            <w:r>
              <w:t xml:space="preserve"> completed</w:t>
            </w:r>
          </w:p>
          <w:p w14:paraId="58529BB4" w14:textId="77777777" w:rsidR="00052599" w:rsidRDefault="00052599" w:rsidP="00902D03"/>
          <w:p w14:paraId="742C3DA7" w14:textId="77777777" w:rsidR="00052599" w:rsidRDefault="00052599" w:rsidP="00902D03"/>
          <w:p w14:paraId="604613C5" w14:textId="77777777" w:rsidR="00052599" w:rsidRDefault="00052599" w:rsidP="00902D03"/>
          <w:p w14:paraId="7B71602D" w14:textId="77777777" w:rsidR="00052599" w:rsidRDefault="00052599" w:rsidP="00902D03"/>
          <w:p w14:paraId="4783A8F7" w14:textId="77777777" w:rsidR="00052599" w:rsidRDefault="00052599" w:rsidP="00902D03"/>
          <w:p w14:paraId="20F5E712" w14:textId="7685D5CC" w:rsidR="00052599" w:rsidRDefault="00052599" w:rsidP="00902D03">
            <w:r>
              <w:t>Does the resident have a care plan in place</w:t>
            </w:r>
            <w:r w:rsidR="001B32FA">
              <w:t>?</w:t>
            </w:r>
          </w:p>
          <w:p w14:paraId="14AE6121" w14:textId="77777777" w:rsidR="00052599" w:rsidRDefault="00052599" w:rsidP="00902D03"/>
        </w:tc>
        <w:tc>
          <w:tcPr>
            <w:tcW w:w="791" w:type="pct"/>
          </w:tcPr>
          <w:p w14:paraId="00D0DC53" w14:textId="77777777" w:rsidR="00052599" w:rsidRDefault="00052599" w:rsidP="00902D03">
            <w:r>
              <w:t xml:space="preserve">Quality of staff resident interaction </w:t>
            </w:r>
          </w:p>
          <w:p w14:paraId="67A10B81" w14:textId="77777777" w:rsidR="00052599" w:rsidRDefault="00052599" w:rsidP="00902D03"/>
          <w:p w14:paraId="28434C47" w14:textId="77777777" w:rsidR="00052599" w:rsidRDefault="00052599" w:rsidP="00902D03"/>
          <w:p w14:paraId="38D1FAC3" w14:textId="77777777" w:rsidR="00052599" w:rsidRDefault="00052599" w:rsidP="00902D03"/>
          <w:p w14:paraId="6A8DE2CE" w14:textId="77777777" w:rsidR="00052599" w:rsidRDefault="00052599" w:rsidP="00902D03"/>
          <w:p w14:paraId="6042DC1D" w14:textId="77777777" w:rsidR="00052599" w:rsidRDefault="00052599" w:rsidP="00902D03">
            <w:r>
              <w:t>How do the care home staff feel about the support they get from NHS relating to medication?</w:t>
            </w:r>
          </w:p>
          <w:p w14:paraId="0003383B" w14:textId="77777777" w:rsidR="00052599" w:rsidRDefault="00052599" w:rsidP="00902D03"/>
        </w:tc>
        <w:tc>
          <w:tcPr>
            <w:tcW w:w="670" w:type="pct"/>
          </w:tcPr>
          <w:p w14:paraId="1690CDEF" w14:textId="55D8BADF" w:rsidR="00052599" w:rsidRDefault="00052599" w:rsidP="00902D03">
            <w:r w:rsidRPr="0038315F">
              <w:t>Falls</w:t>
            </w:r>
          </w:p>
          <w:p w14:paraId="4C38FA87" w14:textId="77777777" w:rsidR="00052599" w:rsidRDefault="00052599" w:rsidP="00902D03"/>
          <w:p w14:paraId="40EFF741" w14:textId="77777777" w:rsidR="00052599" w:rsidRDefault="00052599" w:rsidP="00902D03">
            <w:r>
              <w:t>Pressure sores</w:t>
            </w:r>
          </w:p>
          <w:p w14:paraId="50ED517A" w14:textId="77777777" w:rsidR="00052599" w:rsidRDefault="00052599" w:rsidP="00902D03"/>
          <w:p w14:paraId="3B5B9F7F" w14:textId="77777777" w:rsidR="00052599" w:rsidRDefault="00052599" w:rsidP="00902D03">
            <w:r>
              <w:t>BMI</w:t>
            </w:r>
          </w:p>
          <w:p w14:paraId="45028D60" w14:textId="77777777" w:rsidR="00052599" w:rsidRDefault="00052599" w:rsidP="00902D03"/>
          <w:p w14:paraId="0DF6653C" w14:textId="77777777" w:rsidR="00052599" w:rsidRDefault="00052599" w:rsidP="00902D03">
            <w:r>
              <w:t>Nutrition</w:t>
            </w:r>
          </w:p>
          <w:p w14:paraId="40965B9B" w14:textId="77777777" w:rsidR="00052599" w:rsidRDefault="00052599" w:rsidP="00902D03">
            <w:r>
              <w:t>Hydration</w:t>
            </w:r>
          </w:p>
        </w:tc>
        <w:tc>
          <w:tcPr>
            <w:tcW w:w="620" w:type="pct"/>
          </w:tcPr>
          <w:p w14:paraId="6345149C" w14:textId="77777777" w:rsidR="00052599" w:rsidRDefault="00052599" w:rsidP="00902D03">
            <w:r>
              <w:t>Resident wellbeing</w:t>
            </w:r>
          </w:p>
          <w:p w14:paraId="6C349390" w14:textId="77777777" w:rsidR="00052599" w:rsidRDefault="00052599" w:rsidP="00902D03"/>
          <w:p w14:paraId="380DF4EC" w14:textId="77777777" w:rsidR="00052599" w:rsidRDefault="00052599" w:rsidP="00902D03">
            <w:r>
              <w:t>Death in preferred place of care</w:t>
            </w:r>
          </w:p>
          <w:p w14:paraId="0A79D416" w14:textId="77777777" w:rsidR="00052599" w:rsidRDefault="00052599" w:rsidP="00902D03"/>
          <w:p w14:paraId="7EC9F501" w14:textId="77777777" w:rsidR="00052599" w:rsidRDefault="00052599" w:rsidP="00902D03"/>
        </w:tc>
      </w:tr>
      <w:tr w:rsidR="00052599" w14:paraId="0AFEB9AF" w14:textId="77777777" w:rsidTr="00BF52F7">
        <w:tc>
          <w:tcPr>
            <w:tcW w:w="646" w:type="pct"/>
          </w:tcPr>
          <w:p w14:paraId="52730945" w14:textId="77777777" w:rsidR="00052599" w:rsidRPr="00BF2DCB" w:rsidRDefault="00052599" w:rsidP="00902D03">
            <w:pPr>
              <w:rPr>
                <w:b/>
              </w:rPr>
            </w:pPr>
            <w:r w:rsidRPr="00BF2DCB">
              <w:rPr>
                <w:b/>
              </w:rPr>
              <w:t>Service</w:t>
            </w:r>
          </w:p>
        </w:tc>
        <w:tc>
          <w:tcPr>
            <w:tcW w:w="672" w:type="pct"/>
          </w:tcPr>
          <w:p w14:paraId="223775AF" w14:textId="77777777" w:rsidR="00052599" w:rsidRDefault="00052599" w:rsidP="00902D03">
            <w:r>
              <w:t>Staff retention</w:t>
            </w:r>
          </w:p>
        </w:tc>
        <w:tc>
          <w:tcPr>
            <w:tcW w:w="812" w:type="pct"/>
          </w:tcPr>
          <w:p w14:paraId="44AA7757" w14:textId="77777777" w:rsidR="00052599" w:rsidRDefault="00052599" w:rsidP="00902D03">
            <w:r>
              <w:t>The role of skills development in staff retention</w:t>
            </w:r>
          </w:p>
        </w:tc>
        <w:tc>
          <w:tcPr>
            <w:tcW w:w="791" w:type="pct"/>
          </w:tcPr>
          <w:p w14:paraId="5AB12A5B" w14:textId="77777777" w:rsidR="00052599" w:rsidRDefault="00052599" w:rsidP="00902D03">
            <w:r>
              <w:t>How many safeguarding alerts in a care home</w:t>
            </w:r>
          </w:p>
          <w:p w14:paraId="59B2D886" w14:textId="77777777" w:rsidR="00052599" w:rsidRDefault="00052599" w:rsidP="00902D03"/>
        </w:tc>
        <w:tc>
          <w:tcPr>
            <w:tcW w:w="791" w:type="pct"/>
          </w:tcPr>
          <w:p w14:paraId="3D2962FF" w14:textId="77777777" w:rsidR="00052599" w:rsidRDefault="00052599" w:rsidP="00902D03">
            <w:r>
              <w:t>How are safeguarding alerts dealt with?</w:t>
            </w:r>
          </w:p>
          <w:p w14:paraId="77C7B410" w14:textId="77777777" w:rsidR="00052599" w:rsidRDefault="00052599" w:rsidP="00902D03"/>
        </w:tc>
        <w:tc>
          <w:tcPr>
            <w:tcW w:w="670" w:type="pct"/>
          </w:tcPr>
          <w:p w14:paraId="4353CB70" w14:textId="77777777" w:rsidR="00052599" w:rsidRDefault="00052599" w:rsidP="00902D03"/>
        </w:tc>
        <w:tc>
          <w:tcPr>
            <w:tcW w:w="620" w:type="pct"/>
          </w:tcPr>
          <w:p w14:paraId="00B06AD2" w14:textId="77777777" w:rsidR="00052599" w:rsidRDefault="00052599" w:rsidP="00902D03"/>
        </w:tc>
      </w:tr>
      <w:tr w:rsidR="00052599" w14:paraId="3AFBFB7C" w14:textId="77777777" w:rsidTr="00BF52F7">
        <w:tc>
          <w:tcPr>
            <w:tcW w:w="646" w:type="pct"/>
          </w:tcPr>
          <w:p w14:paraId="69261550" w14:textId="77777777" w:rsidR="00052599" w:rsidRPr="00BF2DCB" w:rsidRDefault="00052599" w:rsidP="00902D03">
            <w:pPr>
              <w:rPr>
                <w:b/>
              </w:rPr>
            </w:pPr>
            <w:r w:rsidRPr="00BF2DCB">
              <w:rPr>
                <w:b/>
              </w:rPr>
              <w:t>System</w:t>
            </w:r>
          </w:p>
        </w:tc>
        <w:tc>
          <w:tcPr>
            <w:tcW w:w="672" w:type="pct"/>
          </w:tcPr>
          <w:p w14:paraId="750C7FE1" w14:textId="77777777" w:rsidR="00052599" w:rsidRDefault="00052599" w:rsidP="00902D03"/>
        </w:tc>
        <w:tc>
          <w:tcPr>
            <w:tcW w:w="812" w:type="pct"/>
          </w:tcPr>
          <w:p w14:paraId="7B92CCC7" w14:textId="77777777" w:rsidR="00052599" w:rsidRDefault="00052599" w:rsidP="00902D03"/>
        </w:tc>
        <w:tc>
          <w:tcPr>
            <w:tcW w:w="791" w:type="pct"/>
          </w:tcPr>
          <w:p w14:paraId="49C6D9D1" w14:textId="77777777" w:rsidR="00052599" w:rsidRDefault="00052599" w:rsidP="00902D03">
            <w:r>
              <w:t>Delayed discharges</w:t>
            </w:r>
          </w:p>
        </w:tc>
        <w:tc>
          <w:tcPr>
            <w:tcW w:w="791" w:type="pct"/>
          </w:tcPr>
          <w:p w14:paraId="6C9EF393" w14:textId="77777777" w:rsidR="00052599" w:rsidRDefault="00052599" w:rsidP="00902D03">
            <w:r>
              <w:t xml:space="preserve">Discharge processes </w:t>
            </w:r>
          </w:p>
        </w:tc>
        <w:tc>
          <w:tcPr>
            <w:tcW w:w="670" w:type="pct"/>
          </w:tcPr>
          <w:p w14:paraId="28F347A3" w14:textId="77777777" w:rsidR="00052599" w:rsidRDefault="00052599" w:rsidP="00902D03"/>
        </w:tc>
        <w:tc>
          <w:tcPr>
            <w:tcW w:w="620" w:type="pct"/>
          </w:tcPr>
          <w:p w14:paraId="18100E29" w14:textId="77777777" w:rsidR="00052599" w:rsidRDefault="00052599" w:rsidP="00902D03"/>
        </w:tc>
      </w:tr>
    </w:tbl>
    <w:p w14:paraId="6FEB8D8D" w14:textId="77777777" w:rsidR="00052599" w:rsidRPr="00D7219B" w:rsidRDefault="00052599" w:rsidP="00052599">
      <w:pPr>
        <w:spacing w:line="360" w:lineRule="auto"/>
        <w:jc w:val="both"/>
        <w:rPr>
          <w:color w:val="000000" w:themeColor="text1"/>
        </w:rPr>
      </w:pPr>
    </w:p>
    <w:p w14:paraId="3AA23B55" w14:textId="77777777" w:rsidR="00052599" w:rsidRDefault="00052599" w:rsidP="00747AC9">
      <w:pPr>
        <w:spacing w:line="360" w:lineRule="auto"/>
        <w:jc w:val="both"/>
        <w:rPr>
          <w:color w:val="000000" w:themeColor="text1"/>
        </w:rPr>
      </w:pPr>
    </w:p>
    <w:p w14:paraId="4B2B0FF6" w14:textId="77777777" w:rsidR="00644C47" w:rsidRDefault="00644C47" w:rsidP="00136C2A"/>
    <w:p w14:paraId="7CCAEEF0" w14:textId="42F0DFD0" w:rsidR="00747AC9" w:rsidRDefault="00747AC9" w:rsidP="00136C2A"/>
    <w:sectPr w:rsidR="00747AC9" w:rsidSect="000A6B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3122D" w14:textId="77777777" w:rsidR="00DD09CC" w:rsidRDefault="00DD09CC" w:rsidP="00335344">
      <w:r>
        <w:separator/>
      </w:r>
    </w:p>
  </w:endnote>
  <w:endnote w:type="continuationSeparator" w:id="0">
    <w:p w14:paraId="35358EC5" w14:textId="77777777" w:rsidR="00DD09CC" w:rsidRDefault="00DD09CC" w:rsidP="00335344">
      <w:r>
        <w:continuationSeparator/>
      </w:r>
    </w:p>
  </w:endnote>
  <w:endnote w:type="continuationNotice" w:id="1">
    <w:p w14:paraId="07DC18AE" w14:textId="77777777" w:rsidR="00DD09CC" w:rsidRDefault="00DD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6939"/>
      <w:docPartObj>
        <w:docPartGallery w:val="Page Numbers (Bottom of Page)"/>
        <w:docPartUnique/>
      </w:docPartObj>
    </w:sdtPr>
    <w:sdtEndPr/>
    <w:sdtContent>
      <w:sdt>
        <w:sdtPr>
          <w:id w:val="1728636285"/>
          <w:docPartObj>
            <w:docPartGallery w:val="Page Numbers (Top of Page)"/>
            <w:docPartUnique/>
          </w:docPartObj>
        </w:sdtPr>
        <w:sdtEndPr/>
        <w:sdtContent>
          <w:p w14:paraId="500F833C" w14:textId="2E75D5CF" w:rsidR="00902D03" w:rsidRDefault="00902D03">
            <w:pPr>
              <w:pStyle w:val="Footer"/>
              <w:jc w:val="center"/>
            </w:pPr>
            <w:r>
              <w:t xml:space="preserve">Page </w:t>
            </w:r>
            <w:r>
              <w:rPr>
                <w:b/>
                <w:bCs/>
              </w:rPr>
              <w:fldChar w:fldCharType="begin"/>
            </w:r>
            <w:r>
              <w:rPr>
                <w:b/>
                <w:bCs/>
              </w:rPr>
              <w:instrText xml:space="preserve"> PAGE </w:instrText>
            </w:r>
            <w:r>
              <w:rPr>
                <w:b/>
                <w:bCs/>
              </w:rPr>
              <w:fldChar w:fldCharType="separate"/>
            </w:r>
            <w:r w:rsidR="00CB4E2A">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CB4E2A">
              <w:rPr>
                <w:b/>
                <w:bCs/>
                <w:noProof/>
              </w:rPr>
              <w:t>19</w:t>
            </w:r>
            <w:r>
              <w:rPr>
                <w:b/>
                <w:bCs/>
              </w:rPr>
              <w:fldChar w:fldCharType="end"/>
            </w:r>
          </w:p>
        </w:sdtContent>
      </w:sdt>
    </w:sdtContent>
  </w:sdt>
  <w:p w14:paraId="7E2A6A10" w14:textId="77777777" w:rsidR="00902D03" w:rsidRDefault="0090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C770" w14:textId="77777777" w:rsidR="00DD09CC" w:rsidRDefault="00DD09CC" w:rsidP="00335344">
      <w:r>
        <w:separator/>
      </w:r>
    </w:p>
  </w:footnote>
  <w:footnote w:type="continuationSeparator" w:id="0">
    <w:p w14:paraId="2E663A4C" w14:textId="77777777" w:rsidR="00DD09CC" w:rsidRDefault="00DD09CC" w:rsidP="00335344">
      <w:r>
        <w:continuationSeparator/>
      </w:r>
    </w:p>
  </w:footnote>
  <w:footnote w:type="continuationNotice" w:id="1">
    <w:p w14:paraId="34B472A1" w14:textId="77777777" w:rsidR="00DD09CC" w:rsidRDefault="00DD09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6C6"/>
    <w:multiLevelType w:val="hybridMultilevel"/>
    <w:tmpl w:val="F9B8C974"/>
    <w:lvl w:ilvl="0" w:tplc="97808F2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F145F"/>
    <w:multiLevelType w:val="hybridMultilevel"/>
    <w:tmpl w:val="648A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7F8A"/>
    <w:multiLevelType w:val="hybridMultilevel"/>
    <w:tmpl w:val="391E927C"/>
    <w:lvl w:ilvl="0" w:tplc="034E479A">
      <w:start w:val="1"/>
      <w:numFmt w:val="bullet"/>
      <w:lvlText w:val="•"/>
      <w:lvlJc w:val="left"/>
      <w:pPr>
        <w:tabs>
          <w:tab w:val="num" w:pos="720"/>
        </w:tabs>
        <w:ind w:left="720" w:hanging="360"/>
      </w:pPr>
      <w:rPr>
        <w:rFonts w:ascii="Arial" w:hAnsi="Arial" w:hint="default"/>
      </w:rPr>
    </w:lvl>
    <w:lvl w:ilvl="1" w:tplc="594291F8">
      <w:start w:val="1"/>
      <w:numFmt w:val="bullet"/>
      <w:lvlText w:val="•"/>
      <w:lvlJc w:val="left"/>
      <w:pPr>
        <w:tabs>
          <w:tab w:val="num" w:pos="1440"/>
        </w:tabs>
        <w:ind w:left="1440" w:hanging="360"/>
      </w:pPr>
      <w:rPr>
        <w:rFonts w:ascii="Arial" w:hAnsi="Arial" w:hint="default"/>
      </w:rPr>
    </w:lvl>
    <w:lvl w:ilvl="2" w:tplc="60423482" w:tentative="1">
      <w:start w:val="1"/>
      <w:numFmt w:val="bullet"/>
      <w:lvlText w:val="•"/>
      <w:lvlJc w:val="left"/>
      <w:pPr>
        <w:tabs>
          <w:tab w:val="num" w:pos="2160"/>
        </w:tabs>
        <w:ind w:left="2160" w:hanging="360"/>
      </w:pPr>
      <w:rPr>
        <w:rFonts w:ascii="Arial" w:hAnsi="Arial" w:hint="default"/>
      </w:rPr>
    </w:lvl>
    <w:lvl w:ilvl="3" w:tplc="F1A63864" w:tentative="1">
      <w:start w:val="1"/>
      <w:numFmt w:val="bullet"/>
      <w:lvlText w:val="•"/>
      <w:lvlJc w:val="left"/>
      <w:pPr>
        <w:tabs>
          <w:tab w:val="num" w:pos="2880"/>
        </w:tabs>
        <w:ind w:left="2880" w:hanging="360"/>
      </w:pPr>
      <w:rPr>
        <w:rFonts w:ascii="Arial" w:hAnsi="Arial" w:hint="default"/>
      </w:rPr>
    </w:lvl>
    <w:lvl w:ilvl="4" w:tplc="AB02F066" w:tentative="1">
      <w:start w:val="1"/>
      <w:numFmt w:val="bullet"/>
      <w:lvlText w:val="•"/>
      <w:lvlJc w:val="left"/>
      <w:pPr>
        <w:tabs>
          <w:tab w:val="num" w:pos="3600"/>
        </w:tabs>
        <w:ind w:left="3600" w:hanging="360"/>
      </w:pPr>
      <w:rPr>
        <w:rFonts w:ascii="Arial" w:hAnsi="Arial" w:hint="default"/>
      </w:rPr>
    </w:lvl>
    <w:lvl w:ilvl="5" w:tplc="1E003B84" w:tentative="1">
      <w:start w:val="1"/>
      <w:numFmt w:val="bullet"/>
      <w:lvlText w:val="•"/>
      <w:lvlJc w:val="left"/>
      <w:pPr>
        <w:tabs>
          <w:tab w:val="num" w:pos="4320"/>
        </w:tabs>
        <w:ind w:left="4320" w:hanging="360"/>
      </w:pPr>
      <w:rPr>
        <w:rFonts w:ascii="Arial" w:hAnsi="Arial" w:hint="default"/>
      </w:rPr>
    </w:lvl>
    <w:lvl w:ilvl="6" w:tplc="7F126A06" w:tentative="1">
      <w:start w:val="1"/>
      <w:numFmt w:val="bullet"/>
      <w:lvlText w:val="•"/>
      <w:lvlJc w:val="left"/>
      <w:pPr>
        <w:tabs>
          <w:tab w:val="num" w:pos="5040"/>
        </w:tabs>
        <w:ind w:left="5040" w:hanging="360"/>
      </w:pPr>
      <w:rPr>
        <w:rFonts w:ascii="Arial" w:hAnsi="Arial" w:hint="default"/>
      </w:rPr>
    </w:lvl>
    <w:lvl w:ilvl="7" w:tplc="FBD26458" w:tentative="1">
      <w:start w:val="1"/>
      <w:numFmt w:val="bullet"/>
      <w:lvlText w:val="•"/>
      <w:lvlJc w:val="left"/>
      <w:pPr>
        <w:tabs>
          <w:tab w:val="num" w:pos="5760"/>
        </w:tabs>
        <w:ind w:left="5760" w:hanging="360"/>
      </w:pPr>
      <w:rPr>
        <w:rFonts w:ascii="Arial" w:hAnsi="Arial" w:hint="default"/>
      </w:rPr>
    </w:lvl>
    <w:lvl w:ilvl="8" w:tplc="FC0CDD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5776A8"/>
    <w:multiLevelType w:val="hybridMultilevel"/>
    <w:tmpl w:val="411655B0"/>
    <w:lvl w:ilvl="0" w:tplc="F1E6C2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31557"/>
    <w:multiLevelType w:val="hybridMultilevel"/>
    <w:tmpl w:val="CBE2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F3CAD"/>
    <w:multiLevelType w:val="hybridMultilevel"/>
    <w:tmpl w:val="01183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23BA4"/>
    <w:multiLevelType w:val="hybridMultilevel"/>
    <w:tmpl w:val="CD969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626E0"/>
    <w:multiLevelType w:val="hybridMultilevel"/>
    <w:tmpl w:val="4788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330D"/>
    <w:multiLevelType w:val="hybridMultilevel"/>
    <w:tmpl w:val="7CCAD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62A7B"/>
    <w:multiLevelType w:val="hybridMultilevel"/>
    <w:tmpl w:val="727A38A4"/>
    <w:lvl w:ilvl="0" w:tplc="36B2BD9A">
      <w:start w:val="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DC38FE"/>
    <w:multiLevelType w:val="hybridMultilevel"/>
    <w:tmpl w:val="2E2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77B32"/>
    <w:multiLevelType w:val="hybridMultilevel"/>
    <w:tmpl w:val="8D00B03E"/>
    <w:lvl w:ilvl="0" w:tplc="3F46A996">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1FE12504"/>
    <w:multiLevelType w:val="hybridMultilevel"/>
    <w:tmpl w:val="A0C8B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26D7C"/>
    <w:multiLevelType w:val="hybridMultilevel"/>
    <w:tmpl w:val="6E10D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F668C"/>
    <w:multiLevelType w:val="hybridMultilevel"/>
    <w:tmpl w:val="D0AE5A72"/>
    <w:lvl w:ilvl="0" w:tplc="3C7EFF4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70BFE"/>
    <w:multiLevelType w:val="hybridMultilevel"/>
    <w:tmpl w:val="750260D0"/>
    <w:lvl w:ilvl="0" w:tplc="A730881E">
      <w:start w:val="1"/>
      <w:numFmt w:val="bullet"/>
      <w:lvlText w:val="•"/>
      <w:lvlJc w:val="left"/>
      <w:pPr>
        <w:tabs>
          <w:tab w:val="num" w:pos="720"/>
        </w:tabs>
        <w:ind w:left="720" w:hanging="360"/>
      </w:pPr>
      <w:rPr>
        <w:rFonts w:ascii="Arial" w:hAnsi="Arial" w:hint="default"/>
      </w:rPr>
    </w:lvl>
    <w:lvl w:ilvl="1" w:tplc="7F7AE7D8" w:tentative="1">
      <w:start w:val="1"/>
      <w:numFmt w:val="bullet"/>
      <w:lvlText w:val="•"/>
      <w:lvlJc w:val="left"/>
      <w:pPr>
        <w:tabs>
          <w:tab w:val="num" w:pos="1440"/>
        </w:tabs>
        <w:ind w:left="1440" w:hanging="360"/>
      </w:pPr>
      <w:rPr>
        <w:rFonts w:ascii="Arial" w:hAnsi="Arial" w:hint="default"/>
      </w:rPr>
    </w:lvl>
    <w:lvl w:ilvl="2" w:tplc="DE2036B8" w:tentative="1">
      <w:start w:val="1"/>
      <w:numFmt w:val="bullet"/>
      <w:lvlText w:val="•"/>
      <w:lvlJc w:val="left"/>
      <w:pPr>
        <w:tabs>
          <w:tab w:val="num" w:pos="2160"/>
        </w:tabs>
        <w:ind w:left="2160" w:hanging="360"/>
      </w:pPr>
      <w:rPr>
        <w:rFonts w:ascii="Arial" w:hAnsi="Arial" w:hint="default"/>
      </w:rPr>
    </w:lvl>
    <w:lvl w:ilvl="3" w:tplc="A45860D6" w:tentative="1">
      <w:start w:val="1"/>
      <w:numFmt w:val="bullet"/>
      <w:lvlText w:val="•"/>
      <w:lvlJc w:val="left"/>
      <w:pPr>
        <w:tabs>
          <w:tab w:val="num" w:pos="2880"/>
        </w:tabs>
        <w:ind w:left="2880" w:hanging="360"/>
      </w:pPr>
      <w:rPr>
        <w:rFonts w:ascii="Arial" w:hAnsi="Arial" w:hint="default"/>
      </w:rPr>
    </w:lvl>
    <w:lvl w:ilvl="4" w:tplc="8432EEAE" w:tentative="1">
      <w:start w:val="1"/>
      <w:numFmt w:val="bullet"/>
      <w:lvlText w:val="•"/>
      <w:lvlJc w:val="left"/>
      <w:pPr>
        <w:tabs>
          <w:tab w:val="num" w:pos="3600"/>
        </w:tabs>
        <w:ind w:left="3600" w:hanging="360"/>
      </w:pPr>
      <w:rPr>
        <w:rFonts w:ascii="Arial" w:hAnsi="Arial" w:hint="default"/>
      </w:rPr>
    </w:lvl>
    <w:lvl w:ilvl="5" w:tplc="2222EB1E" w:tentative="1">
      <w:start w:val="1"/>
      <w:numFmt w:val="bullet"/>
      <w:lvlText w:val="•"/>
      <w:lvlJc w:val="left"/>
      <w:pPr>
        <w:tabs>
          <w:tab w:val="num" w:pos="4320"/>
        </w:tabs>
        <w:ind w:left="4320" w:hanging="360"/>
      </w:pPr>
      <w:rPr>
        <w:rFonts w:ascii="Arial" w:hAnsi="Arial" w:hint="default"/>
      </w:rPr>
    </w:lvl>
    <w:lvl w:ilvl="6" w:tplc="609EE7A6" w:tentative="1">
      <w:start w:val="1"/>
      <w:numFmt w:val="bullet"/>
      <w:lvlText w:val="•"/>
      <w:lvlJc w:val="left"/>
      <w:pPr>
        <w:tabs>
          <w:tab w:val="num" w:pos="5040"/>
        </w:tabs>
        <w:ind w:left="5040" w:hanging="360"/>
      </w:pPr>
      <w:rPr>
        <w:rFonts w:ascii="Arial" w:hAnsi="Arial" w:hint="default"/>
      </w:rPr>
    </w:lvl>
    <w:lvl w:ilvl="7" w:tplc="54F6C1E2" w:tentative="1">
      <w:start w:val="1"/>
      <w:numFmt w:val="bullet"/>
      <w:lvlText w:val="•"/>
      <w:lvlJc w:val="left"/>
      <w:pPr>
        <w:tabs>
          <w:tab w:val="num" w:pos="5760"/>
        </w:tabs>
        <w:ind w:left="5760" w:hanging="360"/>
      </w:pPr>
      <w:rPr>
        <w:rFonts w:ascii="Arial" w:hAnsi="Arial" w:hint="default"/>
      </w:rPr>
    </w:lvl>
    <w:lvl w:ilvl="8" w:tplc="6BD68F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2440EB"/>
    <w:multiLevelType w:val="hybridMultilevel"/>
    <w:tmpl w:val="D7AEE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35ED3"/>
    <w:multiLevelType w:val="hybridMultilevel"/>
    <w:tmpl w:val="08DC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E5267"/>
    <w:multiLevelType w:val="hybridMultilevel"/>
    <w:tmpl w:val="CA1E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05623"/>
    <w:multiLevelType w:val="hybridMultilevel"/>
    <w:tmpl w:val="C67C1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1282F"/>
    <w:multiLevelType w:val="hybridMultilevel"/>
    <w:tmpl w:val="7D38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6215B"/>
    <w:multiLevelType w:val="hybridMultilevel"/>
    <w:tmpl w:val="01B8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6131A"/>
    <w:multiLevelType w:val="hybridMultilevel"/>
    <w:tmpl w:val="0876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4BA6"/>
    <w:multiLevelType w:val="hybridMultilevel"/>
    <w:tmpl w:val="AE5A208A"/>
    <w:lvl w:ilvl="0" w:tplc="9E5842E4">
      <w:start w:val="1"/>
      <w:numFmt w:val="bullet"/>
      <w:lvlText w:val="•"/>
      <w:lvlJc w:val="left"/>
      <w:pPr>
        <w:tabs>
          <w:tab w:val="num" w:pos="720"/>
        </w:tabs>
        <w:ind w:left="720" w:hanging="360"/>
      </w:pPr>
      <w:rPr>
        <w:rFonts w:ascii="Arial" w:hAnsi="Arial" w:hint="default"/>
      </w:rPr>
    </w:lvl>
    <w:lvl w:ilvl="1" w:tplc="976C80B8">
      <w:start w:val="1"/>
      <w:numFmt w:val="bullet"/>
      <w:lvlText w:val="•"/>
      <w:lvlJc w:val="left"/>
      <w:pPr>
        <w:tabs>
          <w:tab w:val="num" w:pos="1440"/>
        </w:tabs>
        <w:ind w:left="1440" w:hanging="360"/>
      </w:pPr>
      <w:rPr>
        <w:rFonts w:ascii="Arial" w:hAnsi="Arial" w:hint="default"/>
      </w:rPr>
    </w:lvl>
    <w:lvl w:ilvl="2" w:tplc="7B68A518" w:tentative="1">
      <w:start w:val="1"/>
      <w:numFmt w:val="bullet"/>
      <w:lvlText w:val="•"/>
      <w:lvlJc w:val="left"/>
      <w:pPr>
        <w:tabs>
          <w:tab w:val="num" w:pos="2160"/>
        </w:tabs>
        <w:ind w:left="2160" w:hanging="360"/>
      </w:pPr>
      <w:rPr>
        <w:rFonts w:ascii="Arial" w:hAnsi="Arial" w:hint="default"/>
      </w:rPr>
    </w:lvl>
    <w:lvl w:ilvl="3" w:tplc="1304FE8E" w:tentative="1">
      <w:start w:val="1"/>
      <w:numFmt w:val="bullet"/>
      <w:lvlText w:val="•"/>
      <w:lvlJc w:val="left"/>
      <w:pPr>
        <w:tabs>
          <w:tab w:val="num" w:pos="2880"/>
        </w:tabs>
        <w:ind w:left="2880" w:hanging="360"/>
      </w:pPr>
      <w:rPr>
        <w:rFonts w:ascii="Arial" w:hAnsi="Arial" w:hint="default"/>
      </w:rPr>
    </w:lvl>
    <w:lvl w:ilvl="4" w:tplc="2320C788" w:tentative="1">
      <w:start w:val="1"/>
      <w:numFmt w:val="bullet"/>
      <w:lvlText w:val="•"/>
      <w:lvlJc w:val="left"/>
      <w:pPr>
        <w:tabs>
          <w:tab w:val="num" w:pos="3600"/>
        </w:tabs>
        <w:ind w:left="3600" w:hanging="360"/>
      </w:pPr>
      <w:rPr>
        <w:rFonts w:ascii="Arial" w:hAnsi="Arial" w:hint="default"/>
      </w:rPr>
    </w:lvl>
    <w:lvl w:ilvl="5" w:tplc="60D2DBE2" w:tentative="1">
      <w:start w:val="1"/>
      <w:numFmt w:val="bullet"/>
      <w:lvlText w:val="•"/>
      <w:lvlJc w:val="left"/>
      <w:pPr>
        <w:tabs>
          <w:tab w:val="num" w:pos="4320"/>
        </w:tabs>
        <w:ind w:left="4320" w:hanging="360"/>
      </w:pPr>
      <w:rPr>
        <w:rFonts w:ascii="Arial" w:hAnsi="Arial" w:hint="default"/>
      </w:rPr>
    </w:lvl>
    <w:lvl w:ilvl="6" w:tplc="1E200A42" w:tentative="1">
      <w:start w:val="1"/>
      <w:numFmt w:val="bullet"/>
      <w:lvlText w:val="•"/>
      <w:lvlJc w:val="left"/>
      <w:pPr>
        <w:tabs>
          <w:tab w:val="num" w:pos="5040"/>
        </w:tabs>
        <w:ind w:left="5040" w:hanging="360"/>
      </w:pPr>
      <w:rPr>
        <w:rFonts w:ascii="Arial" w:hAnsi="Arial" w:hint="default"/>
      </w:rPr>
    </w:lvl>
    <w:lvl w:ilvl="7" w:tplc="DAD00870" w:tentative="1">
      <w:start w:val="1"/>
      <w:numFmt w:val="bullet"/>
      <w:lvlText w:val="•"/>
      <w:lvlJc w:val="left"/>
      <w:pPr>
        <w:tabs>
          <w:tab w:val="num" w:pos="5760"/>
        </w:tabs>
        <w:ind w:left="5760" w:hanging="360"/>
      </w:pPr>
      <w:rPr>
        <w:rFonts w:ascii="Arial" w:hAnsi="Arial" w:hint="default"/>
      </w:rPr>
    </w:lvl>
    <w:lvl w:ilvl="8" w:tplc="EA44CF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FE15E8"/>
    <w:multiLevelType w:val="hybridMultilevel"/>
    <w:tmpl w:val="374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132A2"/>
    <w:multiLevelType w:val="hybridMultilevel"/>
    <w:tmpl w:val="7A102FDE"/>
    <w:lvl w:ilvl="0" w:tplc="97808F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E105B"/>
    <w:multiLevelType w:val="hybridMultilevel"/>
    <w:tmpl w:val="13367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110E2"/>
    <w:multiLevelType w:val="hybridMultilevel"/>
    <w:tmpl w:val="3A2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F7334"/>
    <w:multiLevelType w:val="hybridMultilevel"/>
    <w:tmpl w:val="FFCCC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3B2B71"/>
    <w:multiLevelType w:val="hybridMultilevel"/>
    <w:tmpl w:val="613E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E4287"/>
    <w:multiLevelType w:val="hybridMultilevel"/>
    <w:tmpl w:val="D4C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A1E08"/>
    <w:multiLevelType w:val="hybridMultilevel"/>
    <w:tmpl w:val="860A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27E20"/>
    <w:multiLevelType w:val="hybridMultilevel"/>
    <w:tmpl w:val="DA547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B133FD"/>
    <w:multiLevelType w:val="hybridMultilevel"/>
    <w:tmpl w:val="64F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06C4F"/>
    <w:multiLevelType w:val="hybridMultilevel"/>
    <w:tmpl w:val="CE44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D6310"/>
    <w:multiLevelType w:val="hybridMultilevel"/>
    <w:tmpl w:val="691CECA4"/>
    <w:lvl w:ilvl="0" w:tplc="E0106D6E">
      <w:start w:val="1"/>
      <w:numFmt w:val="bullet"/>
      <w:lvlText w:val="•"/>
      <w:lvlJc w:val="left"/>
      <w:pPr>
        <w:tabs>
          <w:tab w:val="num" w:pos="720"/>
        </w:tabs>
        <w:ind w:left="720" w:hanging="360"/>
      </w:pPr>
      <w:rPr>
        <w:rFonts w:ascii="Arial" w:hAnsi="Arial" w:hint="default"/>
      </w:rPr>
    </w:lvl>
    <w:lvl w:ilvl="1" w:tplc="AC76D0FA" w:tentative="1">
      <w:start w:val="1"/>
      <w:numFmt w:val="bullet"/>
      <w:lvlText w:val="•"/>
      <w:lvlJc w:val="left"/>
      <w:pPr>
        <w:tabs>
          <w:tab w:val="num" w:pos="1440"/>
        </w:tabs>
        <w:ind w:left="1440" w:hanging="360"/>
      </w:pPr>
      <w:rPr>
        <w:rFonts w:ascii="Arial" w:hAnsi="Arial" w:hint="default"/>
      </w:rPr>
    </w:lvl>
    <w:lvl w:ilvl="2" w:tplc="A536B562" w:tentative="1">
      <w:start w:val="1"/>
      <w:numFmt w:val="bullet"/>
      <w:lvlText w:val="•"/>
      <w:lvlJc w:val="left"/>
      <w:pPr>
        <w:tabs>
          <w:tab w:val="num" w:pos="2160"/>
        </w:tabs>
        <w:ind w:left="2160" w:hanging="360"/>
      </w:pPr>
      <w:rPr>
        <w:rFonts w:ascii="Arial" w:hAnsi="Arial" w:hint="default"/>
      </w:rPr>
    </w:lvl>
    <w:lvl w:ilvl="3" w:tplc="23E67A08" w:tentative="1">
      <w:start w:val="1"/>
      <w:numFmt w:val="bullet"/>
      <w:lvlText w:val="•"/>
      <w:lvlJc w:val="left"/>
      <w:pPr>
        <w:tabs>
          <w:tab w:val="num" w:pos="2880"/>
        </w:tabs>
        <w:ind w:left="2880" w:hanging="360"/>
      </w:pPr>
      <w:rPr>
        <w:rFonts w:ascii="Arial" w:hAnsi="Arial" w:hint="default"/>
      </w:rPr>
    </w:lvl>
    <w:lvl w:ilvl="4" w:tplc="F8EAC0B0" w:tentative="1">
      <w:start w:val="1"/>
      <w:numFmt w:val="bullet"/>
      <w:lvlText w:val="•"/>
      <w:lvlJc w:val="left"/>
      <w:pPr>
        <w:tabs>
          <w:tab w:val="num" w:pos="3600"/>
        </w:tabs>
        <w:ind w:left="3600" w:hanging="360"/>
      </w:pPr>
      <w:rPr>
        <w:rFonts w:ascii="Arial" w:hAnsi="Arial" w:hint="default"/>
      </w:rPr>
    </w:lvl>
    <w:lvl w:ilvl="5" w:tplc="ACCA4C48" w:tentative="1">
      <w:start w:val="1"/>
      <w:numFmt w:val="bullet"/>
      <w:lvlText w:val="•"/>
      <w:lvlJc w:val="left"/>
      <w:pPr>
        <w:tabs>
          <w:tab w:val="num" w:pos="4320"/>
        </w:tabs>
        <w:ind w:left="4320" w:hanging="360"/>
      </w:pPr>
      <w:rPr>
        <w:rFonts w:ascii="Arial" w:hAnsi="Arial" w:hint="default"/>
      </w:rPr>
    </w:lvl>
    <w:lvl w:ilvl="6" w:tplc="FC666138" w:tentative="1">
      <w:start w:val="1"/>
      <w:numFmt w:val="bullet"/>
      <w:lvlText w:val="•"/>
      <w:lvlJc w:val="left"/>
      <w:pPr>
        <w:tabs>
          <w:tab w:val="num" w:pos="5040"/>
        </w:tabs>
        <w:ind w:left="5040" w:hanging="360"/>
      </w:pPr>
      <w:rPr>
        <w:rFonts w:ascii="Arial" w:hAnsi="Arial" w:hint="default"/>
      </w:rPr>
    </w:lvl>
    <w:lvl w:ilvl="7" w:tplc="3D5A3290" w:tentative="1">
      <w:start w:val="1"/>
      <w:numFmt w:val="bullet"/>
      <w:lvlText w:val="•"/>
      <w:lvlJc w:val="left"/>
      <w:pPr>
        <w:tabs>
          <w:tab w:val="num" w:pos="5760"/>
        </w:tabs>
        <w:ind w:left="5760" w:hanging="360"/>
      </w:pPr>
      <w:rPr>
        <w:rFonts w:ascii="Arial" w:hAnsi="Arial" w:hint="default"/>
      </w:rPr>
    </w:lvl>
    <w:lvl w:ilvl="8" w:tplc="09C05C0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EF4D1C"/>
    <w:multiLevelType w:val="hybridMultilevel"/>
    <w:tmpl w:val="D3D655A4"/>
    <w:lvl w:ilvl="0" w:tplc="08090017">
      <w:start w:val="1"/>
      <w:numFmt w:val="lowerLetter"/>
      <w:lvlText w:val="%1)"/>
      <w:lvlJc w:val="left"/>
      <w:pPr>
        <w:ind w:left="9360" w:hanging="360"/>
      </w:pPr>
    </w:lvl>
    <w:lvl w:ilvl="1" w:tplc="08090019">
      <w:start w:val="1"/>
      <w:numFmt w:val="lowerLetter"/>
      <w:lvlText w:val="%2."/>
      <w:lvlJc w:val="left"/>
      <w:pPr>
        <w:ind w:left="10080" w:hanging="360"/>
      </w:pPr>
    </w:lvl>
    <w:lvl w:ilvl="2" w:tplc="0809001B">
      <w:start w:val="1"/>
      <w:numFmt w:val="lowerRoman"/>
      <w:lvlText w:val="%3."/>
      <w:lvlJc w:val="right"/>
      <w:pPr>
        <w:ind w:left="10800" w:hanging="180"/>
      </w:pPr>
    </w:lvl>
    <w:lvl w:ilvl="3" w:tplc="0809000F">
      <w:start w:val="1"/>
      <w:numFmt w:val="decimal"/>
      <w:lvlText w:val="%4."/>
      <w:lvlJc w:val="left"/>
      <w:pPr>
        <w:ind w:left="11520" w:hanging="360"/>
      </w:pPr>
    </w:lvl>
    <w:lvl w:ilvl="4" w:tplc="08090019">
      <w:start w:val="1"/>
      <w:numFmt w:val="lowerLetter"/>
      <w:lvlText w:val="%5."/>
      <w:lvlJc w:val="left"/>
      <w:pPr>
        <w:ind w:left="12240" w:hanging="360"/>
      </w:pPr>
    </w:lvl>
    <w:lvl w:ilvl="5" w:tplc="0809001B">
      <w:start w:val="1"/>
      <w:numFmt w:val="lowerRoman"/>
      <w:lvlText w:val="%6."/>
      <w:lvlJc w:val="right"/>
      <w:pPr>
        <w:ind w:left="12960" w:hanging="180"/>
      </w:pPr>
    </w:lvl>
    <w:lvl w:ilvl="6" w:tplc="0809000F">
      <w:start w:val="1"/>
      <w:numFmt w:val="decimal"/>
      <w:lvlText w:val="%7."/>
      <w:lvlJc w:val="left"/>
      <w:pPr>
        <w:ind w:left="13680" w:hanging="360"/>
      </w:pPr>
    </w:lvl>
    <w:lvl w:ilvl="7" w:tplc="08090019">
      <w:start w:val="1"/>
      <w:numFmt w:val="lowerLetter"/>
      <w:lvlText w:val="%8."/>
      <w:lvlJc w:val="left"/>
      <w:pPr>
        <w:ind w:left="14400" w:hanging="360"/>
      </w:pPr>
    </w:lvl>
    <w:lvl w:ilvl="8" w:tplc="0809001B">
      <w:start w:val="1"/>
      <w:numFmt w:val="lowerRoman"/>
      <w:lvlText w:val="%9."/>
      <w:lvlJc w:val="right"/>
      <w:pPr>
        <w:ind w:left="15120" w:hanging="180"/>
      </w:pPr>
    </w:lvl>
  </w:abstractNum>
  <w:abstractNum w:abstractNumId="37" w15:restartNumberingAfterBreak="0">
    <w:nsid w:val="7D811524"/>
    <w:multiLevelType w:val="hybridMultilevel"/>
    <w:tmpl w:val="9244C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10691"/>
    <w:multiLevelType w:val="hybridMultilevel"/>
    <w:tmpl w:val="7A90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9"/>
  </w:num>
  <w:num w:numId="3">
    <w:abstractNumId w:val="10"/>
  </w:num>
  <w:num w:numId="4">
    <w:abstractNumId w:val="16"/>
  </w:num>
  <w:num w:numId="5">
    <w:abstractNumId w:val="0"/>
  </w:num>
  <w:num w:numId="6">
    <w:abstractNumId w:val="25"/>
  </w:num>
  <w:num w:numId="7">
    <w:abstractNumId w:val="18"/>
  </w:num>
  <w:num w:numId="8">
    <w:abstractNumId w:val="1"/>
  </w:num>
  <w:num w:numId="9">
    <w:abstractNumId w:val="32"/>
  </w:num>
  <w:num w:numId="10">
    <w:abstractNumId w:val="26"/>
  </w:num>
  <w:num w:numId="11">
    <w:abstractNumId w:val="4"/>
  </w:num>
  <w:num w:numId="12">
    <w:abstractNumId w:val="17"/>
  </w:num>
  <w:num w:numId="13">
    <w:abstractNumId w:val="20"/>
  </w:num>
  <w:num w:numId="14">
    <w:abstractNumId w:val="13"/>
  </w:num>
  <w:num w:numId="15">
    <w:abstractNumId w:val="24"/>
  </w:num>
  <w:num w:numId="16">
    <w:abstractNumId w:val="11"/>
  </w:num>
  <w:num w:numId="17">
    <w:abstractNumId w:val="30"/>
  </w:num>
  <w:num w:numId="18">
    <w:abstractNumId w:val="34"/>
  </w:num>
  <w:num w:numId="19">
    <w:abstractNumId w:val="22"/>
  </w:num>
  <w:num w:numId="20">
    <w:abstractNumId w:val="33"/>
  </w:num>
  <w:num w:numId="21">
    <w:abstractNumId w:val="2"/>
  </w:num>
  <w:num w:numId="22">
    <w:abstractNumId w:val="15"/>
  </w:num>
  <w:num w:numId="23">
    <w:abstractNumId w:val="8"/>
  </w:num>
  <w:num w:numId="24">
    <w:abstractNumId w:val="28"/>
  </w:num>
  <w:num w:numId="25">
    <w:abstractNumId w:val="19"/>
  </w:num>
  <w:num w:numId="26">
    <w:abstractNumId w:val="6"/>
  </w:num>
  <w:num w:numId="27">
    <w:abstractNumId w:val="38"/>
  </w:num>
  <w:num w:numId="28">
    <w:abstractNumId w:val="21"/>
  </w:num>
  <w:num w:numId="29">
    <w:abstractNumId w:val="5"/>
  </w:num>
  <w:num w:numId="30">
    <w:abstractNumId w:val="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23"/>
  </w:num>
  <w:num w:numId="35">
    <w:abstractNumId w:val="37"/>
  </w:num>
  <w:num w:numId="36">
    <w:abstractNumId w:val="31"/>
  </w:num>
  <w:num w:numId="37">
    <w:abstractNumId w:val="12"/>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with Repo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rv0xfvxwdesue5sszpaa2ixte5fst00az0&quot;&gt;Vanguard preevaluation&lt;record-ids&gt;&lt;item&gt;135&lt;/item&gt;&lt;/record-ids&gt;&lt;/item&gt;&lt;/Libraries&gt;"/>
  </w:docVars>
  <w:rsids>
    <w:rsidRoot w:val="00136C2A"/>
    <w:rsid w:val="00042A06"/>
    <w:rsid w:val="00052599"/>
    <w:rsid w:val="000570FB"/>
    <w:rsid w:val="00067C29"/>
    <w:rsid w:val="00072099"/>
    <w:rsid w:val="0007261D"/>
    <w:rsid w:val="00072789"/>
    <w:rsid w:val="00073E4E"/>
    <w:rsid w:val="00077391"/>
    <w:rsid w:val="00083193"/>
    <w:rsid w:val="00087578"/>
    <w:rsid w:val="00091DFA"/>
    <w:rsid w:val="000A6B85"/>
    <w:rsid w:val="000B655B"/>
    <w:rsid w:val="000B779C"/>
    <w:rsid w:val="000C7AFD"/>
    <w:rsid w:val="000D39E8"/>
    <w:rsid w:val="000E2AB5"/>
    <w:rsid w:val="001009EF"/>
    <w:rsid w:val="001050FF"/>
    <w:rsid w:val="00107385"/>
    <w:rsid w:val="00110B52"/>
    <w:rsid w:val="00115E81"/>
    <w:rsid w:val="00122139"/>
    <w:rsid w:val="00131586"/>
    <w:rsid w:val="001340F2"/>
    <w:rsid w:val="00136C2A"/>
    <w:rsid w:val="00140FFD"/>
    <w:rsid w:val="00165956"/>
    <w:rsid w:val="001864E5"/>
    <w:rsid w:val="00187613"/>
    <w:rsid w:val="001904CF"/>
    <w:rsid w:val="001929AE"/>
    <w:rsid w:val="001A1491"/>
    <w:rsid w:val="001B32FA"/>
    <w:rsid w:val="001B34C5"/>
    <w:rsid w:val="001B42CB"/>
    <w:rsid w:val="001C350F"/>
    <w:rsid w:val="001C7DF4"/>
    <w:rsid w:val="001D06DA"/>
    <w:rsid w:val="001E4748"/>
    <w:rsid w:val="002228C4"/>
    <w:rsid w:val="00223198"/>
    <w:rsid w:val="00234F0A"/>
    <w:rsid w:val="00240962"/>
    <w:rsid w:val="00240AD0"/>
    <w:rsid w:val="002433AC"/>
    <w:rsid w:val="00260CDA"/>
    <w:rsid w:val="0026150C"/>
    <w:rsid w:val="00263066"/>
    <w:rsid w:val="00266996"/>
    <w:rsid w:val="00266E50"/>
    <w:rsid w:val="0027471E"/>
    <w:rsid w:val="00280309"/>
    <w:rsid w:val="00280E62"/>
    <w:rsid w:val="00293D4E"/>
    <w:rsid w:val="002952A5"/>
    <w:rsid w:val="002C26A2"/>
    <w:rsid w:val="002D3F78"/>
    <w:rsid w:val="002D442E"/>
    <w:rsid w:val="002D54D0"/>
    <w:rsid w:val="002D5EB9"/>
    <w:rsid w:val="002E1852"/>
    <w:rsid w:val="002E512D"/>
    <w:rsid w:val="002F05EA"/>
    <w:rsid w:val="002F510F"/>
    <w:rsid w:val="00306021"/>
    <w:rsid w:val="00312163"/>
    <w:rsid w:val="0032095F"/>
    <w:rsid w:val="003237F7"/>
    <w:rsid w:val="003249C3"/>
    <w:rsid w:val="00335344"/>
    <w:rsid w:val="00347117"/>
    <w:rsid w:val="00351A2C"/>
    <w:rsid w:val="00372E4F"/>
    <w:rsid w:val="003845FA"/>
    <w:rsid w:val="003A3BD6"/>
    <w:rsid w:val="003A5ED7"/>
    <w:rsid w:val="003B16FC"/>
    <w:rsid w:val="003B5370"/>
    <w:rsid w:val="003C6165"/>
    <w:rsid w:val="003D4699"/>
    <w:rsid w:val="003D6DC5"/>
    <w:rsid w:val="003E0DFA"/>
    <w:rsid w:val="003E212A"/>
    <w:rsid w:val="003F0F8C"/>
    <w:rsid w:val="003F5DB4"/>
    <w:rsid w:val="003F6871"/>
    <w:rsid w:val="00410C46"/>
    <w:rsid w:val="00412931"/>
    <w:rsid w:val="00416791"/>
    <w:rsid w:val="00424BF4"/>
    <w:rsid w:val="00427E69"/>
    <w:rsid w:val="004300DE"/>
    <w:rsid w:val="0043295D"/>
    <w:rsid w:val="00432F1C"/>
    <w:rsid w:val="00457F4D"/>
    <w:rsid w:val="00460751"/>
    <w:rsid w:val="004876B4"/>
    <w:rsid w:val="0049252E"/>
    <w:rsid w:val="0049726B"/>
    <w:rsid w:val="004A534D"/>
    <w:rsid w:val="004A6051"/>
    <w:rsid w:val="004B30FA"/>
    <w:rsid w:val="004B57A6"/>
    <w:rsid w:val="004B6616"/>
    <w:rsid w:val="004D1DF2"/>
    <w:rsid w:val="004D47ED"/>
    <w:rsid w:val="004E13D6"/>
    <w:rsid w:val="004E7157"/>
    <w:rsid w:val="004F46AC"/>
    <w:rsid w:val="004F5C4E"/>
    <w:rsid w:val="005141B9"/>
    <w:rsid w:val="00532120"/>
    <w:rsid w:val="00561ABE"/>
    <w:rsid w:val="00564264"/>
    <w:rsid w:val="005661A8"/>
    <w:rsid w:val="0057258A"/>
    <w:rsid w:val="005814B6"/>
    <w:rsid w:val="00586A2E"/>
    <w:rsid w:val="005A1C60"/>
    <w:rsid w:val="005A60F0"/>
    <w:rsid w:val="005B25BD"/>
    <w:rsid w:val="005D505C"/>
    <w:rsid w:val="005D724E"/>
    <w:rsid w:val="005E0CB6"/>
    <w:rsid w:val="005E73D0"/>
    <w:rsid w:val="005F1A43"/>
    <w:rsid w:val="005F4C1E"/>
    <w:rsid w:val="005F679E"/>
    <w:rsid w:val="005F7B67"/>
    <w:rsid w:val="00602B99"/>
    <w:rsid w:val="00615622"/>
    <w:rsid w:val="00615AFF"/>
    <w:rsid w:val="0062006D"/>
    <w:rsid w:val="00620EAD"/>
    <w:rsid w:val="006341D1"/>
    <w:rsid w:val="006343DA"/>
    <w:rsid w:val="00634670"/>
    <w:rsid w:val="00644042"/>
    <w:rsid w:val="00644C47"/>
    <w:rsid w:val="006461A5"/>
    <w:rsid w:val="0065253C"/>
    <w:rsid w:val="00666006"/>
    <w:rsid w:val="006667EF"/>
    <w:rsid w:val="006762B5"/>
    <w:rsid w:val="00680207"/>
    <w:rsid w:val="006B3A43"/>
    <w:rsid w:val="006B4BD3"/>
    <w:rsid w:val="006B585F"/>
    <w:rsid w:val="006B6131"/>
    <w:rsid w:val="006C2903"/>
    <w:rsid w:val="006D4016"/>
    <w:rsid w:val="006D6492"/>
    <w:rsid w:val="006E0DE7"/>
    <w:rsid w:val="006E6077"/>
    <w:rsid w:val="006F0FE6"/>
    <w:rsid w:val="006F25D5"/>
    <w:rsid w:val="006F3F12"/>
    <w:rsid w:val="00703682"/>
    <w:rsid w:val="00703B1A"/>
    <w:rsid w:val="00715570"/>
    <w:rsid w:val="00715C72"/>
    <w:rsid w:val="0073661A"/>
    <w:rsid w:val="00747AC9"/>
    <w:rsid w:val="00753421"/>
    <w:rsid w:val="0075621E"/>
    <w:rsid w:val="00764692"/>
    <w:rsid w:val="00764E17"/>
    <w:rsid w:val="007771B7"/>
    <w:rsid w:val="007809C9"/>
    <w:rsid w:val="007925A2"/>
    <w:rsid w:val="00794441"/>
    <w:rsid w:val="007C5FBA"/>
    <w:rsid w:val="007D26A0"/>
    <w:rsid w:val="007D3615"/>
    <w:rsid w:val="007E6D84"/>
    <w:rsid w:val="007F3D27"/>
    <w:rsid w:val="008134FB"/>
    <w:rsid w:val="00817F4A"/>
    <w:rsid w:val="00821CF3"/>
    <w:rsid w:val="008333E5"/>
    <w:rsid w:val="00833C9D"/>
    <w:rsid w:val="0084138C"/>
    <w:rsid w:val="0085003D"/>
    <w:rsid w:val="00856551"/>
    <w:rsid w:val="00866B45"/>
    <w:rsid w:val="008677CF"/>
    <w:rsid w:val="0087186A"/>
    <w:rsid w:val="00876810"/>
    <w:rsid w:val="00892232"/>
    <w:rsid w:val="008B5B31"/>
    <w:rsid w:val="008B72E0"/>
    <w:rsid w:val="008C6AD3"/>
    <w:rsid w:val="008D54EF"/>
    <w:rsid w:val="008D5670"/>
    <w:rsid w:val="008E2609"/>
    <w:rsid w:val="008F7902"/>
    <w:rsid w:val="009024F1"/>
    <w:rsid w:val="00902D03"/>
    <w:rsid w:val="00906BB4"/>
    <w:rsid w:val="00917825"/>
    <w:rsid w:val="00924C87"/>
    <w:rsid w:val="0092664B"/>
    <w:rsid w:val="009340F4"/>
    <w:rsid w:val="00937654"/>
    <w:rsid w:val="00940EA2"/>
    <w:rsid w:val="009541DC"/>
    <w:rsid w:val="00970AF3"/>
    <w:rsid w:val="009905EA"/>
    <w:rsid w:val="0099101C"/>
    <w:rsid w:val="009B117B"/>
    <w:rsid w:val="009C5962"/>
    <w:rsid w:val="009D32A5"/>
    <w:rsid w:val="009E7763"/>
    <w:rsid w:val="009F5C8B"/>
    <w:rsid w:val="009F7594"/>
    <w:rsid w:val="00A03A00"/>
    <w:rsid w:val="00A045FB"/>
    <w:rsid w:val="00A05256"/>
    <w:rsid w:val="00A22568"/>
    <w:rsid w:val="00A23AF3"/>
    <w:rsid w:val="00A24283"/>
    <w:rsid w:val="00A324D1"/>
    <w:rsid w:val="00A352A5"/>
    <w:rsid w:val="00A41AB2"/>
    <w:rsid w:val="00A81440"/>
    <w:rsid w:val="00A82982"/>
    <w:rsid w:val="00A925F0"/>
    <w:rsid w:val="00A95D2F"/>
    <w:rsid w:val="00AA23F2"/>
    <w:rsid w:val="00AB0FB9"/>
    <w:rsid w:val="00AD710F"/>
    <w:rsid w:val="00AF33D4"/>
    <w:rsid w:val="00B01FB7"/>
    <w:rsid w:val="00B03959"/>
    <w:rsid w:val="00B14D35"/>
    <w:rsid w:val="00B15652"/>
    <w:rsid w:val="00B24D7E"/>
    <w:rsid w:val="00B33FBF"/>
    <w:rsid w:val="00B46A30"/>
    <w:rsid w:val="00B47C51"/>
    <w:rsid w:val="00B53F63"/>
    <w:rsid w:val="00B60468"/>
    <w:rsid w:val="00B61ED8"/>
    <w:rsid w:val="00B66299"/>
    <w:rsid w:val="00B66563"/>
    <w:rsid w:val="00B70006"/>
    <w:rsid w:val="00B73E24"/>
    <w:rsid w:val="00B77914"/>
    <w:rsid w:val="00B830A5"/>
    <w:rsid w:val="00B95197"/>
    <w:rsid w:val="00BA2AE8"/>
    <w:rsid w:val="00BA6769"/>
    <w:rsid w:val="00BB7986"/>
    <w:rsid w:val="00BC580D"/>
    <w:rsid w:val="00BF01A5"/>
    <w:rsid w:val="00BF52F7"/>
    <w:rsid w:val="00C11329"/>
    <w:rsid w:val="00C50FE9"/>
    <w:rsid w:val="00C53DB8"/>
    <w:rsid w:val="00C565E0"/>
    <w:rsid w:val="00C6218A"/>
    <w:rsid w:val="00C65658"/>
    <w:rsid w:val="00C71927"/>
    <w:rsid w:val="00C7767E"/>
    <w:rsid w:val="00CA0055"/>
    <w:rsid w:val="00CB4E2A"/>
    <w:rsid w:val="00CB651F"/>
    <w:rsid w:val="00CD3E99"/>
    <w:rsid w:val="00CE120E"/>
    <w:rsid w:val="00D060B1"/>
    <w:rsid w:val="00D23087"/>
    <w:rsid w:val="00D2717F"/>
    <w:rsid w:val="00D31BE3"/>
    <w:rsid w:val="00D37E89"/>
    <w:rsid w:val="00D468DB"/>
    <w:rsid w:val="00D471E7"/>
    <w:rsid w:val="00D56D4E"/>
    <w:rsid w:val="00D640B1"/>
    <w:rsid w:val="00D74BA1"/>
    <w:rsid w:val="00D760E2"/>
    <w:rsid w:val="00D81413"/>
    <w:rsid w:val="00DA5839"/>
    <w:rsid w:val="00DA753E"/>
    <w:rsid w:val="00DD09CC"/>
    <w:rsid w:val="00DF2DF7"/>
    <w:rsid w:val="00E418B7"/>
    <w:rsid w:val="00E41F18"/>
    <w:rsid w:val="00E42689"/>
    <w:rsid w:val="00E438E6"/>
    <w:rsid w:val="00E464A0"/>
    <w:rsid w:val="00E63415"/>
    <w:rsid w:val="00E65AB3"/>
    <w:rsid w:val="00E66043"/>
    <w:rsid w:val="00E717B4"/>
    <w:rsid w:val="00E72691"/>
    <w:rsid w:val="00E72A41"/>
    <w:rsid w:val="00E92684"/>
    <w:rsid w:val="00EA1A8F"/>
    <w:rsid w:val="00EA5E84"/>
    <w:rsid w:val="00EB0458"/>
    <w:rsid w:val="00ED7C97"/>
    <w:rsid w:val="00EE7700"/>
    <w:rsid w:val="00F04467"/>
    <w:rsid w:val="00F06FF2"/>
    <w:rsid w:val="00F11070"/>
    <w:rsid w:val="00F1341C"/>
    <w:rsid w:val="00F21F0F"/>
    <w:rsid w:val="00F25EDE"/>
    <w:rsid w:val="00F26F93"/>
    <w:rsid w:val="00F3789A"/>
    <w:rsid w:val="00F404B1"/>
    <w:rsid w:val="00F42683"/>
    <w:rsid w:val="00F437BF"/>
    <w:rsid w:val="00F47040"/>
    <w:rsid w:val="00F700A7"/>
    <w:rsid w:val="00F71597"/>
    <w:rsid w:val="00F81709"/>
    <w:rsid w:val="00F85CAA"/>
    <w:rsid w:val="00FA1977"/>
    <w:rsid w:val="00FB1064"/>
    <w:rsid w:val="00FF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F4F27"/>
  <w15:chartTrackingRefBased/>
  <w15:docId w15:val="{CD733887-AED0-4453-A6F4-6C8D2354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2A"/>
    <w:pPr>
      <w:spacing w:after="0" w:line="240" w:lineRule="auto"/>
    </w:pPr>
    <w:rPr>
      <w:sz w:val="24"/>
      <w:szCs w:val="24"/>
    </w:rPr>
  </w:style>
  <w:style w:type="paragraph" w:styleId="Heading1">
    <w:name w:val="heading 1"/>
    <w:basedOn w:val="Normal"/>
    <w:next w:val="Normal"/>
    <w:link w:val="Heading1Char"/>
    <w:uiPriority w:val="9"/>
    <w:qFormat/>
    <w:rsid w:val="00136C2A"/>
    <w:pPr>
      <w:keepNext/>
      <w:keepLines/>
      <w:spacing w:before="240" w:line="259"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892232"/>
    <w:pPr>
      <w:keepNext/>
      <w:keepLines/>
      <w:spacing w:line="360" w:lineRule="auto"/>
      <w:jc w:val="both"/>
      <w:outlineLvl w:val="1"/>
    </w:pPr>
    <w:rPr>
      <w:rFonts w:eastAsiaTheme="majorEastAsia" w:cstheme="majorBidi"/>
      <w:b/>
      <w:color w:val="000000" w:themeColor="text1"/>
    </w:rPr>
  </w:style>
  <w:style w:type="paragraph" w:styleId="Heading3">
    <w:name w:val="heading 3"/>
    <w:basedOn w:val="Normal"/>
    <w:next w:val="Normal"/>
    <w:link w:val="Heading3Char"/>
    <w:autoRedefine/>
    <w:uiPriority w:val="9"/>
    <w:unhideWhenUsed/>
    <w:qFormat/>
    <w:rsid w:val="00136C2A"/>
    <w:pPr>
      <w:keepNext/>
      <w:keepLines/>
      <w:spacing w:line="360" w:lineRule="auto"/>
      <w:jc w:val="both"/>
      <w:outlineLvl w:val="2"/>
    </w:pPr>
    <w:rPr>
      <w:rFonts w:eastAsiaTheme="majorEastAsia" w:cstheme="majorBidi"/>
      <w:b/>
      <w:i/>
      <w:color w:val="000000" w:themeColor="text1"/>
    </w:rPr>
  </w:style>
  <w:style w:type="paragraph" w:styleId="Heading4">
    <w:name w:val="heading 4"/>
    <w:basedOn w:val="Normal"/>
    <w:next w:val="Normal"/>
    <w:link w:val="Heading4Char"/>
    <w:autoRedefine/>
    <w:uiPriority w:val="9"/>
    <w:unhideWhenUsed/>
    <w:qFormat/>
    <w:rsid w:val="007F3D27"/>
    <w:pPr>
      <w:keepNext/>
      <w:keepLines/>
      <w:spacing w:line="360" w:lineRule="auto"/>
      <w:jc w:val="both"/>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300DE"/>
    <w:pPr>
      <w:keepNext/>
      <w:keepLines/>
      <w:spacing w:before="40" w:line="259" w:lineRule="auto"/>
      <w:outlineLvl w:val="4"/>
    </w:pPr>
    <w:rPr>
      <w:rFonts w:ascii="Calibri" w:eastAsiaTheme="majorEastAsia" w:hAnsi="Calibr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A"/>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92232"/>
    <w:rPr>
      <w:rFonts w:eastAsiaTheme="majorEastAsia" w:cstheme="majorBidi"/>
      <w:b/>
      <w:color w:val="000000" w:themeColor="text1"/>
      <w:sz w:val="24"/>
      <w:szCs w:val="24"/>
    </w:rPr>
  </w:style>
  <w:style w:type="character" w:customStyle="1" w:styleId="Heading3Char">
    <w:name w:val="Heading 3 Char"/>
    <w:basedOn w:val="DefaultParagraphFont"/>
    <w:link w:val="Heading3"/>
    <w:uiPriority w:val="9"/>
    <w:rsid w:val="00136C2A"/>
    <w:rPr>
      <w:rFonts w:eastAsiaTheme="majorEastAsia" w:cstheme="majorBidi"/>
      <w:b/>
      <w:i/>
      <w:color w:val="000000" w:themeColor="text1"/>
      <w:sz w:val="24"/>
      <w:szCs w:val="24"/>
    </w:rPr>
  </w:style>
  <w:style w:type="character" w:customStyle="1" w:styleId="Heading4Char">
    <w:name w:val="Heading 4 Char"/>
    <w:basedOn w:val="DefaultParagraphFont"/>
    <w:link w:val="Heading4"/>
    <w:uiPriority w:val="9"/>
    <w:rsid w:val="007F3D27"/>
    <w:rPr>
      <w:rFonts w:eastAsiaTheme="majorEastAsia" w:cstheme="majorBidi"/>
      <w:b/>
      <w:iCs/>
      <w:color w:val="000000" w:themeColor="text1"/>
      <w:sz w:val="24"/>
      <w:szCs w:val="24"/>
    </w:rPr>
  </w:style>
  <w:style w:type="character" w:customStyle="1" w:styleId="Heading5Char">
    <w:name w:val="Heading 5 Char"/>
    <w:basedOn w:val="DefaultParagraphFont"/>
    <w:link w:val="Heading5"/>
    <w:uiPriority w:val="9"/>
    <w:rsid w:val="004300DE"/>
    <w:rPr>
      <w:rFonts w:ascii="Calibri" w:eastAsiaTheme="majorEastAsia" w:hAnsi="Calibri" w:cstheme="majorBidi"/>
      <w:b/>
      <w:sz w:val="24"/>
      <w:szCs w:val="24"/>
    </w:rPr>
  </w:style>
  <w:style w:type="character" w:customStyle="1" w:styleId="ListParagraphChar">
    <w:name w:val="List Paragraph Char"/>
    <w:basedOn w:val="DefaultParagraphFont"/>
    <w:link w:val="ListParagraph"/>
    <w:uiPriority w:val="34"/>
    <w:locked/>
    <w:rsid w:val="00136C2A"/>
  </w:style>
  <w:style w:type="paragraph" w:styleId="ListParagraph">
    <w:name w:val="List Paragraph"/>
    <w:basedOn w:val="Normal"/>
    <w:link w:val="ListParagraphChar"/>
    <w:uiPriority w:val="34"/>
    <w:qFormat/>
    <w:rsid w:val="00136C2A"/>
    <w:pPr>
      <w:spacing w:after="160" w:line="256" w:lineRule="auto"/>
      <w:ind w:left="720"/>
      <w:contextualSpacing/>
    </w:pPr>
    <w:rPr>
      <w:sz w:val="22"/>
      <w:szCs w:val="22"/>
    </w:rPr>
  </w:style>
  <w:style w:type="paragraph" w:styleId="Footer">
    <w:name w:val="footer"/>
    <w:basedOn w:val="Normal"/>
    <w:link w:val="FooterChar"/>
    <w:uiPriority w:val="99"/>
    <w:unhideWhenUsed/>
    <w:rsid w:val="00136C2A"/>
    <w:pPr>
      <w:tabs>
        <w:tab w:val="center" w:pos="4513"/>
        <w:tab w:val="right" w:pos="9026"/>
      </w:tabs>
    </w:pPr>
  </w:style>
  <w:style w:type="character" w:customStyle="1" w:styleId="FooterChar">
    <w:name w:val="Footer Char"/>
    <w:basedOn w:val="DefaultParagraphFont"/>
    <w:link w:val="Footer"/>
    <w:uiPriority w:val="99"/>
    <w:rsid w:val="00136C2A"/>
    <w:rPr>
      <w:sz w:val="24"/>
      <w:szCs w:val="24"/>
    </w:rPr>
  </w:style>
  <w:style w:type="character" w:styleId="PageNumber">
    <w:name w:val="page number"/>
    <w:basedOn w:val="DefaultParagraphFont"/>
    <w:uiPriority w:val="99"/>
    <w:semiHidden/>
    <w:unhideWhenUsed/>
    <w:rsid w:val="00136C2A"/>
  </w:style>
  <w:style w:type="table" w:styleId="TableGrid">
    <w:name w:val="Table Grid"/>
    <w:basedOn w:val="TableNormal"/>
    <w:uiPriority w:val="39"/>
    <w:rsid w:val="0013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C2A"/>
    <w:pPr>
      <w:tabs>
        <w:tab w:val="center" w:pos="4513"/>
        <w:tab w:val="right" w:pos="9026"/>
      </w:tabs>
    </w:pPr>
  </w:style>
  <w:style w:type="character" w:customStyle="1" w:styleId="HeaderChar">
    <w:name w:val="Header Char"/>
    <w:basedOn w:val="DefaultParagraphFont"/>
    <w:link w:val="Header"/>
    <w:uiPriority w:val="99"/>
    <w:rsid w:val="00136C2A"/>
    <w:rPr>
      <w:sz w:val="24"/>
      <w:szCs w:val="24"/>
    </w:rPr>
  </w:style>
  <w:style w:type="table" w:styleId="GridTable4-Accent1">
    <w:name w:val="Grid Table 4 Accent 1"/>
    <w:basedOn w:val="TableNormal"/>
    <w:uiPriority w:val="49"/>
    <w:rsid w:val="00136C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136C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C2A"/>
    <w:rPr>
      <w:rFonts w:ascii="Times New Roman" w:hAnsi="Times New Roman" w:cs="Times New Roman"/>
      <w:sz w:val="18"/>
      <w:szCs w:val="18"/>
    </w:rPr>
  </w:style>
  <w:style w:type="paragraph" w:styleId="Title">
    <w:name w:val="Title"/>
    <w:basedOn w:val="Normal"/>
    <w:next w:val="Normal"/>
    <w:link w:val="TitleChar"/>
    <w:uiPriority w:val="10"/>
    <w:qFormat/>
    <w:rsid w:val="00136C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A"/>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36C2A"/>
    <w:pPr>
      <w:spacing w:after="200"/>
    </w:pPr>
    <w:rPr>
      <w:i/>
      <w:iCs/>
      <w:color w:val="44546A" w:themeColor="text2"/>
      <w:sz w:val="18"/>
      <w:szCs w:val="18"/>
    </w:rPr>
  </w:style>
  <w:style w:type="paragraph" w:styleId="TOCHeading">
    <w:name w:val="TOC Heading"/>
    <w:basedOn w:val="Heading1"/>
    <w:next w:val="Normal"/>
    <w:uiPriority w:val="39"/>
    <w:unhideWhenUsed/>
    <w:qFormat/>
    <w:rsid w:val="00136C2A"/>
    <w:pPr>
      <w:outlineLvl w:val="9"/>
    </w:pPr>
    <w:rPr>
      <w:b w:val="0"/>
      <w:color w:val="2E74B5" w:themeColor="accent1" w:themeShade="BF"/>
      <w:sz w:val="32"/>
      <w:lang w:val="en-US"/>
    </w:rPr>
  </w:style>
  <w:style w:type="paragraph" w:styleId="TOC2">
    <w:name w:val="toc 2"/>
    <w:basedOn w:val="Normal"/>
    <w:next w:val="Normal"/>
    <w:autoRedefine/>
    <w:uiPriority w:val="39"/>
    <w:unhideWhenUsed/>
    <w:rsid w:val="00136C2A"/>
    <w:pPr>
      <w:ind w:left="240"/>
    </w:pPr>
    <w:rPr>
      <w:b/>
      <w:bCs/>
      <w:sz w:val="22"/>
      <w:szCs w:val="22"/>
    </w:rPr>
  </w:style>
  <w:style w:type="paragraph" w:styleId="TOC1">
    <w:name w:val="toc 1"/>
    <w:basedOn w:val="Normal"/>
    <w:next w:val="Normal"/>
    <w:autoRedefine/>
    <w:uiPriority w:val="39"/>
    <w:unhideWhenUsed/>
    <w:rsid w:val="00136C2A"/>
    <w:pPr>
      <w:spacing w:before="120"/>
    </w:pPr>
    <w:rPr>
      <w:b/>
      <w:bCs/>
    </w:rPr>
  </w:style>
  <w:style w:type="paragraph" w:styleId="TOC3">
    <w:name w:val="toc 3"/>
    <w:basedOn w:val="Normal"/>
    <w:next w:val="Normal"/>
    <w:autoRedefine/>
    <w:uiPriority w:val="39"/>
    <w:unhideWhenUsed/>
    <w:rsid w:val="00136C2A"/>
    <w:pPr>
      <w:ind w:left="480"/>
    </w:pPr>
    <w:rPr>
      <w:sz w:val="22"/>
      <w:szCs w:val="22"/>
    </w:rPr>
  </w:style>
  <w:style w:type="character" w:styleId="Hyperlink">
    <w:name w:val="Hyperlink"/>
    <w:basedOn w:val="DefaultParagraphFont"/>
    <w:uiPriority w:val="99"/>
    <w:unhideWhenUsed/>
    <w:rsid w:val="00136C2A"/>
    <w:rPr>
      <w:color w:val="0563C1" w:themeColor="hyperlink"/>
      <w:u w:val="single"/>
    </w:rPr>
  </w:style>
  <w:style w:type="paragraph" w:customStyle="1" w:styleId="EndNoteBibliographyTitle">
    <w:name w:val="EndNote Bibliography Title"/>
    <w:basedOn w:val="Normal"/>
    <w:link w:val="EndNoteBibliographyTitleChar"/>
    <w:rsid w:val="00136C2A"/>
    <w:pPr>
      <w:spacing w:line="259" w:lineRule="auto"/>
      <w:jc w:val="center"/>
    </w:pPr>
    <w:rPr>
      <w:rFonts w:ascii="Calibri" w:hAnsi="Calibri"/>
      <w:noProof/>
      <w:sz w:val="22"/>
      <w:szCs w:val="22"/>
    </w:rPr>
  </w:style>
  <w:style w:type="character" w:customStyle="1" w:styleId="EndNoteBibliographyTitleChar">
    <w:name w:val="EndNote Bibliography Title Char"/>
    <w:basedOn w:val="DefaultParagraphFont"/>
    <w:link w:val="EndNoteBibliographyTitle"/>
    <w:rsid w:val="00136C2A"/>
    <w:rPr>
      <w:rFonts w:ascii="Calibri" w:hAnsi="Calibri"/>
      <w:noProof/>
    </w:rPr>
  </w:style>
  <w:style w:type="paragraph" w:customStyle="1" w:styleId="EndNoteBibliography">
    <w:name w:val="EndNote Bibliography"/>
    <w:basedOn w:val="Normal"/>
    <w:link w:val="EndNoteBibliographyChar"/>
    <w:rsid w:val="00136C2A"/>
    <w:pPr>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136C2A"/>
    <w:rPr>
      <w:rFonts w:ascii="Calibri" w:hAnsi="Calibri"/>
      <w:noProof/>
    </w:rPr>
  </w:style>
  <w:style w:type="paragraph" w:customStyle="1" w:styleId="Default">
    <w:name w:val="Default"/>
    <w:rsid w:val="00136C2A"/>
    <w:pPr>
      <w:autoSpaceDE w:val="0"/>
      <w:autoSpaceDN w:val="0"/>
      <w:adjustRightInd w:val="0"/>
      <w:spacing w:after="0" w:line="240" w:lineRule="auto"/>
    </w:pPr>
    <w:rPr>
      <w:rFonts w:ascii="Arial" w:hAnsi="Arial" w:cs="Arial"/>
      <w:color w:val="000000"/>
      <w:sz w:val="24"/>
      <w:szCs w:val="24"/>
    </w:rPr>
  </w:style>
  <w:style w:type="table" w:styleId="GridTable2">
    <w:name w:val="Grid Table 2"/>
    <w:basedOn w:val="TableNormal"/>
    <w:uiPriority w:val="47"/>
    <w:rsid w:val="00136C2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C2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136C2A"/>
    <w:rPr>
      <w:sz w:val="18"/>
      <w:szCs w:val="18"/>
    </w:rPr>
  </w:style>
  <w:style w:type="paragraph" w:styleId="CommentText">
    <w:name w:val="annotation text"/>
    <w:basedOn w:val="Normal"/>
    <w:link w:val="CommentTextChar"/>
    <w:uiPriority w:val="99"/>
    <w:unhideWhenUsed/>
    <w:rsid w:val="00136C2A"/>
    <w:pPr>
      <w:spacing w:after="160"/>
    </w:pPr>
  </w:style>
  <w:style w:type="character" w:customStyle="1" w:styleId="CommentTextChar">
    <w:name w:val="Comment Text Char"/>
    <w:basedOn w:val="DefaultParagraphFont"/>
    <w:link w:val="CommentText"/>
    <w:uiPriority w:val="99"/>
    <w:rsid w:val="00136C2A"/>
    <w:rPr>
      <w:sz w:val="24"/>
      <w:szCs w:val="24"/>
    </w:rPr>
  </w:style>
  <w:style w:type="paragraph" w:styleId="CommentSubject">
    <w:name w:val="annotation subject"/>
    <w:basedOn w:val="CommentText"/>
    <w:next w:val="CommentText"/>
    <w:link w:val="CommentSubjectChar"/>
    <w:uiPriority w:val="99"/>
    <w:semiHidden/>
    <w:unhideWhenUsed/>
    <w:rsid w:val="00136C2A"/>
    <w:rPr>
      <w:b/>
      <w:bCs/>
      <w:sz w:val="20"/>
      <w:szCs w:val="20"/>
    </w:rPr>
  </w:style>
  <w:style w:type="character" w:customStyle="1" w:styleId="CommentSubjectChar">
    <w:name w:val="Comment Subject Char"/>
    <w:basedOn w:val="CommentTextChar"/>
    <w:link w:val="CommentSubject"/>
    <w:uiPriority w:val="99"/>
    <w:semiHidden/>
    <w:rsid w:val="00136C2A"/>
    <w:rPr>
      <w:b/>
      <w:bCs/>
      <w:sz w:val="20"/>
      <w:szCs w:val="20"/>
    </w:rPr>
  </w:style>
  <w:style w:type="paragraph" w:styleId="Revision">
    <w:name w:val="Revision"/>
    <w:hidden/>
    <w:uiPriority w:val="99"/>
    <w:semiHidden/>
    <w:rsid w:val="00136C2A"/>
    <w:pPr>
      <w:spacing w:after="0" w:line="240" w:lineRule="auto"/>
    </w:pPr>
  </w:style>
  <w:style w:type="paragraph" w:styleId="PlainText">
    <w:name w:val="Plain Text"/>
    <w:basedOn w:val="Normal"/>
    <w:link w:val="PlainTextChar"/>
    <w:uiPriority w:val="99"/>
    <w:unhideWhenUsed/>
    <w:rsid w:val="00136C2A"/>
    <w:rPr>
      <w:rFonts w:ascii="Calibri" w:hAnsi="Calibri"/>
      <w:sz w:val="22"/>
      <w:szCs w:val="21"/>
    </w:rPr>
  </w:style>
  <w:style w:type="character" w:customStyle="1" w:styleId="PlainTextChar">
    <w:name w:val="Plain Text Char"/>
    <w:basedOn w:val="DefaultParagraphFont"/>
    <w:link w:val="PlainText"/>
    <w:uiPriority w:val="99"/>
    <w:rsid w:val="00136C2A"/>
    <w:rPr>
      <w:rFonts w:ascii="Calibri" w:hAnsi="Calibri"/>
      <w:szCs w:val="21"/>
    </w:rPr>
  </w:style>
  <w:style w:type="paragraph" w:styleId="NoSpacing">
    <w:name w:val="No Spacing"/>
    <w:uiPriority w:val="1"/>
    <w:qFormat/>
    <w:rsid w:val="00136C2A"/>
    <w:pPr>
      <w:spacing w:after="0" w:line="240" w:lineRule="auto"/>
    </w:pPr>
  </w:style>
  <w:style w:type="character" w:styleId="FollowedHyperlink">
    <w:name w:val="FollowedHyperlink"/>
    <w:basedOn w:val="DefaultParagraphFont"/>
    <w:uiPriority w:val="99"/>
    <w:semiHidden/>
    <w:unhideWhenUsed/>
    <w:rsid w:val="00136C2A"/>
    <w:rPr>
      <w:color w:val="954F72" w:themeColor="followedHyperlink"/>
      <w:u w:val="single"/>
    </w:rPr>
  </w:style>
  <w:style w:type="paragraph" w:styleId="TableofFigures">
    <w:name w:val="table of figures"/>
    <w:basedOn w:val="Normal"/>
    <w:next w:val="Normal"/>
    <w:uiPriority w:val="99"/>
    <w:unhideWhenUsed/>
    <w:rsid w:val="00136C2A"/>
    <w:pPr>
      <w:ind w:left="480" w:hanging="480"/>
    </w:pPr>
    <w:rPr>
      <w:caps/>
      <w:sz w:val="20"/>
      <w:szCs w:val="20"/>
    </w:rPr>
  </w:style>
  <w:style w:type="paragraph" w:styleId="NormalWeb">
    <w:name w:val="Normal (Web)"/>
    <w:basedOn w:val="Normal"/>
    <w:uiPriority w:val="99"/>
    <w:unhideWhenUsed/>
    <w:rsid w:val="00136C2A"/>
    <w:pPr>
      <w:spacing w:before="100" w:beforeAutospacing="1" w:after="100" w:afterAutospacing="1"/>
    </w:pPr>
    <w:rPr>
      <w:rFonts w:ascii="Times New Roman" w:hAnsi="Times New Roman" w:cs="Times New Roman"/>
    </w:rPr>
  </w:style>
  <w:style w:type="table" w:styleId="GridTable4-Accent3">
    <w:name w:val="Grid Table 4 Accent 3"/>
    <w:basedOn w:val="TableNormal"/>
    <w:uiPriority w:val="49"/>
    <w:rsid w:val="00136C2A"/>
    <w:pPr>
      <w:spacing w:after="0" w:line="240" w:lineRule="auto"/>
    </w:pPr>
    <w:rPr>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136C2A"/>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4">
    <w:name w:val="toc 4"/>
    <w:basedOn w:val="Normal"/>
    <w:next w:val="Normal"/>
    <w:autoRedefine/>
    <w:uiPriority w:val="39"/>
    <w:unhideWhenUsed/>
    <w:rsid w:val="00136C2A"/>
    <w:pPr>
      <w:ind w:left="720"/>
    </w:pPr>
    <w:rPr>
      <w:sz w:val="20"/>
      <w:szCs w:val="20"/>
    </w:rPr>
  </w:style>
  <w:style w:type="paragraph" w:styleId="TOC5">
    <w:name w:val="toc 5"/>
    <w:basedOn w:val="Normal"/>
    <w:next w:val="Normal"/>
    <w:autoRedefine/>
    <w:uiPriority w:val="39"/>
    <w:unhideWhenUsed/>
    <w:rsid w:val="00136C2A"/>
    <w:pPr>
      <w:ind w:left="960"/>
    </w:pPr>
    <w:rPr>
      <w:sz w:val="20"/>
      <w:szCs w:val="20"/>
    </w:rPr>
  </w:style>
  <w:style w:type="paragraph" w:styleId="TOC6">
    <w:name w:val="toc 6"/>
    <w:basedOn w:val="Normal"/>
    <w:next w:val="Normal"/>
    <w:autoRedefine/>
    <w:uiPriority w:val="39"/>
    <w:unhideWhenUsed/>
    <w:rsid w:val="00136C2A"/>
    <w:pPr>
      <w:ind w:left="1200"/>
    </w:pPr>
    <w:rPr>
      <w:sz w:val="20"/>
      <w:szCs w:val="20"/>
    </w:rPr>
  </w:style>
  <w:style w:type="paragraph" w:styleId="TOC7">
    <w:name w:val="toc 7"/>
    <w:basedOn w:val="Normal"/>
    <w:next w:val="Normal"/>
    <w:autoRedefine/>
    <w:uiPriority w:val="39"/>
    <w:unhideWhenUsed/>
    <w:rsid w:val="00136C2A"/>
    <w:pPr>
      <w:ind w:left="1440"/>
    </w:pPr>
    <w:rPr>
      <w:sz w:val="20"/>
      <w:szCs w:val="20"/>
    </w:rPr>
  </w:style>
  <w:style w:type="paragraph" w:styleId="TOC8">
    <w:name w:val="toc 8"/>
    <w:basedOn w:val="Normal"/>
    <w:next w:val="Normal"/>
    <w:autoRedefine/>
    <w:uiPriority w:val="39"/>
    <w:unhideWhenUsed/>
    <w:rsid w:val="00136C2A"/>
    <w:pPr>
      <w:ind w:left="1680"/>
    </w:pPr>
    <w:rPr>
      <w:sz w:val="20"/>
      <w:szCs w:val="20"/>
    </w:rPr>
  </w:style>
  <w:style w:type="paragraph" w:styleId="TOC9">
    <w:name w:val="toc 9"/>
    <w:basedOn w:val="Normal"/>
    <w:next w:val="Normal"/>
    <w:autoRedefine/>
    <w:uiPriority w:val="39"/>
    <w:unhideWhenUsed/>
    <w:rsid w:val="00136C2A"/>
    <w:pPr>
      <w:ind w:left="1920"/>
    </w:pPr>
    <w:rPr>
      <w:sz w:val="20"/>
      <w:szCs w:val="20"/>
    </w:rPr>
  </w:style>
  <w:style w:type="paragraph" w:styleId="DocumentMap">
    <w:name w:val="Document Map"/>
    <w:basedOn w:val="Normal"/>
    <w:link w:val="DocumentMapChar"/>
    <w:uiPriority w:val="99"/>
    <w:semiHidden/>
    <w:unhideWhenUsed/>
    <w:rsid w:val="00A22568"/>
    <w:rPr>
      <w:rFonts w:ascii="Times New Roman" w:hAnsi="Times New Roman" w:cs="Times New Roman"/>
    </w:rPr>
  </w:style>
  <w:style w:type="character" w:customStyle="1" w:styleId="DocumentMapChar">
    <w:name w:val="Document Map Char"/>
    <w:basedOn w:val="DefaultParagraphFont"/>
    <w:link w:val="DocumentMap"/>
    <w:uiPriority w:val="99"/>
    <w:semiHidden/>
    <w:rsid w:val="00A22568"/>
    <w:rPr>
      <w:rFonts w:ascii="Times New Roman" w:hAnsi="Times New Roman" w:cs="Times New Roman"/>
      <w:sz w:val="24"/>
      <w:szCs w:val="24"/>
    </w:rPr>
  </w:style>
  <w:style w:type="character" w:styleId="LineNumber">
    <w:name w:val="line number"/>
    <w:basedOn w:val="DefaultParagraphFont"/>
    <w:uiPriority w:val="99"/>
    <w:semiHidden/>
    <w:unhideWhenUsed/>
    <w:rsid w:val="00424BF4"/>
  </w:style>
  <w:style w:type="character" w:customStyle="1" w:styleId="UnresolvedMention1">
    <w:name w:val="Unresolved Mention1"/>
    <w:basedOn w:val="DefaultParagraphFont"/>
    <w:uiPriority w:val="99"/>
    <w:semiHidden/>
    <w:unhideWhenUsed/>
    <w:rsid w:val="00902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027">
      <w:bodyDiv w:val="1"/>
      <w:marLeft w:val="0"/>
      <w:marRight w:val="0"/>
      <w:marTop w:val="0"/>
      <w:marBottom w:val="0"/>
      <w:divBdr>
        <w:top w:val="none" w:sz="0" w:space="0" w:color="auto"/>
        <w:left w:val="none" w:sz="0" w:space="0" w:color="auto"/>
        <w:bottom w:val="none" w:sz="0" w:space="0" w:color="auto"/>
        <w:right w:val="none" w:sz="0" w:space="0" w:color="auto"/>
      </w:divBdr>
    </w:div>
    <w:div w:id="921371807">
      <w:bodyDiv w:val="1"/>
      <w:marLeft w:val="0"/>
      <w:marRight w:val="0"/>
      <w:marTop w:val="0"/>
      <w:marBottom w:val="0"/>
      <w:divBdr>
        <w:top w:val="none" w:sz="0" w:space="0" w:color="auto"/>
        <w:left w:val="none" w:sz="0" w:space="0" w:color="auto"/>
        <w:bottom w:val="none" w:sz="0" w:space="0" w:color="auto"/>
        <w:right w:val="none" w:sz="0" w:space="0" w:color="auto"/>
      </w:divBdr>
      <w:divsChild>
        <w:div w:id="1587837908">
          <w:marLeft w:val="360"/>
          <w:marRight w:val="0"/>
          <w:marTop w:val="200"/>
          <w:marBottom w:val="0"/>
          <w:divBdr>
            <w:top w:val="none" w:sz="0" w:space="0" w:color="auto"/>
            <w:left w:val="none" w:sz="0" w:space="0" w:color="auto"/>
            <w:bottom w:val="none" w:sz="0" w:space="0" w:color="auto"/>
            <w:right w:val="none" w:sz="0" w:space="0" w:color="auto"/>
          </w:divBdr>
        </w:div>
        <w:div w:id="188645038">
          <w:marLeft w:val="360"/>
          <w:marRight w:val="0"/>
          <w:marTop w:val="200"/>
          <w:marBottom w:val="0"/>
          <w:divBdr>
            <w:top w:val="none" w:sz="0" w:space="0" w:color="auto"/>
            <w:left w:val="none" w:sz="0" w:space="0" w:color="auto"/>
            <w:bottom w:val="none" w:sz="0" w:space="0" w:color="auto"/>
            <w:right w:val="none" w:sz="0" w:space="0" w:color="auto"/>
          </w:divBdr>
        </w:div>
        <w:div w:id="1182359986">
          <w:marLeft w:val="360"/>
          <w:marRight w:val="0"/>
          <w:marTop w:val="200"/>
          <w:marBottom w:val="0"/>
          <w:divBdr>
            <w:top w:val="none" w:sz="0" w:space="0" w:color="auto"/>
            <w:left w:val="none" w:sz="0" w:space="0" w:color="auto"/>
            <w:bottom w:val="none" w:sz="0" w:space="0" w:color="auto"/>
            <w:right w:val="none" w:sz="0" w:space="0" w:color="auto"/>
          </w:divBdr>
        </w:div>
        <w:div w:id="1308628103">
          <w:marLeft w:val="360"/>
          <w:marRight w:val="0"/>
          <w:marTop w:val="200"/>
          <w:marBottom w:val="0"/>
          <w:divBdr>
            <w:top w:val="none" w:sz="0" w:space="0" w:color="auto"/>
            <w:left w:val="none" w:sz="0" w:space="0" w:color="auto"/>
            <w:bottom w:val="none" w:sz="0" w:space="0" w:color="auto"/>
            <w:right w:val="none" w:sz="0" w:space="0" w:color="auto"/>
          </w:divBdr>
        </w:div>
        <w:div w:id="2044940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tocker@newcast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mcvo.org.uk/system/files/Due-North-Report-of-the-Inquiry-on-Health-Equity-in-the-North-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ECC1-36BA-4E22-AE40-ECFB4DB7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Stocker</dc:creator>
  <cp:keywords/>
  <dc:description/>
  <cp:lastModifiedBy>Rachel Stocker</cp:lastModifiedBy>
  <cp:revision>3</cp:revision>
  <cp:lastPrinted>2017-03-23T18:35:00Z</cp:lastPrinted>
  <dcterms:created xsi:type="dcterms:W3CDTF">2018-02-08T11:43:00Z</dcterms:created>
  <dcterms:modified xsi:type="dcterms:W3CDTF">2018-02-08T11:45:00Z</dcterms:modified>
</cp:coreProperties>
</file>