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C8" w:rsidRPr="007D58C8" w:rsidRDefault="007D58C8" w:rsidP="007D58C8">
      <w:pPr>
        <w:jc w:val="both"/>
        <w:rPr>
          <w:rStyle w:val="Strong"/>
          <w:rFonts w:asciiTheme="minorHAnsi" w:hAnsiTheme="minorHAnsi" w:cstheme="minorHAnsi"/>
          <w:b w:val="0"/>
        </w:rPr>
      </w:pPr>
      <w:r w:rsidRPr="007D58C8">
        <w:rPr>
          <w:rStyle w:val="Strong"/>
          <w:rFonts w:asciiTheme="minorHAnsi" w:hAnsiTheme="minorHAnsi" w:cstheme="minorHAnsi"/>
        </w:rPr>
        <w:t xml:space="preserve">‘Vulnerable’ adults in the </w:t>
      </w:r>
      <w:r w:rsidRPr="007D58C8">
        <w:rPr>
          <w:rFonts w:asciiTheme="minorHAnsi" w:hAnsiTheme="minorHAnsi" w:cstheme="minorHAnsi"/>
          <w:b/>
          <w:shd w:val="clear" w:color="auto" w:fill="FFFFFF"/>
        </w:rPr>
        <w:t>Domestic Violence, Crimes and Victims Act 2004</w:t>
      </w:r>
    </w:p>
    <w:p w:rsidR="007D58C8" w:rsidRDefault="007D58C8" w:rsidP="007A37AD">
      <w:pPr>
        <w:jc w:val="both"/>
        <w:rPr>
          <w:rStyle w:val="Strong"/>
          <w:rFonts w:asciiTheme="minorHAnsi" w:hAnsiTheme="minorHAnsi" w:cstheme="minorHAnsi"/>
          <w:i/>
        </w:rPr>
      </w:pPr>
    </w:p>
    <w:p w:rsidR="007A37AD" w:rsidRPr="00360BB1" w:rsidRDefault="007A37AD" w:rsidP="007A37AD">
      <w:pPr>
        <w:jc w:val="both"/>
        <w:rPr>
          <w:rFonts w:asciiTheme="minorHAnsi" w:hAnsiTheme="minorHAnsi" w:cstheme="minorHAnsi"/>
          <w:b/>
        </w:rPr>
      </w:pPr>
      <w:r w:rsidRPr="00360BB1">
        <w:rPr>
          <w:rStyle w:val="Strong"/>
          <w:rFonts w:asciiTheme="minorHAnsi" w:hAnsiTheme="minorHAnsi" w:cstheme="minorHAnsi"/>
          <w:i/>
        </w:rPr>
        <w:t>R v Uddin</w:t>
      </w:r>
      <w:r w:rsidRPr="00360BB1">
        <w:rPr>
          <w:rStyle w:val="Strong"/>
          <w:rFonts w:asciiTheme="minorHAnsi" w:hAnsiTheme="minorHAnsi" w:cstheme="minorHAnsi"/>
          <w:b w:val="0"/>
        </w:rPr>
        <w:t xml:space="preserve"> </w:t>
      </w:r>
      <w:r w:rsidRPr="00360BB1">
        <w:rPr>
          <w:rFonts w:asciiTheme="minorHAnsi" w:hAnsiTheme="minorHAnsi" w:cstheme="minorHAnsi"/>
          <w:b/>
        </w:rPr>
        <w:t>[2017] EWCA Crim 1072, Court of Appeal</w:t>
      </w:r>
    </w:p>
    <w:p w:rsidR="007A37AD" w:rsidRPr="00360BB1" w:rsidRDefault="007A37AD" w:rsidP="007A37AD">
      <w:pPr>
        <w:jc w:val="both"/>
        <w:rPr>
          <w:rFonts w:asciiTheme="minorHAnsi" w:hAnsiTheme="minorHAnsi" w:cstheme="minorHAnsi"/>
          <w:lang w:val="en"/>
        </w:rPr>
      </w:pPr>
    </w:p>
    <w:p w:rsidR="007E711D" w:rsidRPr="00360BB1" w:rsidRDefault="007A37AD" w:rsidP="007A37AD">
      <w:pPr>
        <w:jc w:val="both"/>
        <w:rPr>
          <w:rFonts w:asciiTheme="minorHAnsi" w:hAnsiTheme="minorHAnsi" w:cstheme="minorHAnsi"/>
        </w:rPr>
      </w:pPr>
      <w:proofErr w:type="spellStart"/>
      <w:r w:rsidRPr="00360BB1">
        <w:rPr>
          <w:rFonts w:asciiTheme="minorHAnsi" w:eastAsia="Calibri" w:hAnsiTheme="minorHAnsi" w:cstheme="minorHAnsi"/>
        </w:rPr>
        <w:t>Suhail</w:t>
      </w:r>
      <w:proofErr w:type="spellEnd"/>
      <w:r w:rsidRPr="00360BB1">
        <w:rPr>
          <w:rFonts w:asciiTheme="minorHAnsi" w:eastAsia="Calibri" w:hAnsiTheme="minorHAnsi" w:cstheme="minorHAnsi"/>
        </w:rPr>
        <w:t xml:space="preserve"> Uddin </w:t>
      </w:r>
      <w:r w:rsidR="00005DE7" w:rsidRPr="00360BB1">
        <w:rPr>
          <w:rFonts w:asciiTheme="minorHAnsi" w:eastAsia="Calibri" w:hAnsiTheme="minorHAnsi" w:cstheme="minorHAnsi"/>
        </w:rPr>
        <w:t xml:space="preserve">(U) </w:t>
      </w:r>
      <w:r w:rsidRPr="00360BB1">
        <w:rPr>
          <w:rFonts w:asciiTheme="minorHAnsi" w:hAnsiTheme="minorHAnsi" w:cstheme="minorHAnsi"/>
        </w:rPr>
        <w:t>and his wife, Salma Begum</w:t>
      </w:r>
      <w:r w:rsidR="00005DE7" w:rsidRPr="00360BB1">
        <w:rPr>
          <w:rFonts w:asciiTheme="minorHAnsi" w:hAnsiTheme="minorHAnsi" w:cstheme="minorHAnsi"/>
        </w:rPr>
        <w:t xml:space="preserve"> (B)</w:t>
      </w:r>
      <w:r w:rsidRPr="00360BB1">
        <w:rPr>
          <w:rFonts w:asciiTheme="minorHAnsi" w:hAnsiTheme="minorHAnsi" w:cstheme="minorHAnsi"/>
        </w:rPr>
        <w:t xml:space="preserve">, </w:t>
      </w:r>
      <w:proofErr w:type="gramStart"/>
      <w:r w:rsidRPr="00360BB1">
        <w:rPr>
          <w:rFonts w:asciiTheme="minorHAnsi" w:hAnsiTheme="minorHAnsi" w:cstheme="minorHAnsi"/>
        </w:rPr>
        <w:t>had been awarded</w:t>
      </w:r>
      <w:proofErr w:type="gramEnd"/>
      <w:r w:rsidRPr="00360BB1">
        <w:rPr>
          <w:rFonts w:asciiTheme="minorHAnsi" w:hAnsiTheme="minorHAnsi" w:cstheme="minorHAnsi"/>
        </w:rPr>
        <w:t xml:space="preserve"> custody of </w:t>
      </w:r>
      <w:r w:rsidR="00D617F2" w:rsidRPr="00360BB1">
        <w:rPr>
          <w:rFonts w:asciiTheme="minorHAnsi" w:hAnsiTheme="minorHAnsi" w:cstheme="minorHAnsi"/>
        </w:rPr>
        <w:t>U</w:t>
      </w:r>
      <w:r w:rsidRPr="00360BB1">
        <w:rPr>
          <w:rFonts w:asciiTheme="minorHAnsi" w:hAnsiTheme="minorHAnsi" w:cstheme="minorHAnsi"/>
        </w:rPr>
        <w:t xml:space="preserve">’s younger sister, </w:t>
      </w:r>
      <w:proofErr w:type="spellStart"/>
      <w:r w:rsidRPr="00360BB1">
        <w:rPr>
          <w:rFonts w:asciiTheme="minorHAnsi" w:hAnsiTheme="minorHAnsi" w:cstheme="minorHAnsi"/>
        </w:rPr>
        <w:t>Shahena</w:t>
      </w:r>
      <w:proofErr w:type="spellEnd"/>
      <w:r w:rsidRPr="00360BB1">
        <w:rPr>
          <w:rFonts w:asciiTheme="minorHAnsi" w:hAnsiTheme="minorHAnsi" w:cstheme="minorHAnsi"/>
        </w:rPr>
        <w:t xml:space="preserve"> Uddin</w:t>
      </w:r>
      <w:r w:rsidR="00005DE7" w:rsidRPr="00360BB1">
        <w:rPr>
          <w:rFonts w:asciiTheme="minorHAnsi" w:hAnsiTheme="minorHAnsi" w:cstheme="minorHAnsi"/>
        </w:rPr>
        <w:t xml:space="preserve"> (S)</w:t>
      </w:r>
      <w:r w:rsidRPr="00360BB1">
        <w:rPr>
          <w:rFonts w:asciiTheme="minorHAnsi" w:hAnsiTheme="minorHAnsi" w:cstheme="minorHAnsi"/>
        </w:rPr>
        <w:t>, and her two sisters</w:t>
      </w:r>
      <w:r w:rsidR="00DC44A8" w:rsidRPr="00360BB1">
        <w:rPr>
          <w:rFonts w:asciiTheme="minorHAnsi" w:hAnsiTheme="minorHAnsi" w:cstheme="minorHAnsi"/>
        </w:rPr>
        <w:t>,</w:t>
      </w:r>
      <w:r w:rsidRPr="00360BB1">
        <w:rPr>
          <w:rFonts w:asciiTheme="minorHAnsi" w:hAnsiTheme="minorHAnsi" w:cstheme="minorHAnsi"/>
        </w:rPr>
        <w:t xml:space="preserve"> </w:t>
      </w:r>
      <w:proofErr w:type="spellStart"/>
      <w:r w:rsidRPr="00360BB1">
        <w:rPr>
          <w:rFonts w:asciiTheme="minorHAnsi" w:hAnsiTheme="minorHAnsi" w:cstheme="minorHAnsi"/>
        </w:rPr>
        <w:t>Rehena</w:t>
      </w:r>
      <w:proofErr w:type="spellEnd"/>
      <w:r w:rsidRPr="00360BB1">
        <w:rPr>
          <w:rFonts w:asciiTheme="minorHAnsi" w:hAnsiTheme="minorHAnsi" w:cstheme="minorHAnsi"/>
        </w:rPr>
        <w:t xml:space="preserve"> </w:t>
      </w:r>
      <w:r w:rsidR="00DC44A8" w:rsidRPr="00360BB1">
        <w:rPr>
          <w:rFonts w:asciiTheme="minorHAnsi" w:hAnsiTheme="minorHAnsi" w:cstheme="minorHAnsi"/>
        </w:rPr>
        <w:t xml:space="preserve">Uddin (R) </w:t>
      </w:r>
      <w:r w:rsidRPr="00360BB1">
        <w:rPr>
          <w:rFonts w:asciiTheme="minorHAnsi" w:hAnsiTheme="minorHAnsi" w:cstheme="minorHAnsi"/>
        </w:rPr>
        <w:t>and Sabina Uddin. They all lived at the same house in Watford. Also living a</w:t>
      </w:r>
      <w:bookmarkStart w:id="0" w:name="_GoBack"/>
      <w:bookmarkEnd w:id="0"/>
      <w:r w:rsidRPr="00360BB1">
        <w:rPr>
          <w:rFonts w:asciiTheme="minorHAnsi" w:hAnsiTheme="minorHAnsi" w:cstheme="minorHAnsi"/>
        </w:rPr>
        <w:t xml:space="preserve">t the property were </w:t>
      </w:r>
      <w:r w:rsidR="00DC44A8" w:rsidRPr="00360BB1">
        <w:rPr>
          <w:rFonts w:asciiTheme="minorHAnsi" w:hAnsiTheme="minorHAnsi" w:cstheme="minorHAnsi"/>
        </w:rPr>
        <w:t>S</w:t>
      </w:r>
      <w:r w:rsidRPr="00360BB1">
        <w:rPr>
          <w:rFonts w:asciiTheme="minorHAnsi" w:hAnsiTheme="minorHAnsi" w:cstheme="minorHAnsi"/>
        </w:rPr>
        <w:t xml:space="preserve"> and </w:t>
      </w:r>
      <w:r w:rsidR="00DC44A8" w:rsidRPr="00360BB1">
        <w:rPr>
          <w:rFonts w:asciiTheme="minorHAnsi" w:hAnsiTheme="minorHAnsi" w:cstheme="minorHAnsi"/>
        </w:rPr>
        <w:t>U</w:t>
      </w:r>
      <w:r w:rsidRPr="00360BB1">
        <w:rPr>
          <w:rFonts w:asciiTheme="minorHAnsi" w:hAnsiTheme="minorHAnsi" w:cstheme="minorHAnsi"/>
        </w:rPr>
        <w:t>’s brother</w:t>
      </w:r>
      <w:r w:rsidR="007D1378" w:rsidRPr="00360BB1">
        <w:rPr>
          <w:rFonts w:asciiTheme="minorHAnsi" w:hAnsiTheme="minorHAnsi" w:cstheme="minorHAnsi"/>
        </w:rPr>
        <w:t>,</w:t>
      </w:r>
      <w:r w:rsidRPr="00360BB1">
        <w:rPr>
          <w:rFonts w:asciiTheme="minorHAnsi" w:hAnsiTheme="minorHAnsi" w:cstheme="minorHAnsi"/>
        </w:rPr>
        <w:t xml:space="preserve"> Jewel </w:t>
      </w:r>
      <w:r w:rsidR="00DC44A8" w:rsidRPr="00360BB1">
        <w:rPr>
          <w:rFonts w:asciiTheme="minorHAnsi" w:hAnsiTheme="minorHAnsi" w:cstheme="minorHAnsi"/>
        </w:rPr>
        <w:t>Uddin (</w:t>
      </w:r>
      <w:r w:rsidR="007D1378" w:rsidRPr="00360BB1">
        <w:rPr>
          <w:rFonts w:asciiTheme="minorHAnsi" w:hAnsiTheme="minorHAnsi" w:cstheme="minorHAnsi"/>
        </w:rPr>
        <w:t xml:space="preserve">J). Living nearby were two more brothers, </w:t>
      </w:r>
      <w:proofErr w:type="spellStart"/>
      <w:r w:rsidR="007D1378" w:rsidRPr="00360BB1">
        <w:rPr>
          <w:rFonts w:asciiTheme="minorHAnsi" w:hAnsiTheme="minorHAnsi" w:cstheme="minorHAnsi"/>
        </w:rPr>
        <w:t>Jhuhal</w:t>
      </w:r>
      <w:proofErr w:type="spellEnd"/>
      <w:r w:rsidR="007D1378" w:rsidRPr="00360BB1">
        <w:rPr>
          <w:rFonts w:asciiTheme="minorHAnsi" w:hAnsiTheme="minorHAnsi" w:cstheme="minorHAnsi"/>
        </w:rPr>
        <w:t xml:space="preserve"> Uddin (K) </w:t>
      </w:r>
      <w:r w:rsidRPr="00360BB1">
        <w:rPr>
          <w:rFonts w:asciiTheme="minorHAnsi" w:hAnsiTheme="minorHAnsi" w:cstheme="minorHAnsi"/>
        </w:rPr>
        <w:t xml:space="preserve">and </w:t>
      </w:r>
      <w:proofErr w:type="spellStart"/>
      <w:r w:rsidRPr="00360BB1">
        <w:rPr>
          <w:rFonts w:asciiTheme="minorHAnsi" w:hAnsiTheme="minorHAnsi" w:cstheme="minorHAnsi"/>
        </w:rPr>
        <w:t>Tohel</w:t>
      </w:r>
      <w:proofErr w:type="spellEnd"/>
      <w:r w:rsidRPr="00360BB1">
        <w:rPr>
          <w:rFonts w:asciiTheme="minorHAnsi" w:hAnsiTheme="minorHAnsi" w:cstheme="minorHAnsi"/>
        </w:rPr>
        <w:t xml:space="preserve"> Uddin</w:t>
      </w:r>
      <w:r w:rsidR="00DC44A8" w:rsidRPr="00360BB1">
        <w:rPr>
          <w:rFonts w:asciiTheme="minorHAnsi" w:hAnsiTheme="minorHAnsi" w:cstheme="minorHAnsi"/>
        </w:rPr>
        <w:t xml:space="preserve"> (T)</w:t>
      </w:r>
      <w:r w:rsidRPr="00360BB1">
        <w:rPr>
          <w:rFonts w:asciiTheme="minorHAnsi" w:hAnsiTheme="minorHAnsi" w:cstheme="minorHAnsi"/>
        </w:rPr>
        <w:t xml:space="preserve">. </w:t>
      </w:r>
      <w:r w:rsidR="007D1378" w:rsidRPr="00360BB1">
        <w:rPr>
          <w:rFonts w:asciiTheme="minorHAnsi" w:hAnsiTheme="minorHAnsi" w:cstheme="minorHAnsi"/>
        </w:rPr>
        <w:t>T</w:t>
      </w:r>
      <w:r w:rsidR="007E711D" w:rsidRPr="00360BB1">
        <w:rPr>
          <w:rFonts w:asciiTheme="minorHAnsi" w:hAnsiTheme="minorHAnsi" w:cstheme="minorHAnsi"/>
        </w:rPr>
        <w:t xml:space="preserve">he family </w:t>
      </w:r>
      <w:r w:rsidR="007D1378" w:rsidRPr="00360BB1">
        <w:rPr>
          <w:rFonts w:asciiTheme="minorHAnsi" w:hAnsiTheme="minorHAnsi" w:cstheme="minorHAnsi"/>
        </w:rPr>
        <w:t xml:space="preserve">situation </w:t>
      </w:r>
      <w:r w:rsidR="007E711D" w:rsidRPr="00360BB1">
        <w:rPr>
          <w:rFonts w:asciiTheme="minorHAnsi" w:hAnsiTheme="minorHAnsi" w:cstheme="minorHAnsi"/>
        </w:rPr>
        <w:t xml:space="preserve">was </w:t>
      </w:r>
      <w:r w:rsidR="00AC1DF3">
        <w:rPr>
          <w:rFonts w:asciiTheme="minorHAnsi" w:hAnsiTheme="minorHAnsi" w:cstheme="minorHAnsi"/>
        </w:rPr>
        <w:t>‘</w:t>
      </w:r>
      <w:r w:rsidR="007E711D" w:rsidRPr="00360BB1">
        <w:rPr>
          <w:rFonts w:asciiTheme="minorHAnsi" w:hAnsiTheme="minorHAnsi" w:cstheme="minorHAnsi"/>
        </w:rPr>
        <w:t>complex and dysfunctional</w:t>
      </w:r>
      <w:r w:rsidR="00AC1DF3">
        <w:rPr>
          <w:rFonts w:asciiTheme="minorHAnsi" w:hAnsiTheme="minorHAnsi" w:cstheme="minorHAnsi"/>
        </w:rPr>
        <w:t>’</w:t>
      </w:r>
      <w:r w:rsidR="007E711D" w:rsidRPr="00360BB1">
        <w:rPr>
          <w:rFonts w:asciiTheme="minorHAnsi" w:hAnsiTheme="minorHAnsi" w:cstheme="minorHAnsi"/>
        </w:rPr>
        <w:t xml:space="preserve">, with B operating a </w:t>
      </w:r>
      <w:r w:rsidR="00AC1DF3">
        <w:rPr>
          <w:rFonts w:asciiTheme="minorHAnsi" w:hAnsiTheme="minorHAnsi" w:cstheme="minorHAnsi"/>
        </w:rPr>
        <w:t>‘</w:t>
      </w:r>
      <w:r w:rsidR="007E711D" w:rsidRPr="00360BB1">
        <w:rPr>
          <w:rFonts w:asciiTheme="minorHAnsi" w:hAnsiTheme="minorHAnsi" w:cstheme="minorHAnsi"/>
        </w:rPr>
        <w:t>strict regime</w:t>
      </w:r>
      <w:r w:rsidR="00AC1DF3">
        <w:rPr>
          <w:rFonts w:asciiTheme="minorHAnsi" w:hAnsiTheme="minorHAnsi" w:cstheme="minorHAnsi"/>
        </w:rPr>
        <w:t>’</w:t>
      </w:r>
      <w:r w:rsidR="007D1378" w:rsidRPr="00360BB1">
        <w:rPr>
          <w:rFonts w:asciiTheme="minorHAnsi" w:hAnsiTheme="minorHAnsi" w:cstheme="minorHAnsi"/>
        </w:rPr>
        <w:t xml:space="preserve"> in the house</w:t>
      </w:r>
      <w:r w:rsidR="007E711D" w:rsidRPr="00360BB1">
        <w:rPr>
          <w:rFonts w:asciiTheme="minorHAnsi" w:hAnsiTheme="minorHAnsi" w:cstheme="minorHAnsi"/>
        </w:rPr>
        <w:t xml:space="preserve"> (at [14]). </w:t>
      </w:r>
      <w:r w:rsidRPr="00360BB1">
        <w:rPr>
          <w:rFonts w:asciiTheme="minorHAnsi" w:hAnsiTheme="minorHAnsi" w:cstheme="minorHAnsi"/>
        </w:rPr>
        <w:t xml:space="preserve">One night in October 2014, </w:t>
      </w:r>
      <w:r w:rsidR="00DC44A8" w:rsidRPr="00360BB1">
        <w:rPr>
          <w:rFonts w:asciiTheme="minorHAnsi" w:hAnsiTheme="minorHAnsi" w:cstheme="minorHAnsi"/>
        </w:rPr>
        <w:t xml:space="preserve">S </w:t>
      </w:r>
      <w:proofErr w:type="gramStart"/>
      <w:r w:rsidRPr="00360BB1">
        <w:rPr>
          <w:rFonts w:asciiTheme="minorHAnsi" w:hAnsiTheme="minorHAnsi" w:cstheme="minorHAnsi"/>
        </w:rPr>
        <w:t>was beaten</w:t>
      </w:r>
      <w:proofErr w:type="gramEnd"/>
      <w:r w:rsidRPr="00360BB1">
        <w:rPr>
          <w:rFonts w:asciiTheme="minorHAnsi" w:hAnsiTheme="minorHAnsi" w:cstheme="minorHAnsi"/>
        </w:rPr>
        <w:t xml:space="preserve"> to death</w:t>
      </w:r>
      <w:r w:rsidR="00297F18" w:rsidRPr="00360BB1">
        <w:rPr>
          <w:rFonts w:asciiTheme="minorHAnsi" w:hAnsiTheme="minorHAnsi" w:cstheme="minorHAnsi"/>
        </w:rPr>
        <w:t>, aged 19</w:t>
      </w:r>
      <w:r w:rsidRPr="00360BB1">
        <w:rPr>
          <w:rFonts w:asciiTheme="minorHAnsi" w:hAnsiTheme="minorHAnsi" w:cstheme="minorHAnsi"/>
        </w:rPr>
        <w:t xml:space="preserve">. The cause of death was choking on inhaled vomit whilst unconscious, having been repeatedly hit on the head. This was the culmination of a </w:t>
      </w:r>
      <w:r w:rsidR="00741A5C" w:rsidRPr="00360BB1">
        <w:rPr>
          <w:rFonts w:asciiTheme="minorHAnsi" w:hAnsiTheme="minorHAnsi" w:cstheme="minorHAnsi"/>
        </w:rPr>
        <w:t>‘</w:t>
      </w:r>
      <w:r w:rsidRPr="00360BB1">
        <w:rPr>
          <w:rFonts w:asciiTheme="minorHAnsi" w:hAnsiTheme="minorHAnsi" w:cstheme="minorHAnsi"/>
        </w:rPr>
        <w:t xml:space="preserve">lengthy </w:t>
      </w:r>
      <w:r w:rsidR="00741A5C" w:rsidRPr="00360BB1">
        <w:rPr>
          <w:rFonts w:asciiTheme="minorHAnsi" w:hAnsiTheme="minorHAnsi" w:cstheme="minorHAnsi"/>
        </w:rPr>
        <w:t xml:space="preserve">history of </w:t>
      </w:r>
      <w:r w:rsidRPr="00360BB1">
        <w:rPr>
          <w:rFonts w:asciiTheme="minorHAnsi" w:hAnsiTheme="minorHAnsi" w:cstheme="minorHAnsi"/>
        </w:rPr>
        <w:t xml:space="preserve">isolation and </w:t>
      </w:r>
      <w:r w:rsidR="00741A5C" w:rsidRPr="00360BB1">
        <w:rPr>
          <w:rFonts w:asciiTheme="minorHAnsi" w:hAnsiTheme="minorHAnsi" w:cstheme="minorHAnsi"/>
        </w:rPr>
        <w:t xml:space="preserve">sustained </w:t>
      </w:r>
      <w:r w:rsidRPr="00360BB1">
        <w:rPr>
          <w:rFonts w:asciiTheme="minorHAnsi" w:hAnsiTheme="minorHAnsi" w:cstheme="minorHAnsi"/>
        </w:rPr>
        <w:t>physical and emotional abuse</w:t>
      </w:r>
      <w:r w:rsidR="00741A5C" w:rsidRPr="00360BB1">
        <w:rPr>
          <w:rFonts w:asciiTheme="minorHAnsi" w:hAnsiTheme="minorHAnsi" w:cstheme="minorHAnsi"/>
        </w:rPr>
        <w:t>’ (at [10])</w:t>
      </w:r>
      <w:r w:rsidRPr="00360BB1">
        <w:rPr>
          <w:rFonts w:asciiTheme="minorHAnsi" w:hAnsiTheme="minorHAnsi" w:cstheme="minorHAnsi"/>
        </w:rPr>
        <w:t xml:space="preserve">, apparently triggered by her refusal to comply with B’s authoritarian regime </w:t>
      </w:r>
      <w:r w:rsidR="007E711D" w:rsidRPr="00360BB1">
        <w:rPr>
          <w:rFonts w:asciiTheme="minorHAnsi" w:hAnsiTheme="minorHAnsi" w:cstheme="minorHAnsi"/>
        </w:rPr>
        <w:t>(at [14])</w:t>
      </w:r>
      <w:r w:rsidRPr="00360BB1">
        <w:rPr>
          <w:rFonts w:asciiTheme="minorHAnsi" w:hAnsiTheme="minorHAnsi" w:cstheme="minorHAnsi"/>
        </w:rPr>
        <w:t xml:space="preserve">. </w:t>
      </w:r>
    </w:p>
    <w:p w:rsidR="007E711D" w:rsidRPr="00360BB1" w:rsidRDefault="007E711D" w:rsidP="007A37AD">
      <w:pPr>
        <w:jc w:val="both"/>
        <w:rPr>
          <w:rFonts w:asciiTheme="minorHAnsi" w:hAnsiTheme="minorHAnsi" w:cstheme="minorHAnsi"/>
        </w:rPr>
      </w:pPr>
    </w:p>
    <w:p w:rsidR="007A37AD" w:rsidRPr="00360BB1" w:rsidRDefault="007A37AD" w:rsidP="007A37AD">
      <w:pPr>
        <w:jc w:val="both"/>
        <w:rPr>
          <w:rFonts w:asciiTheme="minorHAnsi" w:hAnsiTheme="minorHAnsi" w:cstheme="minorHAnsi"/>
        </w:rPr>
      </w:pPr>
      <w:proofErr w:type="gramStart"/>
      <w:r w:rsidRPr="00360BB1">
        <w:rPr>
          <w:rFonts w:asciiTheme="minorHAnsi" w:hAnsiTheme="minorHAnsi" w:cstheme="minorHAnsi"/>
          <w:shd w:val="clear" w:color="auto" w:fill="FFFFFF"/>
        </w:rPr>
        <w:t xml:space="preserve">The regime </w:t>
      </w:r>
      <w:r w:rsidR="00741A5C"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included physical beatings with objects</w:t>
      </w:r>
      <w:r w:rsidR="00741A5C"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being made to eat paper, her own faeces and vomit</w:t>
      </w:r>
      <w:r w:rsidR="00741A5C"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force feeding</w:t>
      </w:r>
      <w:r w:rsidR="00741A5C"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deprivation of sleep and water</w:t>
      </w:r>
      <w:r w:rsidR="00741A5C"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being made to stand for hours staring into a lavatory bowl</w:t>
      </w:r>
      <w:r w:rsidR="00741A5C"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not being allowed to use the lavatory or shower when she needed to</w:t>
      </w:r>
      <w:r w:rsidR="00741A5C"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having to use the lavatory or shower under surveillance</w:t>
      </w:r>
      <w:r w:rsidR="00741A5C"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being forced to sleep on the floor when she wet the bed and being made to lick the lavatory bowl or seat</w:t>
      </w:r>
      <w:r w:rsidR="00741A5C" w:rsidRPr="00360BB1">
        <w:rPr>
          <w:rFonts w:asciiTheme="minorHAnsi" w:hAnsiTheme="minorHAnsi" w:cstheme="minorHAnsi"/>
          <w:shd w:val="clear" w:color="auto" w:fill="FFFFFF"/>
        </w:rPr>
        <w:t>’ (at [11])</w:t>
      </w:r>
      <w:r w:rsidRPr="00360BB1">
        <w:rPr>
          <w:rFonts w:asciiTheme="minorHAnsi" w:hAnsiTheme="minorHAnsi" w:cstheme="minorHAnsi"/>
          <w:shd w:val="clear" w:color="auto" w:fill="FFFFFF"/>
        </w:rPr>
        <w:t>.</w:t>
      </w:r>
      <w:proofErr w:type="gramEnd"/>
      <w:r w:rsidRPr="00360BB1">
        <w:rPr>
          <w:rFonts w:asciiTheme="minorHAnsi" w:hAnsiTheme="minorHAnsi" w:cstheme="minorHAnsi"/>
          <w:shd w:val="clear" w:color="auto" w:fill="FFFFFF"/>
        </w:rPr>
        <w:t xml:space="preserve"> </w:t>
      </w:r>
      <w:r w:rsidR="00297F18" w:rsidRPr="00360BB1">
        <w:rPr>
          <w:rFonts w:asciiTheme="minorHAnsi" w:hAnsiTheme="minorHAnsi" w:cstheme="minorHAnsi"/>
          <w:shd w:val="clear" w:color="auto" w:fill="FFFFFF"/>
        </w:rPr>
        <w:t xml:space="preserve">The various objects allegedly used to hit S included a plastic baseball bat, a Wii bat, a mop handle, a spirit level and glow sticks. In addition to the physical abuse, </w:t>
      </w:r>
      <w:r w:rsidR="00DC44A8" w:rsidRPr="00360BB1">
        <w:rPr>
          <w:rFonts w:asciiTheme="minorHAnsi" w:hAnsiTheme="minorHAnsi" w:cstheme="minorHAnsi"/>
        </w:rPr>
        <w:t>S</w:t>
      </w:r>
      <w:r w:rsidRPr="00360BB1">
        <w:rPr>
          <w:rFonts w:asciiTheme="minorHAnsi" w:hAnsiTheme="minorHAnsi" w:cstheme="minorHAnsi"/>
        </w:rPr>
        <w:t xml:space="preserve"> </w:t>
      </w:r>
      <w:r w:rsidRPr="00360BB1">
        <w:rPr>
          <w:rFonts w:asciiTheme="minorHAnsi" w:hAnsiTheme="minorHAnsi" w:cstheme="minorHAnsi"/>
          <w:shd w:val="clear" w:color="auto" w:fill="FFFFFF"/>
        </w:rPr>
        <w:t xml:space="preserve">was </w:t>
      </w:r>
      <w:r w:rsidR="00297F18" w:rsidRPr="00360BB1">
        <w:rPr>
          <w:rFonts w:asciiTheme="minorHAnsi" w:hAnsiTheme="minorHAnsi" w:cstheme="minorHAnsi"/>
          <w:shd w:val="clear" w:color="auto" w:fill="FFFFFF"/>
        </w:rPr>
        <w:t xml:space="preserve">socially isolated. Although she had attended school, she </w:t>
      </w:r>
      <w:proofErr w:type="gramStart"/>
      <w:r w:rsidR="00297F18" w:rsidRPr="00360BB1">
        <w:rPr>
          <w:rFonts w:asciiTheme="minorHAnsi" w:hAnsiTheme="minorHAnsi" w:cstheme="minorHAnsi"/>
          <w:shd w:val="clear" w:color="auto" w:fill="FFFFFF"/>
        </w:rPr>
        <w:t xml:space="preserve">was </w:t>
      </w:r>
      <w:r w:rsidRPr="00360BB1">
        <w:rPr>
          <w:rFonts w:asciiTheme="minorHAnsi" w:hAnsiTheme="minorHAnsi" w:cstheme="minorHAnsi"/>
          <w:shd w:val="clear" w:color="auto" w:fill="FFFFFF"/>
        </w:rPr>
        <w:t>not allowed</w:t>
      </w:r>
      <w:proofErr w:type="gramEnd"/>
      <w:r w:rsidRPr="00360BB1">
        <w:rPr>
          <w:rFonts w:asciiTheme="minorHAnsi" w:hAnsiTheme="minorHAnsi" w:cstheme="minorHAnsi"/>
          <w:shd w:val="clear" w:color="auto" w:fill="FFFFFF"/>
        </w:rPr>
        <w:t xml:space="preserve"> a mobile telephone and had no access to social media. She could not sociali</w:t>
      </w:r>
      <w:r w:rsidR="00297F18" w:rsidRPr="00360BB1">
        <w:rPr>
          <w:rFonts w:asciiTheme="minorHAnsi" w:hAnsiTheme="minorHAnsi" w:cstheme="minorHAnsi"/>
          <w:shd w:val="clear" w:color="auto" w:fill="FFFFFF"/>
        </w:rPr>
        <w:t>se with anyone outside the home nor</w:t>
      </w:r>
      <w:r w:rsidRPr="00360BB1">
        <w:rPr>
          <w:rFonts w:asciiTheme="minorHAnsi" w:hAnsiTheme="minorHAnsi" w:cstheme="minorHAnsi"/>
          <w:shd w:val="clear" w:color="auto" w:fill="FFFFFF"/>
        </w:rPr>
        <w:t xml:space="preserve"> speak to anyone about her family in a way that might reveal what was happening to her</w:t>
      </w:r>
      <w:r w:rsidR="00741A5C" w:rsidRPr="00360BB1">
        <w:rPr>
          <w:rFonts w:asciiTheme="minorHAnsi" w:hAnsiTheme="minorHAnsi" w:cstheme="minorHAnsi"/>
          <w:shd w:val="clear" w:color="auto" w:fill="FFFFFF"/>
        </w:rPr>
        <w:t xml:space="preserve"> (at [12])</w:t>
      </w:r>
      <w:r w:rsidRPr="00360BB1">
        <w:rPr>
          <w:rFonts w:asciiTheme="minorHAnsi" w:hAnsiTheme="minorHAnsi" w:cstheme="minorHAnsi"/>
          <w:shd w:val="clear" w:color="auto" w:fill="FFFFFF"/>
        </w:rPr>
        <w:t>. </w:t>
      </w:r>
      <w:r w:rsidR="00DC44A8" w:rsidRPr="00360BB1">
        <w:rPr>
          <w:rFonts w:asciiTheme="minorHAnsi" w:hAnsiTheme="minorHAnsi" w:cstheme="minorHAnsi"/>
        </w:rPr>
        <w:t>B</w:t>
      </w:r>
      <w:r w:rsidRPr="00360BB1">
        <w:rPr>
          <w:rFonts w:asciiTheme="minorHAnsi" w:hAnsiTheme="minorHAnsi" w:cstheme="minorHAnsi"/>
        </w:rPr>
        <w:t xml:space="preserve"> and </w:t>
      </w:r>
      <w:r w:rsidR="00DC44A8" w:rsidRPr="00360BB1">
        <w:rPr>
          <w:rFonts w:asciiTheme="minorHAnsi" w:hAnsiTheme="minorHAnsi" w:cstheme="minorHAnsi"/>
        </w:rPr>
        <w:t>U</w:t>
      </w:r>
      <w:r w:rsidRPr="00360BB1">
        <w:rPr>
          <w:rFonts w:asciiTheme="minorHAnsi" w:hAnsiTheme="minorHAnsi" w:cstheme="minorHAnsi"/>
        </w:rPr>
        <w:t xml:space="preserve"> were the </w:t>
      </w:r>
      <w:r w:rsidR="00741A5C" w:rsidRPr="00360BB1">
        <w:rPr>
          <w:rFonts w:asciiTheme="minorHAnsi" w:hAnsiTheme="minorHAnsi" w:cstheme="minorHAnsi"/>
        </w:rPr>
        <w:t>‘</w:t>
      </w:r>
      <w:r w:rsidRPr="00360BB1">
        <w:rPr>
          <w:rFonts w:asciiTheme="minorHAnsi" w:hAnsiTheme="minorHAnsi" w:cstheme="minorHAnsi"/>
        </w:rPr>
        <w:t>main perpetrators</w:t>
      </w:r>
      <w:r w:rsidR="00741A5C" w:rsidRPr="00360BB1">
        <w:rPr>
          <w:rFonts w:asciiTheme="minorHAnsi" w:hAnsiTheme="minorHAnsi" w:cstheme="minorHAnsi"/>
        </w:rPr>
        <w:t>’</w:t>
      </w:r>
      <w:r w:rsidRPr="00360BB1">
        <w:rPr>
          <w:rFonts w:asciiTheme="minorHAnsi" w:hAnsiTheme="minorHAnsi" w:cstheme="minorHAnsi"/>
        </w:rPr>
        <w:t xml:space="preserve"> of the </w:t>
      </w:r>
      <w:r w:rsidR="00741A5C" w:rsidRPr="00360BB1">
        <w:rPr>
          <w:rFonts w:asciiTheme="minorHAnsi" w:hAnsiTheme="minorHAnsi" w:cstheme="minorHAnsi"/>
        </w:rPr>
        <w:t>physical violence and emotional abuse</w:t>
      </w:r>
      <w:r w:rsidRPr="00360BB1">
        <w:rPr>
          <w:rFonts w:asciiTheme="minorHAnsi" w:hAnsiTheme="minorHAnsi" w:cstheme="minorHAnsi"/>
        </w:rPr>
        <w:t xml:space="preserve"> meted out to </w:t>
      </w:r>
      <w:r w:rsidR="00DC44A8" w:rsidRPr="00360BB1">
        <w:rPr>
          <w:rFonts w:asciiTheme="minorHAnsi" w:hAnsiTheme="minorHAnsi" w:cstheme="minorHAnsi"/>
        </w:rPr>
        <w:t>S</w:t>
      </w:r>
      <w:r w:rsidR="00741A5C" w:rsidRPr="00360BB1">
        <w:rPr>
          <w:rFonts w:asciiTheme="minorHAnsi" w:hAnsiTheme="minorHAnsi" w:cstheme="minorHAnsi"/>
        </w:rPr>
        <w:t xml:space="preserve"> (at [13]), but the other members of the house were ‘either active or complicit in the beatings and punishments’ (at [10]).</w:t>
      </w:r>
    </w:p>
    <w:p w:rsidR="007A37AD" w:rsidRPr="00360BB1" w:rsidRDefault="007A37AD" w:rsidP="007A37AD">
      <w:pPr>
        <w:jc w:val="both"/>
        <w:rPr>
          <w:rFonts w:asciiTheme="minorHAnsi" w:hAnsiTheme="minorHAnsi" w:cstheme="minorHAnsi"/>
        </w:rPr>
      </w:pPr>
    </w:p>
    <w:p w:rsidR="007A37AD" w:rsidRPr="00360BB1" w:rsidRDefault="007A37AD" w:rsidP="007A37AD">
      <w:pPr>
        <w:jc w:val="both"/>
        <w:rPr>
          <w:rFonts w:asciiTheme="minorHAnsi" w:hAnsiTheme="minorHAnsi" w:cstheme="minorHAnsi"/>
        </w:rPr>
      </w:pPr>
      <w:r w:rsidRPr="00360BB1">
        <w:rPr>
          <w:rFonts w:asciiTheme="minorHAnsi" w:hAnsiTheme="minorHAnsi" w:cstheme="minorHAnsi"/>
        </w:rPr>
        <w:t xml:space="preserve">At the time of her death, </w:t>
      </w:r>
      <w:r w:rsidR="00DC44A8" w:rsidRPr="00360BB1">
        <w:rPr>
          <w:rFonts w:asciiTheme="minorHAnsi" w:hAnsiTheme="minorHAnsi" w:cstheme="minorHAnsi"/>
        </w:rPr>
        <w:t>S</w:t>
      </w:r>
      <w:r w:rsidRPr="00360BB1">
        <w:rPr>
          <w:rFonts w:asciiTheme="minorHAnsi" w:hAnsiTheme="minorHAnsi" w:cstheme="minorHAnsi"/>
        </w:rPr>
        <w:t xml:space="preserve"> </w:t>
      </w:r>
      <w:r w:rsidR="00741A5C" w:rsidRPr="00360BB1">
        <w:rPr>
          <w:rFonts w:asciiTheme="minorHAnsi" w:hAnsiTheme="minorHAnsi" w:cstheme="minorHAnsi"/>
        </w:rPr>
        <w:t>‘</w:t>
      </w:r>
      <w:r w:rsidRPr="00360BB1">
        <w:rPr>
          <w:rFonts w:asciiTheme="minorHAnsi" w:hAnsiTheme="minorHAnsi" w:cstheme="minorHAnsi"/>
        </w:rPr>
        <w:t xml:space="preserve">had </w:t>
      </w:r>
      <w:r w:rsidR="00741A5C" w:rsidRPr="00360BB1">
        <w:rPr>
          <w:rFonts w:asciiTheme="minorHAnsi" w:hAnsiTheme="minorHAnsi" w:cstheme="minorHAnsi"/>
        </w:rPr>
        <w:t>fifty-five</w:t>
      </w:r>
      <w:r w:rsidRPr="00360BB1">
        <w:rPr>
          <w:rFonts w:asciiTheme="minorHAnsi" w:hAnsiTheme="minorHAnsi" w:cstheme="minorHAnsi"/>
        </w:rPr>
        <w:t xml:space="preserve"> separate areas of injury, including two black eyes,</w:t>
      </w:r>
      <w:r w:rsidRPr="00360BB1">
        <w:rPr>
          <w:rFonts w:asciiTheme="minorHAnsi" w:hAnsiTheme="minorHAnsi" w:cstheme="minorHAnsi"/>
          <w:shd w:val="clear" w:color="auto" w:fill="FFFFFF"/>
        </w:rPr>
        <w:t xml:space="preserve"> bruising to her head, face and both ears, a cut to the head and her lip, with bruising inside her mouth, and injuries to the back of her head, right shoulder, legs and back. She had specific targeted injuries to both breasts, hip, stomach, arms and hands, including defensive injuries</w:t>
      </w:r>
      <w:r w:rsidR="00741A5C" w:rsidRPr="00360BB1">
        <w:rPr>
          <w:rFonts w:asciiTheme="minorHAnsi" w:hAnsiTheme="minorHAnsi" w:cstheme="minorHAnsi"/>
          <w:shd w:val="clear" w:color="auto" w:fill="FFFFFF"/>
        </w:rPr>
        <w:t>’ (at [7])</w:t>
      </w:r>
      <w:r w:rsidRPr="00360BB1">
        <w:rPr>
          <w:rFonts w:asciiTheme="minorHAnsi" w:hAnsiTheme="minorHAnsi" w:cstheme="minorHAnsi"/>
          <w:shd w:val="clear" w:color="auto" w:fill="FFFFFF"/>
        </w:rPr>
        <w:t>.</w:t>
      </w:r>
      <w:r w:rsidRPr="00360BB1">
        <w:rPr>
          <w:rFonts w:asciiTheme="minorHAnsi" w:hAnsiTheme="minorHAnsi" w:cstheme="minorHAnsi"/>
        </w:rPr>
        <w:t xml:space="preserve"> </w:t>
      </w:r>
    </w:p>
    <w:p w:rsidR="007A37AD" w:rsidRPr="00360BB1" w:rsidRDefault="007A37AD" w:rsidP="007A37AD">
      <w:pPr>
        <w:jc w:val="both"/>
        <w:rPr>
          <w:rFonts w:asciiTheme="minorHAnsi" w:hAnsiTheme="minorHAnsi" w:cstheme="minorHAnsi"/>
        </w:rPr>
      </w:pPr>
    </w:p>
    <w:p w:rsidR="007A37AD" w:rsidRPr="00360BB1" w:rsidRDefault="007A37AD" w:rsidP="007A37AD">
      <w:pPr>
        <w:jc w:val="both"/>
        <w:rPr>
          <w:rFonts w:asciiTheme="minorHAnsi" w:hAnsiTheme="minorHAnsi" w:cstheme="minorHAnsi"/>
        </w:rPr>
      </w:pPr>
      <w:r w:rsidRPr="00360BB1">
        <w:rPr>
          <w:rFonts w:asciiTheme="minorHAnsi" w:hAnsiTheme="minorHAnsi" w:cstheme="minorHAnsi"/>
        </w:rPr>
        <w:t xml:space="preserve">Seven members of the Uddin family </w:t>
      </w:r>
      <w:proofErr w:type="gramStart"/>
      <w:r w:rsidRPr="00360BB1">
        <w:rPr>
          <w:rFonts w:asciiTheme="minorHAnsi" w:hAnsiTheme="minorHAnsi" w:cstheme="minorHAnsi"/>
        </w:rPr>
        <w:t>were charged</w:t>
      </w:r>
      <w:proofErr w:type="gramEnd"/>
      <w:r w:rsidRPr="00360BB1">
        <w:rPr>
          <w:rFonts w:asciiTheme="minorHAnsi" w:hAnsiTheme="minorHAnsi" w:cstheme="minorHAnsi"/>
        </w:rPr>
        <w:t xml:space="preserve"> with various offences: two counts of murder and seven counts of causing or allowing the death of a vulnerable adult, contrary to s</w:t>
      </w:r>
      <w:r w:rsidR="00AC1DF3">
        <w:rPr>
          <w:rFonts w:asciiTheme="minorHAnsi" w:hAnsiTheme="minorHAnsi" w:cstheme="minorHAnsi"/>
        </w:rPr>
        <w:t xml:space="preserve"> </w:t>
      </w:r>
      <w:r w:rsidRPr="00360BB1">
        <w:rPr>
          <w:rFonts w:asciiTheme="minorHAnsi" w:hAnsiTheme="minorHAnsi" w:cstheme="minorHAnsi"/>
        </w:rPr>
        <w:t xml:space="preserve">5 of the </w:t>
      </w:r>
      <w:r w:rsidRPr="00360BB1">
        <w:rPr>
          <w:rFonts w:asciiTheme="minorHAnsi" w:hAnsiTheme="minorHAnsi" w:cstheme="minorHAnsi"/>
          <w:shd w:val="clear" w:color="auto" w:fill="FFFFFF"/>
        </w:rPr>
        <w:t>Domestic Violence, Crimes and Victims Act 2004</w:t>
      </w:r>
      <w:r w:rsidR="00AC1DF3">
        <w:rPr>
          <w:rFonts w:asciiTheme="minorHAnsi" w:hAnsiTheme="minorHAnsi" w:cstheme="minorHAnsi"/>
          <w:shd w:val="clear" w:color="auto" w:fill="FFFFFF"/>
        </w:rPr>
        <w:t xml:space="preserve"> (the 2004 Act)</w:t>
      </w:r>
      <w:r w:rsidRPr="00360BB1">
        <w:rPr>
          <w:rFonts w:asciiTheme="minorHAnsi" w:hAnsiTheme="minorHAnsi" w:cstheme="minorHAnsi"/>
        </w:rPr>
        <w:t xml:space="preserve">. They appeared before HHJ </w:t>
      </w:r>
      <w:r w:rsidRPr="00360BB1">
        <w:rPr>
          <w:rFonts w:asciiTheme="minorHAnsi" w:hAnsiTheme="minorHAnsi" w:cstheme="minorHAnsi"/>
          <w:shd w:val="clear" w:color="auto" w:fill="FFFFFF"/>
        </w:rPr>
        <w:t>Spencer and a jury at St Albans Crown Court in December 2015</w:t>
      </w:r>
      <w:r w:rsidRPr="00360BB1">
        <w:rPr>
          <w:rFonts w:asciiTheme="minorHAnsi" w:hAnsiTheme="minorHAnsi" w:cstheme="minorHAnsi"/>
        </w:rPr>
        <w:t xml:space="preserve">. </w:t>
      </w:r>
    </w:p>
    <w:p w:rsidR="007A37AD" w:rsidRPr="00360BB1" w:rsidRDefault="007A37AD" w:rsidP="007A37AD">
      <w:pPr>
        <w:jc w:val="both"/>
        <w:rPr>
          <w:rFonts w:asciiTheme="minorHAnsi" w:hAnsiTheme="minorHAnsi" w:cstheme="minorHAnsi"/>
        </w:rPr>
      </w:pPr>
    </w:p>
    <w:p w:rsidR="004A73E7" w:rsidRPr="00360BB1" w:rsidRDefault="007A37AD" w:rsidP="007A37AD">
      <w:pPr>
        <w:jc w:val="both"/>
        <w:rPr>
          <w:rFonts w:asciiTheme="minorHAnsi" w:hAnsiTheme="minorHAnsi" w:cstheme="minorHAnsi"/>
        </w:rPr>
      </w:pPr>
      <w:r w:rsidRPr="00360BB1">
        <w:rPr>
          <w:rFonts w:asciiTheme="minorHAnsi" w:hAnsiTheme="minorHAnsi" w:cstheme="minorHAnsi"/>
        </w:rPr>
        <w:t>During the trial, the defence made a submission of no case to answer on the s</w:t>
      </w:r>
      <w:r w:rsidR="00AC1DF3">
        <w:rPr>
          <w:rFonts w:asciiTheme="minorHAnsi" w:hAnsiTheme="minorHAnsi" w:cstheme="minorHAnsi"/>
        </w:rPr>
        <w:t xml:space="preserve"> </w:t>
      </w:r>
      <w:r w:rsidRPr="00360BB1">
        <w:rPr>
          <w:rFonts w:asciiTheme="minorHAnsi" w:hAnsiTheme="minorHAnsi" w:cstheme="minorHAnsi"/>
        </w:rPr>
        <w:t xml:space="preserve">5 counts on the basis that </w:t>
      </w:r>
      <w:r w:rsidR="00DC44A8" w:rsidRPr="00360BB1">
        <w:rPr>
          <w:rFonts w:asciiTheme="minorHAnsi" w:hAnsiTheme="minorHAnsi" w:cstheme="minorHAnsi"/>
        </w:rPr>
        <w:t>S</w:t>
      </w:r>
      <w:r w:rsidRPr="00360BB1">
        <w:rPr>
          <w:rFonts w:asciiTheme="minorHAnsi" w:hAnsiTheme="minorHAnsi" w:cstheme="minorHAnsi"/>
        </w:rPr>
        <w:t xml:space="preserve"> was not a ‘vulnerable’ adult. At the time of her death, it was </w:t>
      </w:r>
      <w:proofErr w:type="gramStart"/>
      <w:r w:rsidRPr="00360BB1">
        <w:rPr>
          <w:rFonts w:asciiTheme="minorHAnsi" w:hAnsiTheme="minorHAnsi" w:cstheme="minorHAnsi"/>
        </w:rPr>
        <w:t>contended,</w:t>
      </w:r>
      <w:proofErr w:type="gramEnd"/>
      <w:r w:rsidRPr="00360BB1">
        <w:rPr>
          <w:rFonts w:asciiTheme="minorHAnsi" w:hAnsiTheme="minorHAnsi" w:cstheme="minorHAnsi"/>
        </w:rPr>
        <w:t xml:space="preserve"> </w:t>
      </w:r>
      <w:r w:rsidR="00DC44A8" w:rsidRPr="00360BB1">
        <w:rPr>
          <w:rFonts w:asciiTheme="minorHAnsi" w:hAnsiTheme="minorHAnsi" w:cstheme="minorHAnsi"/>
        </w:rPr>
        <w:t>S</w:t>
      </w:r>
      <w:r w:rsidRPr="00360BB1">
        <w:rPr>
          <w:rFonts w:asciiTheme="minorHAnsi" w:hAnsiTheme="minorHAnsi" w:cstheme="minorHAnsi"/>
        </w:rPr>
        <w:t xml:space="preserve"> was aged 19 and had not been suffering from </w:t>
      </w:r>
      <w:r w:rsidR="00CD54E8" w:rsidRPr="00360BB1">
        <w:rPr>
          <w:rFonts w:asciiTheme="minorHAnsi" w:hAnsiTheme="minorHAnsi" w:cstheme="minorHAnsi"/>
        </w:rPr>
        <w:t xml:space="preserve">any </w:t>
      </w:r>
      <w:r w:rsidRPr="00360BB1">
        <w:rPr>
          <w:rFonts w:asciiTheme="minorHAnsi" w:hAnsiTheme="minorHAnsi" w:cstheme="minorHAnsi"/>
        </w:rPr>
        <w:t xml:space="preserve">physical or mental disability or illness. </w:t>
      </w:r>
      <w:r w:rsidRPr="00360BB1">
        <w:rPr>
          <w:rFonts w:asciiTheme="minorHAnsi" w:hAnsiTheme="minorHAnsi" w:cstheme="minorHAnsi"/>
          <w:shd w:val="clear" w:color="auto" w:fill="FFFFFF"/>
        </w:rPr>
        <w:t> </w:t>
      </w:r>
      <w:r w:rsidR="00CD54E8" w:rsidRPr="00360BB1">
        <w:rPr>
          <w:rFonts w:asciiTheme="minorHAnsi" w:hAnsiTheme="minorHAnsi" w:cstheme="minorHAnsi"/>
          <w:shd w:val="clear" w:color="auto" w:fill="FFFFFF"/>
        </w:rPr>
        <w:t xml:space="preserve">She was not </w:t>
      </w:r>
      <w:r w:rsidR="00AC1DF3">
        <w:rPr>
          <w:rFonts w:asciiTheme="minorHAnsi" w:hAnsiTheme="minorHAnsi" w:cstheme="minorHAnsi"/>
          <w:shd w:val="clear" w:color="auto" w:fill="FFFFFF"/>
        </w:rPr>
        <w:t>‘</w:t>
      </w:r>
      <w:r w:rsidR="00CD54E8" w:rsidRPr="00360BB1">
        <w:rPr>
          <w:rFonts w:asciiTheme="minorHAnsi" w:hAnsiTheme="minorHAnsi" w:cstheme="minorHAnsi"/>
          <w:shd w:val="clear" w:color="auto" w:fill="FFFFFF"/>
        </w:rPr>
        <w:t>feeble-minded</w:t>
      </w:r>
      <w:r w:rsidR="00AC1DF3">
        <w:rPr>
          <w:rFonts w:asciiTheme="minorHAnsi" w:hAnsiTheme="minorHAnsi" w:cstheme="minorHAnsi"/>
          <w:shd w:val="clear" w:color="auto" w:fill="FFFFFF"/>
        </w:rPr>
        <w:t>’</w:t>
      </w:r>
      <w:r w:rsidR="00CD54E8" w:rsidRPr="00360BB1">
        <w:rPr>
          <w:rFonts w:asciiTheme="minorHAnsi" w:hAnsiTheme="minorHAnsi" w:cstheme="minorHAnsi"/>
          <w:shd w:val="clear" w:color="auto" w:fill="FFFFFF"/>
        </w:rPr>
        <w:t>; r</w:t>
      </w:r>
      <w:r w:rsidRPr="00360BB1">
        <w:rPr>
          <w:rFonts w:asciiTheme="minorHAnsi" w:hAnsiTheme="minorHAnsi" w:cstheme="minorHAnsi"/>
          <w:shd w:val="clear" w:color="auto" w:fill="FFFFFF"/>
        </w:rPr>
        <w:t xml:space="preserve">ather, she was </w:t>
      </w:r>
      <w:r w:rsidR="00AC1DF3">
        <w:rPr>
          <w:rFonts w:asciiTheme="minorHAnsi" w:hAnsiTheme="minorHAnsi" w:cstheme="minorHAnsi"/>
          <w:shd w:val="clear" w:color="auto" w:fill="FFFFFF"/>
        </w:rPr>
        <w:t>‘</w:t>
      </w:r>
      <w:r w:rsidRPr="00360BB1">
        <w:rPr>
          <w:rFonts w:asciiTheme="minorHAnsi" w:hAnsiTheme="minorHAnsi" w:cstheme="minorHAnsi"/>
          <w:shd w:val="clear" w:color="auto" w:fill="FFFFFF"/>
        </w:rPr>
        <w:t>feisty and argumentative</w:t>
      </w:r>
      <w:r w:rsidR="00AC1DF3">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w:t>
      </w:r>
      <w:r w:rsidR="00AC1DF3">
        <w:rPr>
          <w:rFonts w:asciiTheme="minorHAnsi" w:hAnsiTheme="minorHAnsi" w:cstheme="minorHAnsi"/>
          <w:shd w:val="clear" w:color="auto" w:fill="FFFFFF"/>
        </w:rPr>
        <w:t>‘</w:t>
      </w:r>
      <w:r w:rsidRPr="00360BB1">
        <w:rPr>
          <w:rFonts w:asciiTheme="minorHAnsi" w:hAnsiTheme="minorHAnsi" w:cstheme="minorHAnsi"/>
          <w:shd w:val="clear" w:color="auto" w:fill="FFFFFF"/>
        </w:rPr>
        <w:t>controlling</w:t>
      </w:r>
      <w:r w:rsidR="00AC1DF3">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and </w:t>
      </w:r>
      <w:r w:rsidR="00AC1DF3">
        <w:rPr>
          <w:rFonts w:asciiTheme="minorHAnsi" w:hAnsiTheme="minorHAnsi" w:cstheme="minorHAnsi"/>
          <w:shd w:val="clear" w:color="auto" w:fill="FFFFFF"/>
        </w:rPr>
        <w:t>‘</w:t>
      </w:r>
      <w:r w:rsidRPr="00360BB1">
        <w:rPr>
          <w:rFonts w:asciiTheme="minorHAnsi" w:hAnsiTheme="minorHAnsi" w:cstheme="minorHAnsi"/>
          <w:shd w:val="clear" w:color="auto" w:fill="FFFFFF"/>
        </w:rPr>
        <w:t>prepared to stand up for herself at school</w:t>
      </w:r>
      <w:r w:rsidR="00AC1DF3">
        <w:rPr>
          <w:rFonts w:asciiTheme="minorHAnsi" w:hAnsiTheme="minorHAnsi" w:cstheme="minorHAnsi"/>
          <w:shd w:val="clear" w:color="auto" w:fill="FFFFFF"/>
        </w:rPr>
        <w:t>’</w:t>
      </w:r>
      <w:r w:rsidR="00CD54E8" w:rsidRPr="00360BB1">
        <w:rPr>
          <w:rFonts w:asciiTheme="minorHAnsi" w:hAnsiTheme="minorHAnsi" w:cstheme="minorHAnsi"/>
          <w:shd w:val="clear" w:color="auto" w:fill="FFFFFF"/>
        </w:rPr>
        <w:t xml:space="preserve"> (at [14])</w:t>
      </w:r>
      <w:r w:rsidRPr="00360BB1">
        <w:rPr>
          <w:rFonts w:asciiTheme="minorHAnsi" w:hAnsiTheme="minorHAnsi" w:cstheme="minorHAnsi"/>
          <w:shd w:val="clear" w:color="auto" w:fill="FFFFFF"/>
        </w:rPr>
        <w:t xml:space="preserve">. </w:t>
      </w:r>
      <w:proofErr w:type="gramStart"/>
      <w:r w:rsidRPr="00360BB1">
        <w:rPr>
          <w:rFonts w:asciiTheme="minorHAnsi" w:hAnsiTheme="minorHAnsi" w:cstheme="minorHAnsi"/>
          <w:shd w:val="clear" w:color="auto" w:fill="FFFFFF"/>
        </w:rPr>
        <w:t xml:space="preserve">This </w:t>
      </w:r>
      <w:r w:rsidR="00CD54E8" w:rsidRPr="00360BB1">
        <w:rPr>
          <w:rFonts w:asciiTheme="minorHAnsi" w:hAnsiTheme="minorHAnsi" w:cstheme="minorHAnsi"/>
          <w:shd w:val="clear" w:color="auto" w:fill="FFFFFF"/>
        </w:rPr>
        <w:t xml:space="preserve">submission </w:t>
      </w:r>
      <w:r w:rsidRPr="00360BB1">
        <w:rPr>
          <w:rFonts w:asciiTheme="minorHAnsi" w:hAnsiTheme="minorHAnsi" w:cstheme="minorHAnsi"/>
          <w:shd w:val="clear" w:color="auto" w:fill="FFFFFF"/>
        </w:rPr>
        <w:t>was rejected by the trial judge</w:t>
      </w:r>
      <w:proofErr w:type="gramEnd"/>
      <w:r w:rsidR="00AC1DF3">
        <w:rPr>
          <w:rFonts w:asciiTheme="minorHAnsi" w:hAnsiTheme="minorHAnsi" w:cstheme="minorHAnsi"/>
          <w:shd w:val="clear" w:color="auto" w:fill="FFFFFF"/>
        </w:rPr>
        <w:t>. Instead, HHJ Spencer</w:t>
      </w:r>
      <w:r w:rsidR="00B630D8" w:rsidRPr="00360BB1">
        <w:rPr>
          <w:rFonts w:asciiTheme="minorHAnsi" w:hAnsiTheme="minorHAnsi" w:cstheme="minorHAnsi"/>
          <w:shd w:val="clear" w:color="auto" w:fill="FFFFFF"/>
        </w:rPr>
        <w:t xml:space="preserve"> directed the jury on the meaning of ‘vulnerable’ adult that </w:t>
      </w:r>
      <w:r w:rsidR="00AC1DF3">
        <w:rPr>
          <w:rFonts w:asciiTheme="minorHAnsi" w:hAnsiTheme="minorHAnsi" w:cstheme="minorHAnsi"/>
          <w:shd w:val="clear" w:color="auto" w:fill="FFFFFF"/>
        </w:rPr>
        <w:t>‘</w:t>
      </w:r>
      <w:r w:rsidR="00B630D8" w:rsidRPr="00360BB1">
        <w:rPr>
          <w:rFonts w:asciiTheme="minorHAnsi" w:hAnsiTheme="minorHAnsi" w:cstheme="minorHAnsi"/>
          <w:shd w:val="clear" w:color="auto" w:fill="FFFFFF"/>
        </w:rPr>
        <w:t xml:space="preserve">you must be sure that </w:t>
      </w:r>
      <w:proofErr w:type="spellStart"/>
      <w:r w:rsidR="00B630D8" w:rsidRPr="00360BB1">
        <w:rPr>
          <w:rFonts w:asciiTheme="minorHAnsi" w:hAnsiTheme="minorHAnsi" w:cstheme="minorHAnsi"/>
          <w:shd w:val="clear" w:color="auto" w:fill="FFFFFF"/>
        </w:rPr>
        <w:t>Shahena</w:t>
      </w:r>
      <w:proofErr w:type="spellEnd"/>
      <w:r w:rsidR="00B630D8" w:rsidRPr="00360BB1">
        <w:rPr>
          <w:rFonts w:asciiTheme="minorHAnsi" w:hAnsiTheme="minorHAnsi" w:cstheme="minorHAnsi"/>
          <w:shd w:val="clear" w:color="auto" w:fill="FFFFFF"/>
        </w:rPr>
        <w:t xml:space="preserve"> was reduced to that state of vulnerability as a result of emotional and/or </w:t>
      </w:r>
      <w:r w:rsidR="00B630D8" w:rsidRPr="00360BB1">
        <w:rPr>
          <w:rFonts w:asciiTheme="minorHAnsi" w:hAnsiTheme="minorHAnsi" w:cstheme="minorHAnsi"/>
          <w:shd w:val="clear" w:color="auto" w:fill="FFFFFF"/>
        </w:rPr>
        <w:lastRenderedPageBreak/>
        <w:t>psychological damage she had suffered through the way she was treated in the household</w:t>
      </w:r>
      <w:r w:rsidR="00AC1DF3">
        <w:rPr>
          <w:rFonts w:asciiTheme="minorHAnsi" w:hAnsiTheme="minorHAnsi" w:cstheme="minorHAnsi"/>
          <w:shd w:val="clear" w:color="auto" w:fill="FFFFFF"/>
        </w:rPr>
        <w:t>’</w:t>
      </w:r>
      <w:r w:rsidR="00B630D8" w:rsidRPr="00360BB1">
        <w:rPr>
          <w:rFonts w:asciiTheme="minorHAnsi" w:hAnsiTheme="minorHAnsi" w:cstheme="minorHAnsi"/>
          <w:shd w:val="clear" w:color="auto" w:fill="FFFFFF"/>
        </w:rPr>
        <w:t xml:space="preserve">. </w:t>
      </w:r>
      <w:r w:rsidRPr="00360BB1">
        <w:rPr>
          <w:rFonts w:asciiTheme="minorHAnsi" w:hAnsiTheme="minorHAnsi" w:cstheme="minorHAnsi"/>
          <w:shd w:val="clear" w:color="auto" w:fill="FFFFFF"/>
        </w:rPr>
        <w:t xml:space="preserve">At the end of the trial, </w:t>
      </w:r>
      <w:r w:rsidR="00DC44A8" w:rsidRPr="00360BB1">
        <w:rPr>
          <w:rFonts w:asciiTheme="minorHAnsi" w:hAnsiTheme="minorHAnsi" w:cstheme="minorHAnsi"/>
        </w:rPr>
        <w:t>B</w:t>
      </w:r>
      <w:r w:rsidRPr="00360BB1">
        <w:rPr>
          <w:rFonts w:asciiTheme="minorHAnsi" w:hAnsiTheme="minorHAnsi" w:cstheme="minorHAnsi"/>
        </w:rPr>
        <w:t xml:space="preserve"> </w:t>
      </w:r>
      <w:proofErr w:type="gramStart"/>
      <w:r w:rsidRPr="00360BB1">
        <w:rPr>
          <w:rFonts w:asciiTheme="minorHAnsi" w:hAnsiTheme="minorHAnsi" w:cstheme="minorHAnsi"/>
        </w:rPr>
        <w:t>was convicted</w:t>
      </w:r>
      <w:proofErr w:type="gramEnd"/>
      <w:r w:rsidRPr="00360BB1">
        <w:rPr>
          <w:rFonts w:asciiTheme="minorHAnsi" w:hAnsiTheme="minorHAnsi" w:cstheme="minorHAnsi"/>
        </w:rPr>
        <w:t xml:space="preserve"> of murder</w:t>
      </w:r>
      <w:r w:rsidR="00DC44A8" w:rsidRPr="00360BB1">
        <w:rPr>
          <w:rFonts w:asciiTheme="minorHAnsi" w:hAnsiTheme="minorHAnsi" w:cstheme="minorHAnsi"/>
        </w:rPr>
        <w:t>ing her sister-in-law</w:t>
      </w:r>
      <w:r w:rsidRPr="00360BB1">
        <w:rPr>
          <w:rFonts w:asciiTheme="minorHAnsi" w:hAnsiTheme="minorHAnsi" w:cstheme="minorHAnsi"/>
        </w:rPr>
        <w:t>; J</w:t>
      </w:r>
      <w:r w:rsidR="00DC44A8" w:rsidRPr="00360BB1">
        <w:rPr>
          <w:rFonts w:asciiTheme="minorHAnsi" w:hAnsiTheme="minorHAnsi" w:cstheme="minorHAnsi"/>
        </w:rPr>
        <w:t xml:space="preserve">, K, R, T and U </w:t>
      </w:r>
      <w:r w:rsidRPr="00360BB1">
        <w:rPr>
          <w:rFonts w:asciiTheme="minorHAnsi" w:hAnsiTheme="minorHAnsi" w:cstheme="minorHAnsi"/>
        </w:rPr>
        <w:t xml:space="preserve">were all convicted </w:t>
      </w:r>
      <w:r w:rsidR="00DC44A8" w:rsidRPr="00360BB1">
        <w:rPr>
          <w:rFonts w:asciiTheme="minorHAnsi" w:hAnsiTheme="minorHAnsi" w:cstheme="minorHAnsi"/>
        </w:rPr>
        <w:t xml:space="preserve">of causing or allowing their sister’s death </w:t>
      </w:r>
      <w:r w:rsidRPr="00360BB1">
        <w:rPr>
          <w:rFonts w:asciiTheme="minorHAnsi" w:hAnsiTheme="minorHAnsi" w:cstheme="minorHAnsi"/>
        </w:rPr>
        <w:t>under s</w:t>
      </w:r>
      <w:r w:rsidR="00AC1DF3">
        <w:rPr>
          <w:rFonts w:asciiTheme="minorHAnsi" w:hAnsiTheme="minorHAnsi" w:cstheme="minorHAnsi"/>
        </w:rPr>
        <w:t xml:space="preserve"> </w:t>
      </w:r>
      <w:r w:rsidRPr="00360BB1">
        <w:rPr>
          <w:rFonts w:asciiTheme="minorHAnsi" w:hAnsiTheme="minorHAnsi" w:cstheme="minorHAnsi"/>
        </w:rPr>
        <w:t>5</w:t>
      </w:r>
      <w:r w:rsidR="00D617F2" w:rsidRPr="00360BB1">
        <w:rPr>
          <w:rFonts w:asciiTheme="minorHAnsi" w:hAnsiTheme="minorHAnsi" w:cstheme="minorHAnsi"/>
        </w:rPr>
        <w:t xml:space="preserve"> of the 2004 Act</w:t>
      </w:r>
      <w:r w:rsidRPr="00360BB1">
        <w:rPr>
          <w:rFonts w:asciiTheme="minorHAnsi" w:hAnsiTheme="minorHAnsi" w:cstheme="minorHAnsi"/>
        </w:rPr>
        <w:t xml:space="preserve">. </w:t>
      </w:r>
    </w:p>
    <w:p w:rsidR="004A73E7" w:rsidRPr="00360BB1" w:rsidRDefault="004A73E7" w:rsidP="007A37AD">
      <w:pPr>
        <w:jc w:val="both"/>
        <w:rPr>
          <w:rFonts w:asciiTheme="minorHAnsi" w:hAnsiTheme="minorHAnsi" w:cstheme="minorHAnsi"/>
        </w:rPr>
      </w:pPr>
    </w:p>
    <w:p w:rsidR="007A37AD" w:rsidRPr="00360BB1" w:rsidRDefault="00DC44A8" w:rsidP="007A37AD">
      <w:pPr>
        <w:jc w:val="both"/>
        <w:rPr>
          <w:rFonts w:asciiTheme="minorHAnsi" w:hAnsiTheme="minorHAnsi" w:cstheme="minorHAnsi"/>
          <w:lang w:val="en"/>
        </w:rPr>
      </w:pPr>
      <w:r w:rsidRPr="00360BB1">
        <w:rPr>
          <w:rFonts w:asciiTheme="minorHAnsi" w:eastAsia="Calibri" w:hAnsiTheme="minorHAnsi" w:cstheme="minorHAnsi"/>
        </w:rPr>
        <w:t>U</w:t>
      </w:r>
      <w:r w:rsidR="007A37AD" w:rsidRPr="00360BB1">
        <w:rPr>
          <w:rFonts w:asciiTheme="minorHAnsi" w:hAnsiTheme="minorHAnsi" w:cstheme="minorHAnsi"/>
        </w:rPr>
        <w:t xml:space="preserve"> appealed</w:t>
      </w:r>
      <w:r w:rsidR="00D617F2" w:rsidRPr="00360BB1">
        <w:rPr>
          <w:rFonts w:asciiTheme="minorHAnsi" w:hAnsiTheme="minorHAnsi" w:cstheme="minorHAnsi"/>
        </w:rPr>
        <w:t xml:space="preserve"> against his conviction</w:t>
      </w:r>
      <w:r w:rsidR="004A73E7" w:rsidRPr="00360BB1">
        <w:rPr>
          <w:rFonts w:asciiTheme="minorHAnsi" w:hAnsiTheme="minorHAnsi" w:cstheme="minorHAnsi"/>
        </w:rPr>
        <w:t xml:space="preserve">, contending that HHJ Spencer’s direction on the meaning of ‘vulnerable’ was wrong, and that something more than a </w:t>
      </w:r>
      <w:r w:rsidR="004A73E7" w:rsidRPr="00360BB1">
        <w:rPr>
          <w:rFonts w:asciiTheme="minorHAnsi" w:hAnsiTheme="minorHAnsi" w:cstheme="minorHAnsi"/>
          <w:shd w:val="clear" w:color="auto" w:fill="FFFFFF"/>
        </w:rPr>
        <w:t xml:space="preserve">state of vulnerability caused by </w:t>
      </w:r>
      <w:r w:rsidR="00AC1DF3">
        <w:rPr>
          <w:rFonts w:asciiTheme="minorHAnsi" w:hAnsiTheme="minorHAnsi" w:cstheme="minorHAnsi"/>
          <w:shd w:val="clear" w:color="auto" w:fill="FFFFFF"/>
        </w:rPr>
        <w:t>‘</w:t>
      </w:r>
      <w:r w:rsidR="004A73E7" w:rsidRPr="00360BB1">
        <w:rPr>
          <w:rFonts w:asciiTheme="minorHAnsi" w:hAnsiTheme="minorHAnsi" w:cstheme="minorHAnsi"/>
          <w:shd w:val="clear" w:color="auto" w:fill="FFFFFF"/>
        </w:rPr>
        <w:t>emotional and/or psychological damage</w:t>
      </w:r>
      <w:r w:rsidR="00AC1DF3">
        <w:rPr>
          <w:rFonts w:asciiTheme="minorHAnsi" w:hAnsiTheme="minorHAnsi" w:cstheme="minorHAnsi"/>
          <w:shd w:val="clear" w:color="auto" w:fill="FFFFFF"/>
        </w:rPr>
        <w:t>’</w:t>
      </w:r>
      <w:r w:rsidR="004A73E7" w:rsidRPr="00360BB1">
        <w:rPr>
          <w:rFonts w:asciiTheme="minorHAnsi" w:hAnsiTheme="minorHAnsi" w:cstheme="minorHAnsi"/>
          <w:shd w:val="clear" w:color="auto" w:fill="FFFFFF"/>
        </w:rPr>
        <w:t xml:space="preserve"> was required.</w:t>
      </w:r>
      <w:r w:rsidR="00C8488B" w:rsidRPr="00360BB1">
        <w:rPr>
          <w:rFonts w:asciiTheme="minorHAnsi" w:hAnsiTheme="minorHAnsi" w:cstheme="minorHAnsi"/>
          <w:shd w:val="clear" w:color="auto" w:fill="FFFFFF"/>
        </w:rPr>
        <w:t xml:space="preserve"> I</w:t>
      </w:r>
      <w:r w:rsidR="00C8488B" w:rsidRPr="00360BB1">
        <w:rPr>
          <w:rFonts w:asciiTheme="minorHAnsi" w:hAnsiTheme="minorHAnsi" w:cstheme="minorHAnsi"/>
        </w:rPr>
        <w:t xml:space="preserve">t was contended that, in the absence of evidence that a person was vulnerable because of illness, disability or old age, that a state of </w:t>
      </w:r>
      <w:r w:rsidR="00AC1DF3">
        <w:rPr>
          <w:rFonts w:asciiTheme="minorHAnsi" w:hAnsiTheme="minorHAnsi" w:cstheme="minorHAnsi"/>
        </w:rPr>
        <w:t>‘</w:t>
      </w:r>
      <w:r w:rsidR="00C8488B" w:rsidRPr="00360BB1">
        <w:rPr>
          <w:rFonts w:asciiTheme="minorHAnsi" w:hAnsiTheme="minorHAnsi" w:cstheme="minorHAnsi"/>
        </w:rPr>
        <w:t>utter dependency</w:t>
      </w:r>
      <w:r w:rsidR="00AC1DF3">
        <w:rPr>
          <w:rFonts w:asciiTheme="minorHAnsi" w:hAnsiTheme="minorHAnsi" w:cstheme="minorHAnsi"/>
        </w:rPr>
        <w:t>’</w:t>
      </w:r>
      <w:r w:rsidR="00C8488B" w:rsidRPr="00360BB1">
        <w:rPr>
          <w:rFonts w:asciiTheme="minorHAnsi" w:hAnsiTheme="minorHAnsi" w:cstheme="minorHAnsi"/>
        </w:rPr>
        <w:t xml:space="preserve"> was required, following </w:t>
      </w:r>
      <w:r w:rsidR="00C8488B" w:rsidRPr="00360BB1">
        <w:rPr>
          <w:rStyle w:val="Emphasis"/>
          <w:rFonts w:asciiTheme="minorHAnsi" w:hAnsiTheme="minorHAnsi" w:cstheme="minorHAnsi"/>
        </w:rPr>
        <w:t>Khan</w:t>
      </w:r>
      <w:r w:rsidR="00C8488B" w:rsidRPr="00360BB1">
        <w:rPr>
          <w:rFonts w:asciiTheme="minorHAnsi" w:hAnsiTheme="minorHAnsi" w:cstheme="minorHAnsi"/>
        </w:rPr>
        <w:t xml:space="preserve"> </w:t>
      </w:r>
      <w:r w:rsidR="00C8488B" w:rsidRPr="00360BB1">
        <w:rPr>
          <w:rFonts w:asciiTheme="minorHAnsi" w:hAnsiTheme="minorHAnsi" w:cstheme="minorHAnsi"/>
          <w:bCs/>
          <w:i/>
          <w:kern w:val="36"/>
        </w:rPr>
        <w:t>&amp; Others</w:t>
      </w:r>
      <w:r w:rsidR="00C8488B" w:rsidRPr="00360BB1">
        <w:rPr>
          <w:rFonts w:asciiTheme="minorHAnsi" w:hAnsiTheme="minorHAnsi" w:cstheme="minorHAnsi"/>
          <w:bCs/>
          <w:kern w:val="36"/>
        </w:rPr>
        <w:t xml:space="preserve"> </w:t>
      </w:r>
      <w:r w:rsidR="00C8488B" w:rsidRPr="00360BB1">
        <w:rPr>
          <w:rFonts w:asciiTheme="minorHAnsi" w:hAnsiTheme="minorHAnsi" w:cstheme="minorHAnsi"/>
        </w:rPr>
        <w:t>[2009] EWCA Crim 2; [2009] 1 Cr. App. R. 28.</w:t>
      </w:r>
    </w:p>
    <w:p w:rsidR="007A37AD" w:rsidRPr="00360BB1" w:rsidRDefault="007A37AD" w:rsidP="007A37AD">
      <w:pPr>
        <w:pStyle w:val="indent1"/>
        <w:shd w:val="clear" w:color="auto" w:fill="FFFFFF"/>
        <w:spacing w:before="0" w:beforeAutospacing="0" w:after="0" w:afterAutospacing="0"/>
        <w:jc w:val="both"/>
        <w:rPr>
          <w:rFonts w:asciiTheme="minorHAnsi" w:hAnsiTheme="minorHAnsi" w:cstheme="minorHAnsi"/>
          <w:lang w:val="en"/>
        </w:rPr>
      </w:pPr>
    </w:p>
    <w:p w:rsidR="00005DE7" w:rsidRPr="00360BB1" w:rsidRDefault="00005DE7" w:rsidP="00005DE7">
      <w:pPr>
        <w:pStyle w:val="indent1"/>
        <w:shd w:val="clear" w:color="auto" w:fill="FFFFFF"/>
        <w:spacing w:before="0" w:beforeAutospacing="0" w:after="0" w:afterAutospacing="0"/>
        <w:jc w:val="both"/>
        <w:rPr>
          <w:rFonts w:asciiTheme="minorHAnsi" w:hAnsiTheme="minorHAnsi" w:cstheme="minorHAnsi"/>
          <w:lang w:val="en"/>
        </w:rPr>
      </w:pPr>
      <w:r w:rsidRPr="00360BB1">
        <w:rPr>
          <w:rFonts w:asciiTheme="minorHAnsi" w:hAnsiTheme="minorHAnsi" w:cstheme="minorHAnsi"/>
          <w:b/>
          <w:lang w:val="en"/>
        </w:rPr>
        <w:t>HELD</w:t>
      </w:r>
      <w:r w:rsidR="007A37AD" w:rsidRPr="00360BB1">
        <w:rPr>
          <w:rFonts w:asciiTheme="minorHAnsi" w:hAnsiTheme="minorHAnsi" w:cstheme="minorHAnsi"/>
          <w:b/>
          <w:lang w:val="en"/>
        </w:rPr>
        <w:t xml:space="preserve">, dismissing the appeal, </w:t>
      </w:r>
      <w:r w:rsidR="007A37AD" w:rsidRPr="00360BB1">
        <w:rPr>
          <w:rFonts w:asciiTheme="minorHAnsi" w:hAnsiTheme="minorHAnsi" w:cstheme="minorHAnsi"/>
          <w:lang w:val="en"/>
        </w:rPr>
        <w:t xml:space="preserve">that </w:t>
      </w:r>
      <w:r w:rsidR="00DC44A8" w:rsidRPr="00360BB1">
        <w:rPr>
          <w:rFonts w:asciiTheme="minorHAnsi" w:hAnsiTheme="minorHAnsi" w:cstheme="minorHAnsi"/>
          <w:lang w:val="en"/>
        </w:rPr>
        <w:t>S</w:t>
      </w:r>
      <w:r w:rsidRPr="00360BB1">
        <w:rPr>
          <w:rFonts w:asciiTheme="minorHAnsi" w:hAnsiTheme="minorHAnsi" w:cstheme="minorHAnsi"/>
          <w:lang w:val="en"/>
        </w:rPr>
        <w:t xml:space="preserve"> was a ‘vulnerable adult’. Although s</w:t>
      </w:r>
      <w:r w:rsidR="00AC1DF3">
        <w:rPr>
          <w:rFonts w:asciiTheme="minorHAnsi" w:hAnsiTheme="minorHAnsi" w:cstheme="minorHAnsi"/>
          <w:lang w:val="en"/>
        </w:rPr>
        <w:t xml:space="preserve"> </w:t>
      </w:r>
      <w:r w:rsidRPr="00360BB1">
        <w:rPr>
          <w:rFonts w:asciiTheme="minorHAnsi" w:hAnsiTheme="minorHAnsi" w:cstheme="minorHAnsi"/>
          <w:lang w:val="en"/>
        </w:rPr>
        <w:t xml:space="preserve">5(6) of the 2004 Act </w:t>
      </w:r>
      <w:r w:rsidRPr="00360BB1">
        <w:rPr>
          <w:rFonts w:asciiTheme="minorHAnsi" w:hAnsiTheme="minorHAnsi" w:cstheme="minorHAnsi"/>
          <w:shd w:val="clear" w:color="auto" w:fill="FFFFFF"/>
        </w:rPr>
        <w:t>expressly identified only two categories of ‘vulnerable’ adult, namely disability or illness (category one) and old age (category two), the words ‘or otherwise’ in the section provided for an additional third category of potentially vulnerable adults who were not suffering from an illness, disability or old age</w:t>
      </w:r>
      <w:r w:rsidR="00D617F2" w:rsidRPr="00360BB1">
        <w:rPr>
          <w:rFonts w:asciiTheme="minorHAnsi" w:hAnsiTheme="minorHAnsi" w:cstheme="minorHAnsi"/>
          <w:shd w:val="clear" w:color="auto" w:fill="FFFFFF"/>
        </w:rPr>
        <w:t xml:space="preserve"> (at [34])</w:t>
      </w:r>
      <w:r w:rsidRPr="00360BB1">
        <w:rPr>
          <w:rFonts w:asciiTheme="minorHAnsi" w:hAnsiTheme="minorHAnsi" w:cstheme="minorHAnsi"/>
          <w:shd w:val="clear" w:color="auto" w:fill="FFFFFF"/>
        </w:rPr>
        <w:t xml:space="preserve">. This </w:t>
      </w:r>
      <w:r w:rsidR="00D617F2" w:rsidRPr="00360BB1">
        <w:rPr>
          <w:rFonts w:asciiTheme="minorHAnsi" w:hAnsiTheme="minorHAnsi" w:cstheme="minorHAnsi"/>
          <w:shd w:val="clear" w:color="auto" w:fill="FFFFFF"/>
        </w:rPr>
        <w:t xml:space="preserve">third category </w:t>
      </w:r>
      <w:r w:rsidRPr="00360BB1">
        <w:rPr>
          <w:rFonts w:asciiTheme="minorHAnsi" w:hAnsiTheme="minorHAnsi" w:cstheme="minorHAnsi"/>
          <w:shd w:val="clear" w:color="auto" w:fill="FFFFFF"/>
        </w:rPr>
        <w:t xml:space="preserve">could be defined as constituting cases in which there was a </w:t>
      </w:r>
      <w:proofErr w:type="spellStart"/>
      <w:r w:rsidR="00297F18"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cause</w:t>
      </w:r>
      <w:proofErr w:type="spellEnd"/>
      <w:r w:rsidRPr="00360BB1">
        <w:rPr>
          <w:rFonts w:asciiTheme="minorHAnsi" w:hAnsiTheme="minorHAnsi" w:cstheme="minorHAnsi"/>
          <w:shd w:val="clear" w:color="auto" w:fill="FFFFFF"/>
        </w:rPr>
        <w:t xml:space="preserve"> (other than physical or mental disability or illness or old age) which has the effect on the victim of significantly impairing his ability to protect himself from violence, abuse or neglect</w:t>
      </w:r>
      <w:r w:rsidR="00297F18" w:rsidRPr="00360BB1">
        <w:rPr>
          <w:rFonts w:asciiTheme="minorHAnsi" w:hAnsiTheme="minorHAnsi" w:cstheme="minorHAnsi"/>
          <w:shd w:val="clear" w:color="auto" w:fill="FFFFFF"/>
        </w:rPr>
        <w:t>’</w:t>
      </w:r>
      <w:r w:rsidR="00D617F2" w:rsidRPr="00360BB1">
        <w:rPr>
          <w:rFonts w:asciiTheme="minorHAnsi" w:hAnsiTheme="minorHAnsi" w:cstheme="minorHAnsi"/>
          <w:shd w:val="clear" w:color="auto" w:fill="FFFFFF"/>
        </w:rPr>
        <w:t xml:space="preserve"> (at [37]).</w:t>
      </w:r>
    </w:p>
    <w:p w:rsidR="00005DE7" w:rsidRPr="00360BB1" w:rsidRDefault="00005DE7" w:rsidP="007A37AD">
      <w:pPr>
        <w:pStyle w:val="indent1"/>
        <w:shd w:val="clear" w:color="auto" w:fill="FFFFFF"/>
        <w:spacing w:before="0" w:beforeAutospacing="0" w:after="0" w:afterAutospacing="0"/>
        <w:jc w:val="both"/>
        <w:rPr>
          <w:rFonts w:asciiTheme="minorHAnsi" w:hAnsiTheme="minorHAnsi" w:cstheme="minorHAnsi"/>
          <w:lang w:val="en"/>
        </w:rPr>
      </w:pPr>
    </w:p>
    <w:p w:rsidR="00005DE7" w:rsidRPr="00360BB1" w:rsidRDefault="00005DE7" w:rsidP="00005DE7">
      <w:pPr>
        <w:pStyle w:val="indent1"/>
        <w:shd w:val="clear" w:color="auto" w:fill="FFFFFF"/>
        <w:spacing w:before="0" w:beforeAutospacing="0" w:after="0" w:afterAutospacing="0"/>
        <w:jc w:val="both"/>
        <w:rPr>
          <w:rFonts w:asciiTheme="minorHAnsi" w:hAnsiTheme="minorHAnsi" w:cstheme="minorHAnsi"/>
        </w:rPr>
      </w:pPr>
      <w:r w:rsidRPr="00360BB1">
        <w:rPr>
          <w:rFonts w:asciiTheme="minorHAnsi" w:hAnsiTheme="minorHAnsi" w:cstheme="minorHAnsi"/>
          <w:shd w:val="clear" w:color="auto" w:fill="FFFFFF"/>
        </w:rPr>
        <w:t xml:space="preserve">On the facts, </w:t>
      </w:r>
      <w:r w:rsidR="00DC44A8" w:rsidRPr="00360BB1">
        <w:rPr>
          <w:rFonts w:asciiTheme="minorHAnsi" w:hAnsiTheme="minorHAnsi" w:cstheme="minorHAnsi"/>
        </w:rPr>
        <w:t>S</w:t>
      </w:r>
      <w:r w:rsidRPr="00360BB1">
        <w:rPr>
          <w:rFonts w:asciiTheme="minorHAnsi" w:hAnsiTheme="minorHAnsi" w:cstheme="minorHAnsi"/>
        </w:rPr>
        <w:t xml:space="preserve"> was </w:t>
      </w:r>
      <w:r w:rsidR="00AC1DF3">
        <w:rPr>
          <w:rFonts w:asciiTheme="minorHAnsi" w:hAnsiTheme="minorHAnsi" w:cstheme="minorHAnsi"/>
        </w:rPr>
        <w:t>‘</w:t>
      </w:r>
      <w:r w:rsidRPr="00360BB1">
        <w:rPr>
          <w:rFonts w:asciiTheme="minorHAnsi" w:hAnsiTheme="minorHAnsi" w:cstheme="minorHAnsi"/>
        </w:rPr>
        <w:t>subject to long term bullying and beatings</w:t>
      </w:r>
      <w:r w:rsidR="00AC1DF3">
        <w:rPr>
          <w:rFonts w:asciiTheme="minorHAnsi" w:hAnsiTheme="minorHAnsi" w:cstheme="minorHAnsi"/>
        </w:rPr>
        <w:t>’</w:t>
      </w:r>
      <w:r w:rsidR="00D617F2" w:rsidRPr="00360BB1">
        <w:rPr>
          <w:rFonts w:asciiTheme="minorHAnsi" w:hAnsiTheme="minorHAnsi" w:cstheme="minorHAnsi"/>
        </w:rPr>
        <w:t>; s</w:t>
      </w:r>
      <w:r w:rsidRPr="00360BB1">
        <w:rPr>
          <w:rFonts w:asciiTheme="minorHAnsi" w:hAnsiTheme="minorHAnsi" w:cstheme="minorHAnsi"/>
        </w:rPr>
        <w:t xml:space="preserve">he was punished in </w:t>
      </w:r>
      <w:r w:rsidR="00AC1DF3">
        <w:rPr>
          <w:rFonts w:asciiTheme="minorHAnsi" w:hAnsiTheme="minorHAnsi" w:cstheme="minorHAnsi"/>
        </w:rPr>
        <w:t>‘</w:t>
      </w:r>
      <w:r w:rsidRPr="00360BB1">
        <w:rPr>
          <w:rFonts w:asciiTheme="minorHAnsi" w:hAnsiTheme="minorHAnsi" w:cstheme="minorHAnsi"/>
        </w:rPr>
        <w:t>bizarre and degrading</w:t>
      </w:r>
      <w:r w:rsidR="00AC1DF3">
        <w:rPr>
          <w:rFonts w:asciiTheme="minorHAnsi" w:hAnsiTheme="minorHAnsi" w:cstheme="minorHAnsi"/>
        </w:rPr>
        <w:t>’</w:t>
      </w:r>
      <w:r w:rsidRPr="00360BB1">
        <w:rPr>
          <w:rFonts w:asciiTheme="minorHAnsi" w:hAnsiTheme="minorHAnsi" w:cstheme="minorHAnsi"/>
        </w:rPr>
        <w:t xml:space="preserve"> ways for </w:t>
      </w:r>
      <w:r w:rsidR="00AC1DF3">
        <w:rPr>
          <w:rFonts w:asciiTheme="minorHAnsi" w:hAnsiTheme="minorHAnsi" w:cstheme="minorHAnsi"/>
        </w:rPr>
        <w:t>‘</w:t>
      </w:r>
      <w:r w:rsidRPr="00360BB1">
        <w:rPr>
          <w:rFonts w:asciiTheme="minorHAnsi" w:hAnsiTheme="minorHAnsi" w:cstheme="minorHAnsi"/>
        </w:rPr>
        <w:t>fabricated and the most innocuous</w:t>
      </w:r>
      <w:r w:rsidR="00AC1DF3">
        <w:rPr>
          <w:rFonts w:asciiTheme="minorHAnsi" w:hAnsiTheme="minorHAnsi" w:cstheme="minorHAnsi"/>
        </w:rPr>
        <w:t>’</w:t>
      </w:r>
      <w:r w:rsidRPr="00360BB1">
        <w:rPr>
          <w:rFonts w:asciiTheme="minorHAnsi" w:hAnsiTheme="minorHAnsi" w:cstheme="minorHAnsi"/>
        </w:rPr>
        <w:t xml:space="preserve"> of alleged misbehaviour</w:t>
      </w:r>
      <w:r w:rsidR="00D617F2" w:rsidRPr="00360BB1">
        <w:rPr>
          <w:rFonts w:asciiTheme="minorHAnsi" w:hAnsiTheme="minorHAnsi" w:cstheme="minorHAnsi"/>
        </w:rPr>
        <w:t xml:space="preserve"> (at [47])</w:t>
      </w:r>
      <w:r w:rsidRPr="00360BB1">
        <w:rPr>
          <w:rFonts w:asciiTheme="minorHAnsi" w:hAnsiTheme="minorHAnsi" w:cstheme="minorHAnsi"/>
        </w:rPr>
        <w:t xml:space="preserve">. </w:t>
      </w:r>
      <w:r w:rsidR="00D617F2" w:rsidRPr="00360BB1">
        <w:rPr>
          <w:rFonts w:asciiTheme="minorHAnsi" w:hAnsiTheme="minorHAnsi" w:cstheme="minorHAnsi"/>
        </w:rPr>
        <w:t>H</w:t>
      </w:r>
      <w:r w:rsidRPr="00360BB1">
        <w:rPr>
          <w:rFonts w:asciiTheme="minorHAnsi" w:hAnsiTheme="minorHAnsi" w:cstheme="minorHAnsi"/>
        </w:rPr>
        <w:t xml:space="preserve">er liberty </w:t>
      </w:r>
      <w:proofErr w:type="gramStart"/>
      <w:r w:rsidR="00D617F2" w:rsidRPr="00360BB1">
        <w:rPr>
          <w:rFonts w:asciiTheme="minorHAnsi" w:hAnsiTheme="minorHAnsi" w:cstheme="minorHAnsi"/>
        </w:rPr>
        <w:t xml:space="preserve">had been </w:t>
      </w:r>
      <w:r w:rsidRPr="00360BB1">
        <w:rPr>
          <w:rFonts w:asciiTheme="minorHAnsi" w:hAnsiTheme="minorHAnsi" w:cstheme="minorHAnsi"/>
        </w:rPr>
        <w:t>curtailed</w:t>
      </w:r>
      <w:proofErr w:type="gramEnd"/>
      <w:r w:rsidR="00D617F2" w:rsidRPr="00360BB1">
        <w:rPr>
          <w:rFonts w:asciiTheme="minorHAnsi" w:hAnsiTheme="minorHAnsi" w:cstheme="minorHAnsi"/>
        </w:rPr>
        <w:t xml:space="preserve"> and h</w:t>
      </w:r>
      <w:r w:rsidRPr="00360BB1">
        <w:rPr>
          <w:rFonts w:asciiTheme="minorHAnsi" w:hAnsiTheme="minorHAnsi" w:cstheme="minorHAnsi"/>
        </w:rPr>
        <w:t xml:space="preserve">er ability to communicate with others </w:t>
      </w:r>
      <w:r w:rsidR="00D617F2" w:rsidRPr="00360BB1">
        <w:rPr>
          <w:rFonts w:asciiTheme="minorHAnsi" w:hAnsiTheme="minorHAnsi" w:cstheme="minorHAnsi"/>
        </w:rPr>
        <w:t xml:space="preserve">had been </w:t>
      </w:r>
      <w:r w:rsidRPr="00360BB1">
        <w:rPr>
          <w:rFonts w:asciiTheme="minorHAnsi" w:hAnsiTheme="minorHAnsi" w:cstheme="minorHAnsi"/>
        </w:rPr>
        <w:t xml:space="preserve">restricted. She was subject to </w:t>
      </w:r>
      <w:r w:rsidR="00AC1DF3">
        <w:rPr>
          <w:rFonts w:asciiTheme="minorHAnsi" w:hAnsiTheme="minorHAnsi" w:cstheme="minorHAnsi"/>
        </w:rPr>
        <w:t>‘</w:t>
      </w:r>
      <w:r w:rsidRPr="00360BB1">
        <w:rPr>
          <w:rFonts w:asciiTheme="minorHAnsi" w:hAnsiTheme="minorHAnsi" w:cstheme="minorHAnsi"/>
        </w:rPr>
        <w:t>powerful cultural and family pressure</w:t>
      </w:r>
      <w:r w:rsidR="00AC1DF3">
        <w:rPr>
          <w:rFonts w:asciiTheme="minorHAnsi" w:hAnsiTheme="minorHAnsi" w:cstheme="minorHAnsi"/>
        </w:rPr>
        <w:t>’</w:t>
      </w:r>
      <w:r w:rsidR="00D617F2" w:rsidRPr="00360BB1">
        <w:rPr>
          <w:rFonts w:asciiTheme="minorHAnsi" w:hAnsiTheme="minorHAnsi" w:cstheme="minorHAnsi"/>
        </w:rPr>
        <w:t xml:space="preserve"> (at [47])</w:t>
      </w:r>
      <w:r w:rsidRPr="00360BB1">
        <w:rPr>
          <w:rFonts w:asciiTheme="minorHAnsi" w:hAnsiTheme="minorHAnsi" w:cstheme="minorHAnsi"/>
        </w:rPr>
        <w:t xml:space="preserve">. Notes </w:t>
      </w:r>
      <w:r w:rsidR="00D617F2" w:rsidRPr="00360BB1">
        <w:rPr>
          <w:rFonts w:asciiTheme="minorHAnsi" w:hAnsiTheme="minorHAnsi" w:cstheme="minorHAnsi"/>
        </w:rPr>
        <w:t xml:space="preserve">that S </w:t>
      </w:r>
      <w:r w:rsidRPr="00360BB1">
        <w:rPr>
          <w:rFonts w:asciiTheme="minorHAnsi" w:hAnsiTheme="minorHAnsi" w:cstheme="minorHAnsi"/>
        </w:rPr>
        <w:t>had written suggest</w:t>
      </w:r>
      <w:r w:rsidR="00D617F2" w:rsidRPr="00360BB1">
        <w:rPr>
          <w:rFonts w:asciiTheme="minorHAnsi" w:hAnsiTheme="minorHAnsi" w:cstheme="minorHAnsi"/>
        </w:rPr>
        <w:t>ed that</w:t>
      </w:r>
      <w:r w:rsidRPr="00360BB1">
        <w:rPr>
          <w:rFonts w:asciiTheme="minorHAnsi" w:hAnsiTheme="minorHAnsi" w:cstheme="minorHAnsi"/>
        </w:rPr>
        <w:t xml:space="preserve"> the </w:t>
      </w:r>
      <w:r w:rsidR="00D617F2" w:rsidRPr="00360BB1">
        <w:rPr>
          <w:rFonts w:asciiTheme="minorHAnsi" w:hAnsiTheme="minorHAnsi" w:cstheme="minorHAnsi"/>
        </w:rPr>
        <w:t xml:space="preserve">Uddin </w:t>
      </w:r>
      <w:r w:rsidRPr="00360BB1">
        <w:rPr>
          <w:rFonts w:asciiTheme="minorHAnsi" w:hAnsiTheme="minorHAnsi" w:cstheme="minorHAnsi"/>
        </w:rPr>
        <w:t xml:space="preserve">family’s </w:t>
      </w:r>
      <w:r w:rsidR="00AC1DF3">
        <w:rPr>
          <w:rFonts w:asciiTheme="minorHAnsi" w:hAnsiTheme="minorHAnsi" w:cstheme="minorHAnsi"/>
        </w:rPr>
        <w:t>‘</w:t>
      </w:r>
      <w:r w:rsidRPr="00360BB1">
        <w:rPr>
          <w:rFonts w:asciiTheme="minorHAnsi" w:hAnsiTheme="minorHAnsi" w:cstheme="minorHAnsi"/>
        </w:rPr>
        <w:t>controlling and cruel</w:t>
      </w:r>
      <w:r w:rsidR="00AC1DF3">
        <w:rPr>
          <w:rFonts w:asciiTheme="minorHAnsi" w:hAnsiTheme="minorHAnsi" w:cstheme="minorHAnsi"/>
        </w:rPr>
        <w:t>’</w:t>
      </w:r>
      <w:r w:rsidRPr="00360BB1">
        <w:rPr>
          <w:rFonts w:asciiTheme="minorHAnsi" w:hAnsiTheme="minorHAnsi" w:cstheme="minorHAnsi"/>
        </w:rPr>
        <w:t xml:space="preserve"> behaviour left her feeling it was her fault that she was beaten and punished. When </w:t>
      </w:r>
      <w:r w:rsidR="00D617F2" w:rsidRPr="00360BB1">
        <w:rPr>
          <w:rFonts w:asciiTheme="minorHAnsi" w:hAnsiTheme="minorHAnsi" w:cstheme="minorHAnsi"/>
        </w:rPr>
        <w:t>S</w:t>
      </w:r>
      <w:r w:rsidRPr="00360BB1">
        <w:rPr>
          <w:rFonts w:asciiTheme="minorHAnsi" w:hAnsiTheme="minorHAnsi" w:cstheme="minorHAnsi"/>
        </w:rPr>
        <w:t xml:space="preserve"> did confide in a friend and that intelligence got back to the family she </w:t>
      </w:r>
      <w:proofErr w:type="gramStart"/>
      <w:r w:rsidRPr="00360BB1">
        <w:rPr>
          <w:rFonts w:asciiTheme="minorHAnsi" w:hAnsiTheme="minorHAnsi" w:cstheme="minorHAnsi"/>
        </w:rPr>
        <w:t>was punished</w:t>
      </w:r>
      <w:proofErr w:type="gramEnd"/>
      <w:r w:rsidRPr="00360BB1">
        <w:rPr>
          <w:rFonts w:asciiTheme="minorHAnsi" w:hAnsiTheme="minorHAnsi" w:cstheme="minorHAnsi"/>
        </w:rPr>
        <w:t xml:space="preserve">, thereby deterring her </w:t>
      </w:r>
      <w:r w:rsidR="00D617F2" w:rsidRPr="00360BB1">
        <w:rPr>
          <w:rFonts w:asciiTheme="minorHAnsi" w:hAnsiTheme="minorHAnsi" w:cstheme="minorHAnsi"/>
        </w:rPr>
        <w:t>once more</w:t>
      </w:r>
      <w:r w:rsidRPr="00360BB1">
        <w:rPr>
          <w:rFonts w:asciiTheme="minorHAnsi" w:hAnsiTheme="minorHAnsi" w:cstheme="minorHAnsi"/>
        </w:rPr>
        <w:t xml:space="preserve"> from reporting her ordeal to third parties and prevent</w:t>
      </w:r>
      <w:r w:rsidR="00AC1DF3">
        <w:rPr>
          <w:rFonts w:asciiTheme="minorHAnsi" w:hAnsiTheme="minorHAnsi" w:cstheme="minorHAnsi"/>
        </w:rPr>
        <w:t>ing</w:t>
      </w:r>
      <w:r w:rsidRPr="00360BB1">
        <w:rPr>
          <w:rFonts w:asciiTheme="minorHAnsi" w:hAnsiTheme="minorHAnsi" w:cstheme="minorHAnsi"/>
        </w:rPr>
        <w:t xml:space="preserve"> her </w:t>
      </w:r>
      <w:r w:rsidR="00AC1DF3">
        <w:rPr>
          <w:rFonts w:asciiTheme="minorHAnsi" w:hAnsiTheme="minorHAnsi" w:cstheme="minorHAnsi"/>
        </w:rPr>
        <w:t xml:space="preserve">from </w:t>
      </w:r>
      <w:r w:rsidRPr="00360BB1">
        <w:rPr>
          <w:rFonts w:asciiTheme="minorHAnsi" w:hAnsiTheme="minorHAnsi" w:cstheme="minorHAnsi"/>
        </w:rPr>
        <w:t xml:space="preserve">taking steps to protect herself. She was in a </w:t>
      </w:r>
      <w:r w:rsidR="00AC1DF3">
        <w:rPr>
          <w:rFonts w:asciiTheme="minorHAnsi" w:hAnsiTheme="minorHAnsi" w:cstheme="minorHAnsi"/>
        </w:rPr>
        <w:t>‘</w:t>
      </w:r>
      <w:r w:rsidRPr="00360BB1">
        <w:rPr>
          <w:rFonts w:asciiTheme="minorHAnsi" w:hAnsiTheme="minorHAnsi" w:cstheme="minorHAnsi"/>
        </w:rPr>
        <w:t>very real and tangible way</w:t>
      </w:r>
      <w:r w:rsidR="00AC1DF3">
        <w:rPr>
          <w:rFonts w:asciiTheme="minorHAnsi" w:hAnsiTheme="minorHAnsi" w:cstheme="minorHAnsi"/>
        </w:rPr>
        <w:t>’</w:t>
      </w:r>
      <w:r w:rsidRPr="00360BB1">
        <w:rPr>
          <w:rFonts w:asciiTheme="minorHAnsi" w:hAnsiTheme="minorHAnsi" w:cstheme="minorHAnsi"/>
        </w:rPr>
        <w:t xml:space="preserve"> vulnerable to the violence inflicted upon her and the control exerted over her by her family</w:t>
      </w:r>
      <w:r w:rsidR="00D617F2" w:rsidRPr="00360BB1">
        <w:rPr>
          <w:rFonts w:asciiTheme="minorHAnsi" w:hAnsiTheme="minorHAnsi" w:cstheme="minorHAnsi"/>
        </w:rPr>
        <w:t xml:space="preserve"> (at [47])</w:t>
      </w:r>
      <w:r w:rsidRPr="00360BB1">
        <w:rPr>
          <w:rFonts w:asciiTheme="minorHAnsi" w:hAnsiTheme="minorHAnsi" w:cstheme="minorHAnsi"/>
        </w:rPr>
        <w:t xml:space="preserve">. </w:t>
      </w:r>
      <w:r w:rsidR="00D617F2" w:rsidRPr="00360BB1">
        <w:rPr>
          <w:rFonts w:asciiTheme="minorHAnsi" w:hAnsiTheme="minorHAnsi" w:cstheme="minorHAnsi"/>
        </w:rPr>
        <w:t xml:space="preserve">Although S’s case </w:t>
      </w:r>
      <w:r w:rsidRPr="00360BB1">
        <w:rPr>
          <w:rFonts w:asciiTheme="minorHAnsi" w:hAnsiTheme="minorHAnsi" w:cstheme="minorHAnsi"/>
        </w:rPr>
        <w:t xml:space="preserve">may not have been a case of </w:t>
      </w:r>
      <w:r w:rsidR="00AC1DF3">
        <w:rPr>
          <w:rFonts w:asciiTheme="minorHAnsi" w:hAnsiTheme="minorHAnsi" w:cstheme="minorHAnsi"/>
        </w:rPr>
        <w:t>‘</w:t>
      </w:r>
      <w:r w:rsidRPr="00360BB1">
        <w:rPr>
          <w:rFonts w:asciiTheme="minorHAnsi" w:hAnsiTheme="minorHAnsi" w:cstheme="minorHAnsi"/>
        </w:rPr>
        <w:t>utter dependency</w:t>
      </w:r>
      <w:r w:rsidR="00AC1DF3">
        <w:rPr>
          <w:rFonts w:asciiTheme="minorHAnsi" w:hAnsiTheme="minorHAnsi" w:cstheme="minorHAnsi"/>
        </w:rPr>
        <w:t>’</w:t>
      </w:r>
      <w:r w:rsidRPr="00360BB1">
        <w:rPr>
          <w:rFonts w:asciiTheme="minorHAnsi" w:hAnsiTheme="minorHAnsi" w:cstheme="minorHAnsi"/>
        </w:rPr>
        <w:t>, as described in </w:t>
      </w:r>
      <w:r w:rsidRPr="00360BB1">
        <w:rPr>
          <w:rStyle w:val="Emphasis"/>
          <w:rFonts w:asciiTheme="minorHAnsi" w:hAnsiTheme="minorHAnsi" w:cstheme="minorHAnsi"/>
        </w:rPr>
        <w:t>Khan</w:t>
      </w:r>
      <w:r w:rsidRPr="00360BB1">
        <w:rPr>
          <w:rFonts w:asciiTheme="minorHAnsi" w:hAnsiTheme="minorHAnsi" w:cstheme="minorHAnsi"/>
        </w:rPr>
        <w:t xml:space="preserve"> </w:t>
      </w:r>
      <w:r w:rsidRPr="00360BB1">
        <w:rPr>
          <w:rFonts w:asciiTheme="minorHAnsi" w:hAnsiTheme="minorHAnsi" w:cstheme="minorHAnsi"/>
          <w:bCs/>
          <w:i/>
          <w:kern w:val="36"/>
        </w:rPr>
        <w:t>&amp; Others</w:t>
      </w:r>
      <w:r w:rsidRPr="00360BB1">
        <w:rPr>
          <w:rFonts w:asciiTheme="minorHAnsi" w:hAnsiTheme="minorHAnsi" w:cstheme="minorHAnsi"/>
        </w:rPr>
        <w:t xml:space="preserve">, the effect on </w:t>
      </w:r>
      <w:r w:rsidR="00DC44A8" w:rsidRPr="00360BB1">
        <w:rPr>
          <w:rFonts w:asciiTheme="minorHAnsi" w:hAnsiTheme="minorHAnsi" w:cstheme="minorHAnsi"/>
        </w:rPr>
        <w:t>S</w:t>
      </w:r>
      <w:r w:rsidRPr="00360BB1">
        <w:rPr>
          <w:rFonts w:asciiTheme="minorHAnsi" w:hAnsiTheme="minorHAnsi" w:cstheme="minorHAnsi"/>
        </w:rPr>
        <w:t xml:space="preserve"> was </w:t>
      </w:r>
      <w:r w:rsidR="00AC1DF3">
        <w:rPr>
          <w:rFonts w:asciiTheme="minorHAnsi" w:hAnsiTheme="minorHAnsi" w:cstheme="minorHAnsi"/>
        </w:rPr>
        <w:t>‘</w:t>
      </w:r>
      <w:r w:rsidRPr="00360BB1">
        <w:rPr>
          <w:rFonts w:asciiTheme="minorHAnsi" w:hAnsiTheme="minorHAnsi" w:cstheme="minorHAnsi"/>
        </w:rPr>
        <w:t>similar</w:t>
      </w:r>
      <w:r w:rsidR="00AC1DF3">
        <w:rPr>
          <w:rFonts w:asciiTheme="minorHAnsi" w:hAnsiTheme="minorHAnsi" w:cstheme="minorHAnsi"/>
        </w:rPr>
        <w:t>’</w:t>
      </w:r>
      <w:r w:rsidR="00D617F2" w:rsidRPr="00360BB1">
        <w:rPr>
          <w:rFonts w:asciiTheme="minorHAnsi" w:hAnsiTheme="minorHAnsi" w:cstheme="minorHAnsi"/>
        </w:rPr>
        <w:t xml:space="preserve"> (at [48])</w:t>
      </w:r>
      <w:r w:rsidRPr="00360BB1">
        <w:rPr>
          <w:rFonts w:asciiTheme="minorHAnsi" w:hAnsiTheme="minorHAnsi" w:cstheme="minorHAnsi"/>
        </w:rPr>
        <w:t xml:space="preserve">. </w:t>
      </w:r>
    </w:p>
    <w:p w:rsidR="00005DE7" w:rsidRPr="00360BB1" w:rsidRDefault="00005DE7" w:rsidP="00005DE7">
      <w:pPr>
        <w:pStyle w:val="indent1"/>
        <w:shd w:val="clear" w:color="auto" w:fill="FFFFFF"/>
        <w:spacing w:before="0" w:beforeAutospacing="0" w:after="0" w:afterAutospacing="0"/>
        <w:jc w:val="both"/>
        <w:rPr>
          <w:rFonts w:asciiTheme="minorHAnsi" w:hAnsiTheme="minorHAnsi" w:cstheme="minorHAnsi"/>
        </w:rPr>
      </w:pPr>
    </w:p>
    <w:p w:rsidR="00005DE7" w:rsidRPr="00360BB1" w:rsidRDefault="00D617F2" w:rsidP="00005DE7">
      <w:pPr>
        <w:pStyle w:val="indent1"/>
        <w:shd w:val="clear" w:color="auto" w:fill="FFFFFF"/>
        <w:spacing w:before="0" w:beforeAutospacing="0" w:after="0" w:afterAutospacing="0"/>
        <w:jc w:val="both"/>
        <w:rPr>
          <w:rFonts w:asciiTheme="minorHAnsi" w:hAnsiTheme="minorHAnsi" w:cstheme="minorHAnsi"/>
        </w:rPr>
      </w:pPr>
      <w:r w:rsidRPr="00360BB1">
        <w:rPr>
          <w:rFonts w:asciiTheme="minorHAnsi" w:hAnsiTheme="minorHAnsi" w:cstheme="minorHAnsi"/>
        </w:rPr>
        <w:t>HHJ Spencer</w:t>
      </w:r>
      <w:r w:rsidR="00005DE7" w:rsidRPr="00360BB1">
        <w:rPr>
          <w:rFonts w:asciiTheme="minorHAnsi" w:hAnsiTheme="minorHAnsi" w:cstheme="minorHAnsi"/>
        </w:rPr>
        <w:t xml:space="preserve"> was right not to withdraw the case from the jury</w:t>
      </w:r>
      <w:r w:rsidR="00AC1DF3">
        <w:rPr>
          <w:rFonts w:asciiTheme="minorHAnsi" w:hAnsiTheme="minorHAnsi" w:cstheme="minorHAnsi"/>
        </w:rPr>
        <w:t xml:space="preserve"> (at [48])</w:t>
      </w:r>
      <w:r w:rsidR="00005DE7" w:rsidRPr="00360BB1">
        <w:rPr>
          <w:rFonts w:asciiTheme="minorHAnsi" w:hAnsiTheme="minorHAnsi" w:cstheme="minorHAnsi"/>
        </w:rPr>
        <w:t xml:space="preserve">. There was ample evidence for the jury to consider whether </w:t>
      </w:r>
      <w:r w:rsidR="00DC44A8" w:rsidRPr="00360BB1">
        <w:rPr>
          <w:rFonts w:asciiTheme="minorHAnsi" w:hAnsiTheme="minorHAnsi" w:cstheme="minorHAnsi"/>
        </w:rPr>
        <w:t>S</w:t>
      </w:r>
      <w:r w:rsidR="00005DE7" w:rsidRPr="00360BB1">
        <w:rPr>
          <w:rFonts w:asciiTheme="minorHAnsi" w:hAnsiTheme="minorHAnsi" w:cstheme="minorHAnsi"/>
        </w:rPr>
        <w:t xml:space="preserve"> fell into the third category</w:t>
      </w:r>
      <w:r w:rsidRPr="00360BB1">
        <w:rPr>
          <w:rFonts w:asciiTheme="minorHAnsi" w:hAnsiTheme="minorHAnsi" w:cstheme="minorHAnsi"/>
        </w:rPr>
        <w:t xml:space="preserve"> of ‘vulnerable adult’</w:t>
      </w:r>
      <w:r w:rsidR="00005DE7" w:rsidRPr="00360BB1">
        <w:rPr>
          <w:rFonts w:asciiTheme="minorHAnsi" w:hAnsiTheme="minorHAnsi" w:cstheme="minorHAnsi"/>
        </w:rPr>
        <w:t xml:space="preserve">. </w:t>
      </w:r>
      <w:r w:rsidRPr="00360BB1">
        <w:rPr>
          <w:rFonts w:asciiTheme="minorHAnsi" w:hAnsiTheme="minorHAnsi" w:cstheme="minorHAnsi"/>
        </w:rPr>
        <w:t>Indeed, t</w:t>
      </w:r>
      <w:r w:rsidR="00005DE7" w:rsidRPr="00360BB1">
        <w:rPr>
          <w:rFonts w:asciiTheme="minorHAnsi" w:hAnsiTheme="minorHAnsi" w:cstheme="minorHAnsi"/>
        </w:rPr>
        <w:t xml:space="preserve">his was </w:t>
      </w:r>
      <w:r w:rsidR="00AC1DF3">
        <w:rPr>
          <w:rFonts w:asciiTheme="minorHAnsi" w:hAnsiTheme="minorHAnsi" w:cstheme="minorHAnsi"/>
        </w:rPr>
        <w:t>‘</w:t>
      </w:r>
      <w:r w:rsidR="00005DE7" w:rsidRPr="00360BB1">
        <w:rPr>
          <w:rFonts w:asciiTheme="minorHAnsi" w:hAnsiTheme="minorHAnsi" w:cstheme="minorHAnsi"/>
        </w:rPr>
        <w:t>exactly the kind of circumstances</w:t>
      </w:r>
      <w:r w:rsidR="00AC1DF3">
        <w:rPr>
          <w:rFonts w:asciiTheme="minorHAnsi" w:hAnsiTheme="minorHAnsi" w:cstheme="minorHAnsi"/>
        </w:rPr>
        <w:t>’</w:t>
      </w:r>
      <w:r w:rsidR="00005DE7" w:rsidRPr="00360BB1">
        <w:rPr>
          <w:rFonts w:asciiTheme="minorHAnsi" w:hAnsiTheme="minorHAnsi" w:cstheme="minorHAnsi"/>
        </w:rPr>
        <w:t xml:space="preserve"> that Parliament intended to cover in creating the offence in s</w:t>
      </w:r>
      <w:r w:rsidR="00AC1DF3">
        <w:rPr>
          <w:rFonts w:asciiTheme="minorHAnsi" w:hAnsiTheme="minorHAnsi" w:cstheme="minorHAnsi"/>
        </w:rPr>
        <w:t xml:space="preserve"> </w:t>
      </w:r>
      <w:r w:rsidR="00005DE7" w:rsidRPr="00360BB1">
        <w:rPr>
          <w:rFonts w:asciiTheme="minorHAnsi" w:hAnsiTheme="minorHAnsi" w:cstheme="minorHAnsi"/>
        </w:rPr>
        <w:t>5 of the 2004 Act</w:t>
      </w:r>
      <w:r w:rsidRPr="00360BB1">
        <w:rPr>
          <w:rFonts w:asciiTheme="minorHAnsi" w:hAnsiTheme="minorHAnsi" w:cstheme="minorHAnsi"/>
        </w:rPr>
        <w:t xml:space="preserve"> (at [49])</w:t>
      </w:r>
      <w:r w:rsidR="00005DE7" w:rsidRPr="00360BB1">
        <w:rPr>
          <w:rFonts w:asciiTheme="minorHAnsi" w:hAnsiTheme="minorHAnsi" w:cstheme="minorHAnsi"/>
        </w:rPr>
        <w:t xml:space="preserve">. There was nothing </w:t>
      </w:r>
      <w:r w:rsidR="00AC1DF3">
        <w:rPr>
          <w:rFonts w:asciiTheme="minorHAnsi" w:hAnsiTheme="minorHAnsi" w:cstheme="minorHAnsi"/>
        </w:rPr>
        <w:t>‘</w:t>
      </w:r>
      <w:r w:rsidR="00005DE7" w:rsidRPr="00360BB1">
        <w:rPr>
          <w:rFonts w:asciiTheme="minorHAnsi" w:hAnsiTheme="minorHAnsi" w:cstheme="minorHAnsi"/>
        </w:rPr>
        <w:t>undesirable as a matter of law or social policy</w:t>
      </w:r>
      <w:r w:rsidR="00AC1DF3">
        <w:rPr>
          <w:rFonts w:asciiTheme="minorHAnsi" w:hAnsiTheme="minorHAnsi" w:cstheme="minorHAnsi"/>
        </w:rPr>
        <w:t>’</w:t>
      </w:r>
      <w:r w:rsidR="00005DE7" w:rsidRPr="00360BB1">
        <w:rPr>
          <w:rFonts w:asciiTheme="minorHAnsi" w:hAnsiTheme="minorHAnsi" w:cstheme="minorHAnsi"/>
        </w:rPr>
        <w:t xml:space="preserve"> in holding to account someone in the position of </w:t>
      </w:r>
      <w:r w:rsidR="00DC44A8" w:rsidRPr="00360BB1">
        <w:rPr>
          <w:rFonts w:asciiTheme="minorHAnsi" w:hAnsiTheme="minorHAnsi" w:cstheme="minorHAnsi"/>
        </w:rPr>
        <w:t>U</w:t>
      </w:r>
      <w:r w:rsidRPr="00360BB1">
        <w:rPr>
          <w:rFonts w:asciiTheme="minorHAnsi" w:hAnsiTheme="minorHAnsi" w:cstheme="minorHAnsi"/>
        </w:rPr>
        <w:t xml:space="preserve"> (at [49])</w:t>
      </w:r>
      <w:r w:rsidR="00005DE7" w:rsidRPr="00360BB1">
        <w:rPr>
          <w:rFonts w:asciiTheme="minorHAnsi" w:hAnsiTheme="minorHAnsi" w:cstheme="minorHAnsi"/>
        </w:rPr>
        <w:t xml:space="preserve">. He was a member of the same household and had frequent contact with </w:t>
      </w:r>
      <w:r w:rsidR="00DC44A8" w:rsidRPr="00360BB1">
        <w:rPr>
          <w:rFonts w:asciiTheme="minorHAnsi" w:hAnsiTheme="minorHAnsi" w:cstheme="minorHAnsi"/>
        </w:rPr>
        <w:t>S</w:t>
      </w:r>
      <w:r w:rsidR="00005DE7" w:rsidRPr="00360BB1">
        <w:rPr>
          <w:rFonts w:asciiTheme="minorHAnsi" w:hAnsiTheme="minorHAnsi" w:cstheme="minorHAnsi"/>
        </w:rPr>
        <w:t xml:space="preserve">, his younger sister. He must have known how she </w:t>
      </w:r>
      <w:proofErr w:type="gramStart"/>
      <w:r w:rsidR="00005DE7" w:rsidRPr="00360BB1">
        <w:rPr>
          <w:rFonts w:asciiTheme="minorHAnsi" w:hAnsiTheme="minorHAnsi" w:cstheme="minorHAnsi"/>
        </w:rPr>
        <w:t>was being treated</w:t>
      </w:r>
      <w:proofErr w:type="gramEnd"/>
      <w:r w:rsidR="00005DE7" w:rsidRPr="00360BB1">
        <w:rPr>
          <w:rFonts w:asciiTheme="minorHAnsi" w:hAnsiTheme="minorHAnsi" w:cstheme="minorHAnsi"/>
        </w:rPr>
        <w:t xml:space="preserve">; he knew or ought to have known of the significant risk of serious physical harm to her and she was killed in an unlawful act in circumstances of the kind he foresaw or should have foreseen. Far from taking steps to protect her, </w:t>
      </w:r>
      <w:r w:rsidR="00AC1DF3">
        <w:rPr>
          <w:rFonts w:asciiTheme="minorHAnsi" w:hAnsiTheme="minorHAnsi" w:cstheme="minorHAnsi"/>
        </w:rPr>
        <w:t>‘</w:t>
      </w:r>
      <w:r w:rsidR="00005DE7" w:rsidRPr="00360BB1">
        <w:rPr>
          <w:rFonts w:asciiTheme="minorHAnsi" w:hAnsiTheme="minorHAnsi" w:cstheme="minorHAnsi"/>
        </w:rPr>
        <w:t>at the very least he condoned the treatment of her</w:t>
      </w:r>
      <w:r w:rsidR="00AC1DF3">
        <w:rPr>
          <w:rFonts w:asciiTheme="minorHAnsi" w:hAnsiTheme="minorHAnsi" w:cstheme="minorHAnsi"/>
        </w:rPr>
        <w:t>’</w:t>
      </w:r>
      <w:r w:rsidR="00005DE7" w:rsidRPr="00360BB1">
        <w:rPr>
          <w:rFonts w:asciiTheme="minorHAnsi" w:hAnsiTheme="minorHAnsi" w:cstheme="minorHAnsi"/>
        </w:rPr>
        <w:t xml:space="preserve"> and at the worst he was </w:t>
      </w:r>
      <w:r w:rsidR="00AC1DF3">
        <w:rPr>
          <w:rFonts w:asciiTheme="minorHAnsi" w:hAnsiTheme="minorHAnsi" w:cstheme="minorHAnsi"/>
        </w:rPr>
        <w:t>‘</w:t>
      </w:r>
      <w:r w:rsidR="00005DE7" w:rsidRPr="00360BB1">
        <w:rPr>
          <w:rFonts w:asciiTheme="minorHAnsi" w:hAnsiTheme="minorHAnsi" w:cstheme="minorHAnsi"/>
        </w:rPr>
        <w:t>actively involved in it and or encouraged it</w:t>
      </w:r>
      <w:r w:rsidR="00AC1DF3">
        <w:rPr>
          <w:rFonts w:asciiTheme="minorHAnsi" w:hAnsiTheme="minorHAnsi" w:cstheme="minorHAnsi"/>
        </w:rPr>
        <w:t>’</w:t>
      </w:r>
      <w:r w:rsidRPr="00360BB1">
        <w:rPr>
          <w:rFonts w:asciiTheme="minorHAnsi" w:hAnsiTheme="minorHAnsi" w:cstheme="minorHAnsi"/>
        </w:rPr>
        <w:t xml:space="preserve"> (at [49])</w:t>
      </w:r>
      <w:r w:rsidR="00005DE7" w:rsidRPr="00360BB1">
        <w:rPr>
          <w:rFonts w:asciiTheme="minorHAnsi" w:hAnsiTheme="minorHAnsi" w:cstheme="minorHAnsi"/>
        </w:rPr>
        <w:t>.</w:t>
      </w:r>
    </w:p>
    <w:p w:rsidR="00005DE7" w:rsidRPr="00360BB1" w:rsidRDefault="00005DE7" w:rsidP="007A37AD">
      <w:pPr>
        <w:pStyle w:val="indent1"/>
        <w:shd w:val="clear" w:color="auto" w:fill="FFFFFF"/>
        <w:spacing w:before="0" w:beforeAutospacing="0" w:after="0" w:afterAutospacing="0"/>
        <w:jc w:val="both"/>
        <w:rPr>
          <w:rFonts w:asciiTheme="minorHAnsi" w:hAnsiTheme="minorHAnsi" w:cstheme="minorHAnsi"/>
        </w:rPr>
      </w:pPr>
    </w:p>
    <w:p w:rsidR="00005DE7" w:rsidRPr="00360BB1" w:rsidRDefault="00005DE7" w:rsidP="007A37AD">
      <w:pPr>
        <w:pStyle w:val="indent1"/>
        <w:shd w:val="clear" w:color="auto" w:fill="FFFFFF"/>
        <w:spacing w:before="0" w:beforeAutospacing="0" w:after="0" w:afterAutospacing="0"/>
        <w:jc w:val="both"/>
        <w:rPr>
          <w:rFonts w:asciiTheme="minorHAnsi" w:hAnsiTheme="minorHAnsi" w:cstheme="minorHAnsi"/>
          <w:b/>
          <w:lang w:val="en"/>
        </w:rPr>
      </w:pPr>
      <w:r w:rsidRPr="00360BB1">
        <w:rPr>
          <w:rFonts w:asciiTheme="minorHAnsi" w:hAnsiTheme="minorHAnsi" w:cstheme="minorHAnsi"/>
          <w:b/>
          <w:lang w:val="en"/>
        </w:rPr>
        <w:t>Commentary</w:t>
      </w:r>
    </w:p>
    <w:p w:rsidR="00005DE7" w:rsidRPr="00360BB1" w:rsidRDefault="00005DE7" w:rsidP="007A37AD">
      <w:pPr>
        <w:pStyle w:val="indent1"/>
        <w:shd w:val="clear" w:color="auto" w:fill="FFFFFF"/>
        <w:spacing w:before="0" w:beforeAutospacing="0" w:after="0" w:afterAutospacing="0"/>
        <w:jc w:val="both"/>
        <w:rPr>
          <w:rFonts w:asciiTheme="minorHAnsi" w:hAnsiTheme="minorHAnsi" w:cstheme="minorHAnsi"/>
          <w:b/>
          <w:lang w:val="en"/>
        </w:rPr>
      </w:pPr>
    </w:p>
    <w:p w:rsidR="00005DE7" w:rsidRPr="00360BB1" w:rsidRDefault="00005DE7" w:rsidP="007A37AD">
      <w:pPr>
        <w:pStyle w:val="indent1"/>
        <w:shd w:val="clear" w:color="auto" w:fill="FFFFFF"/>
        <w:spacing w:before="0" w:beforeAutospacing="0" w:after="0" w:afterAutospacing="0"/>
        <w:jc w:val="both"/>
        <w:rPr>
          <w:rFonts w:asciiTheme="minorHAnsi" w:hAnsiTheme="minorHAnsi" w:cstheme="minorHAnsi"/>
          <w:b/>
          <w:lang w:val="en"/>
        </w:rPr>
      </w:pPr>
      <w:r w:rsidRPr="00360BB1">
        <w:rPr>
          <w:rFonts w:asciiTheme="minorHAnsi" w:hAnsiTheme="minorHAnsi" w:cstheme="minorHAnsi"/>
          <w:b/>
          <w:lang w:val="en"/>
        </w:rPr>
        <w:t>‘Vulnerable’ adults</w:t>
      </w:r>
    </w:p>
    <w:p w:rsidR="002C1343" w:rsidRPr="00360BB1" w:rsidRDefault="003570E5" w:rsidP="002C1343">
      <w:pPr>
        <w:pStyle w:val="indent1"/>
        <w:shd w:val="clear" w:color="auto" w:fill="FFFFFF"/>
        <w:spacing w:before="0" w:beforeAutospacing="0" w:after="0" w:afterAutospacing="0"/>
        <w:jc w:val="both"/>
        <w:rPr>
          <w:rFonts w:asciiTheme="minorHAnsi" w:hAnsiTheme="minorHAnsi" w:cstheme="minorHAnsi"/>
          <w:shd w:val="clear" w:color="auto" w:fill="FFFFFF"/>
        </w:rPr>
      </w:pPr>
      <w:r w:rsidRPr="00360BB1">
        <w:rPr>
          <w:rFonts w:asciiTheme="minorHAnsi" w:hAnsiTheme="minorHAnsi" w:cstheme="minorHAnsi"/>
          <w:shd w:val="clear" w:color="auto" w:fill="FFFFFF"/>
        </w:rPr>
        <w:lastRenderedPageBreak/>
        <w:t xml:space="preserve">The Court of Appeal </w:t>
      </w:r>
      <w:proofErr w:type="gramStart"/>
      <w:r w:rsidR="002C1343" w:rsidRPr="00360BB1">
        <w:rPr>
          <w:rFonts w:asciiTheme="minorHAnsi" w:hAnsiTheme="minorHAnsi" w:cstheme="minorHAnsi"/>
          <w:shd w:val="clear" w:color="auto" w:fill="FFFFFF"/>
        </w:rPr>
        <w:t>was faced</w:t>
      </w:r>
      <w:proofErr w:type="gramEnd"/>
      <w:r w:rsidR="002C1343" w:rsidRPr="00360BB1">
        <w:rPr>
          <w:rFonts w:asciiTheme="minorHAnsi" w:hAnsiTheme="minorHAnsi" w:cstheme="minorHAnsi"/>
          <w:shd w:val="clear" w:color="auto" w:fill="FFFFFF"/>
        </w:rPr>
        <w:t xml:space="preserve"> with a single issue of statutory interpretation: the meaning of ‘of otherwise’ in s 5(6) of the Domestic Violence, Crimes and Victims Act 2004. The subsection defines ‘vulnerable adult’ as ‘</w:t>
      </w:r>
      <w:r w:rsidR="002C1343" w:rsidRPr="00360BB1">
        <w:rPr>
          <w:rFonts w:asciiTheme="minorHAnsi" w:hAnsiTheme="minorHAnsi" w:cstheme="minorHAnsi"/>
        </w:rPr>
        <w:t>a person aged 16 or over whose ability to protect himself from violence, abuse or neglect is significantly impaired through physical or mental disability or illness, through old age or otherwise</w:t>
      </w:r>
      <w:r w:rsidR="002C1343" w:rsidRPr="00360BB1">
        <w:rPr>
          <w:rFonts w:asciiTheme="minorHAnsi" w:hAnsiTheme="minorHAnsi" w:cstheme="minorHAnsi"/>
          <w:shd w:val="clear" w:color="auto" w:fill="FFFFFF"/>
        </w:rPr>
        <w:t>’. The Crown’s case was that ‘or otherwise’ should be interpreted widely and not be limited by the preceding words. Counsel for the appellant, however, argued that the words should be interpreted much more narrowly</w:t>
      </w:r>
      <w:r w:rsidR="0006675A" w:rsidRPr="00360BB1">
        <w:rPr>
          <w:rFonts w:asciiTheme="minorHAnsi" w:hAnsiTheme="minorHAnsi" w:cstheme="minorHAnsi"/>
          <w:shd w:val="clear" w:color="auto" w:fill="FFFFFF"/>
        </w:rPr>
        <w:t xml:space="preserve"> using the </w:t>
      </w:r>
      <w:proofErr w:type="spellStart"/>
      <w:r w:rsidR="0006675A" w:rsidRPr="00AC1DF3">
        <w:rPr>
          <w:rFonts w:asciiTheme="minorHAnsi" w:hAnsiTheme="minorHAnsi" w:cstheme="minorHAnsi"/>
          <w:i/>
          <w:shd w:val="clear" w:color="auto" w:fill="FFFFFF"/>
        </w:rPr>
        <w:t>ejusdem</w:t>
      </w:r>
      <w:proofErr w:type="spellEnd"/>
      <w:r w:rsidR="0006675A" w:rsidRPr="00AC1DF3">
        <w:rPr>
          <w:rFonts w:asciiTheme="minorHAnsi" w:hAnsiTheme="minorHAnsi" w:cstheme="minorHAnsi"/>
          <w:i/>
          <w:shd w:val="clear" w:color="auto" w:fill="FFFFFF"/>
        </w:rPr>
        <w:t xml:space="preserve"> generis</w:t>
      </w:r>
      <w:r w:rsidR="0006675A" w:rsidRPr="00360BB1">
        <w:rPr>
          <w:rFonts w:asciiTheme="minorHAnsi" w:hAnsiTheme="minorHAnsi" w:cstheme="minorHAnsi"/>
          <w:shd w:val="clear" w:color="auto" w:fill="FFFFFF"/>
        </w:rPr>
        <w:t xml:space="preserve"> principle of statutory interpretation, according to which a generic term at the end of a list of more specific words should be limited to things which are related to those more specific words</w:t>
      </w:r>
      <w:r w:rsidR="002C1343" w:rsidRPr="00360BB1">
        <w:rPr>
          <w:rFonts w:asciiTheme="minorHAnsi" w:hAnsiTheme="minorHAnsi" w:cstheme="minorHAnsi"/>
          <w:shd w:val="clear" w:color="auto" w:fill="FFFFFF"/>
        </w:rPr>
        <w:t xml:space="preserve">. At their narrowest, it </w:t>
      </w:r>
      <w:proofErr w:type="gramStart"/>
      <w:r w:rsidR="002C1343" w:rsidRPr="00360BB1">
        <w:rPr>
          <w:rFonts w:asciiTheme="minorHAnsi" w:hAnsiTheme="minorHAnsi" w:cstheme="minorHAnsi"/>
          <w:shd w:val="clear" w:color="auto" w:fill="FFFFFF"/>
        </w:rPr>
        <w:t>was contended</w:t>
      </w:r>
      <w:proofErr w:type="gramEnd"/>
      <w:r w:rsidR="002C1343" w:rsidRPr="00360BB1">
        <w:rPr>
          <w:rFonts w:asciiTheme="minorHAnsi" w:hAnsiTheme="minorHAnsi" w:cstheme="minorHAnsi"/>
          <w:shd w:val="clear" w:color="auto" w:fill="FFFFFF"/>
        </w:rPr>
        <w:t xml:space="preserve"> that ‘vulnerable adult’ should only refer to a person who (</w:t>
      </w:r>
      <w:proofErr w:type="spellStart"/>
      <w:r w:rsidR="002C1343" w:rsidRPr="00360BB1">
        <w:rPr>
          <w:rFonts w:asciiTheme="minorHAnsi" w:hAnsiTheme="minorHAnsi" w:cstheme="minorHAnsi"/>
          <w:shd w:val="clear" w:color="auto" w:fill="FFFFFF"/>
        </w:rPr>
        <w:t>i</w:t>
      </w:r>
      <w:proofErr w:type="spellEnd"/>
      <w:r w:rsidR="002C1343" w:rsidRPr="00360BB1">
        <w:rPr>
          <w:rFonts w:asciiTheme="minorHAnsi" w:hAnsiTheme="minorHAnsi" w:cstheme="minorHAnsi"/>
          <w:shd w:val="clear" w:color="auto" w:fill="FFFFFF"/>
        </w:rPr>
        <w:t>) has a disability or illness and (ii) that disability or illness derived from old age or a condition similar to old age. At the least, the appellant contended that the words ‘or otherwise’ should be interpreted</w:t>
      </w:r>
      <w:r w:rsidR="0006675A" w:rsidRPr="00360BB1">
        <w:rPr>
          <w:rFonts w:asciiTheme="minorHAnsi" w:hAnsiTheme="minorHAnsi" w:cstheme="minorHAnsi"/>
          <w:shd w:val="clear" w:color="auto" w:fill="FFFFFF"/>
        </w:rPr>
        <w:t xml:space="preserve"> to mean a condition </w:t>
      </w:r>
      <w:r w:rsidR="00AC1DF3">
        <w:rPr>
          <w:rFonts w:asciiTheme="minorHAnsi" w:hAnsiTheme="minorHAnsi" w:cstheme="minorHAnsi"/>
          <w:shd w:val="clear" w:color="auto" w:fill="FFFFFF"/>
        </w:rPr>
        <w:t>‘</w:t>
      </w:r>
      <w:r w:rsidR="0006675A" w:rsidRPr="00360BB1">
        <w:rPr>
          <w:rFonts w:asciiTheme="minorHAnsi" w:hAnsiTheme="minorHAnsi" w:cstheme="minorHAnsi"/>
          <w:shd w:val="clear" w:color="auto" w:fill="FFFFFF"/>
        </w:rPr>
        <w:t>intrinsic</w:t>
      </w:r>
      <w:r w:rsidR="00AC1DF3">
        <w:rPr>
          <w:rFonts w:asciiTheme="minorHAnsi" w:hAnsiTheme="minorHAnsi" w:cstheme="minorHAnsi"/>
          <w:shd w:val="clear" w:color="auto" w:fill="FFFFFF"/>
        </w:rPr>
        <w:t>’</w:t>
      </w:r>
      <w:r w:rsidR="0006675A" w:rsidRPr="00360BB1">
        <w:rPr>
          <w:rFonts w:asciiTheme="minorHAnsi" w:hAnsiTheme="minorHAnsi" w:cstheme="minorHAnsi"/>
          <w:shd w:val="clear" w:color="auto" w:fill="FFFFFF"/>
        </w:rPr>
        <w:t xml:space="preserve"> to the accused and which was similar to illness, disability, or old age. It followed, according to counsel for the </w:t>
      </w:r>
      <w:proofErr w:type="gramStart"/>
      <w:r w:rsidR="0006675A" w:rsidRPr="00360BB1">
        <w:rPr>
          <w:rFonts w:asciiTheme="minorHAnsi" w:hAnsiTheme="minorHAnsi" w:cstheme="minorHAnsi"/>
          <w:shd w:val="clear" w:color="auto" w:fill="FFFFFF"/>
        </w:rPr>
        <w:t>appellant,</w:t>
      </w:r>
      <w:proofErr w:type="gramEnd"/>
      <w:r w:rsidR="0006675A" w:rsidRPr="00360BB1">
        <w:rPr>
          <w:rFonts w:asciiTheme="minorHAnsi" w:hAnsiTheme="minorHAnsi" w:cstheme="minorHAnsi"/>
          <w:shd w:val="clear" w:color="auto" w:fill="FFFFFF"/>
        </w:rPr>
        <w:t xml:space="preserve"> the S – being a physically healthy, 19-year-old woman – was not ‘vulnerable’.</w:t>
      </w:r>
    </w:p>
    <w:p w:rsidR="00153BB7" w:rsidRPr="00360BB1" w:rsidRDefault="00153BB7" w:rsidP="002C1343">
      <w:pPr>
        <w:pStyle w:val="indent1"/>
        <w:shd w:val="clear" w:color="auto" w:fill="FFFFFF"/>
        <w:spacing w:before="0" w:beforeAutospacing="0" w:after="0" w:afterAutospacing="0"/>
        <w:jc w:val="both"/>
        <w:rPr>
          <w:rFonts w:asciiTheme="minorHAnsi" w:hAnsiTheme="minorHAnsi" w:cstheme="minorHAnsi"/>
          <w:shd w:val="clear" w:color="auto" w:fill="FFFFFF"/>
        </w:rPr>
      </w:pPr>
    </w:p>
    <w:p w:rsidR="0006675A" w:rsidRPr="00360BB1" w:rsidRDefault="0006675A" w:rsidP="0006675A">
      <w:pPr>
        <w:pStyle w:val="indent1"/>
        <w:shd w:val="clear" w:color="auto" w:fill="FFFFFF"/>
        <w:spacing w:before="0" w:beforeAutospacing="0" w:after="0" w:afterAutospacing="0"/>
        <w:jc w:val="both"/>
        <w:rPr>
          <w:rFonts w:asciiTheme="minorHAnsi" w:hAnsiTheme="minorHAnsi" w:cstheme="minorHAnsi"/>
          <w:shd w:val="clear" w:color="auto" w:fill="FFFFFF"/>
        </w:rPr>
      </w:pPr>
      <w:r w:rsidRPr="00360BB1">
        <w:rPr>
          <w:rFonts w:asciiTheme="minorHAnsi" w:hAnsiTheme="minorHAnsi" w:cstheme="minorHAnsi"/>
          <w:shd w:val="clear" w:color="auto" w:fill="FFFFFF"/>
        </w:rPr>
        <w:t xml:space="preserve">This issue </w:t>
      </w:r>
      <w:proofErr w:type="gramStart"/>
      <w:r w:rsidRPr="00360BB1">
        <w:rPr>
          <w:rFonts w:asciiTheme="minorHAnsi" w:hAnsiTheme="minorHAnsi" w:cstheme="minorHAnsi"/>
          <w:shd w:val="clear" w:color="auto" w:fill="FFFFFF"/>
        </w:rPr>
        <w:t>had only been raised</w:t>
      </w:r>
      <w:proofErr w:type="gramEnd"/>
      <w:r w:rsidRPr="00360BB1">
        <w:rPr>
          <w:rFonts w:asciiTheme="minorHAnsi" w:hAnsiTheme="minorHAnsi" w:cstheme="minorHAnsi"/>
          <w:shd w:val="clear" w:color="auto" w:fill="FFFFFF"/>
        </w:rPr>
        <w:t xml:space="preserve"> once before, in </w:t>
      </w:r>
      <w:r w:rsidRPr="00360BB1">
        <w:rPr>
          <w:rFonts w:asciiTheme="minorHAnsi" w:hAnsiTheme="minorHAnsi" w:cstheme="minorHAnsi"/>
          <w:i/>
          <w:shd w:val="clear" w:color="auto" w:fill="FFFFFF"/>
        </w:rPr>
        <w:t>Khan &amp; Others</w:t>
      </w:r>
      <w:r w:rsidRPr="00360BB1">
        <w:rPr>
          <w:rFonts w:asciiTheme="minorHAnsi" w:hAnsiTheme="minorHAnsi" w:cstheme="minorHAnsi"/>
          <w:shd w:val="clear" w:color="auto" w:fill="FFFFFF"/>
        </w:rPr>
        <w:t xml:space="preserve">, in which </w:t>
      </w:r>
      <w:r w:rsidR="00092FA5" w:rsidRPr="00360BB1">
        <w:rPr>
          <w:rFonts w:asciiTheme="minorHAnsi" w:hAnsiTheme="minorHAnsi" w:cstheme="minorHAnsi"/>
          <w:shd w:val="clear" w:color="auto" w:fill="FFFFFF"/>
        </w:rPr>
        <w:t xml:space="preserve">Lord Judge LC in the </w:t>
      </w:r>
      <w:r w:rsidRPr="00360BB1">
        <w:rPr>
          <w:rFonts w:asciiTheme="minorHAnsi" w:hAnsiTheme="minorHAnsi" w:cstheme="minorHAnsi"/>
          <w:shd w:val="clear" w:color="auto" w:fill="FFFFFF"/>
        </w:rPr>
        <w:t xml:space="preserve">Court </w:t>
      </w:r>
      <w:r w:rsidR="00092FA5" w:rsidRPr="00360BB1">
        <w:rPr>
          <w:rFonts w:asciiTheme="minorHAnsi" w:hAnsiTheme="minorHAnsi" w:cstheme="minorHAnsi"/>
          <w:shd w:val="clear" w:color="auto" w:fill="FFFFFF"/>
        </w:rPr>
        <w:t>of Appeal held that:</w:t>
      </w:r>
    </w:p>
    <w:p w:rsidR="0006675A" w:rsidRPr="00360BB1" w:rsidRDefault="0006675A" w:rsidP="0006675A">
      <w:pPr>
        <w:pStyle w:val="indent1"/>
        <w:shd w:val="clear" w:color="auto" w:fill="FFFFFF"/>
        <w:spacing w:before="0" w:beforeAutospacing="0" w:after="0" w:afterAutospacing="0"/>
        <w:jc w:val="both"/>
        <w:rPr>
          <w:rFonts w:asciiTheme="minorHAnsi" w:hAnsiTheme="minorHAnsi" w:cstheme="minorHAnsi"/>
          <w:shd w:val="clear" w:color="auto" w:fill="FFFFFF"/>
        </w:rPr>
      </w:pPr>
    </w:p>
    <w:p w:rsidR="0006675A" w:rsidRPr="00360BB1" w:rsidRDefault="0006675A" w:rsidP="0006675A">
      <w:pPr>
        <w:pStyle w:val="indent1"/>
        <w:shd w:val="clear" w:color="auto" w:fill="FFFFFF"/>
        <w:spacing w:before="0" w:beforeAutospacing="0" w:after="0" w:afterAutospacing="0"/>
        <w:ind w:left="567" w:right="567"/>
        <w:jc w:val="both"/>
        <w:rPr>
          <w:rFonts w:asciiTheme="minorHAnsi" w:hAnsiTheme="minorHAnsi" w:cstheme="minorHAnsi"/>
          <w:shd w:val="clear" w:color="auto" w:fill="FFFFFF"/>
        </w:rPr>
      </w:pPr>
      <w:r w:rsidRPr="00360BB1">
        <w:rPr>
          <w:rFonts w:asciiTheme="minorHAnsi" w:hAnsiTheme="minorHAnsi" w:cstheme="minorHAnsi"/>
        </w:rPr>
        <w:t xml:space="preserve">We do not rule out the possibility that an adult who is utterly dependent on others, even if physically young and apparently fit, may fall within the protective ambit of the Act… In any </w:t>
      </w:r>
      <w:proofErr w:type="gramStart"/>
      <w:r w:rsidRPr="00360BB1">
        <w:rPr>
          <w:rFonts w:asciiTheme="minorHAnsi" w:hAnsiTheme="minorHAnsi" w:cstheme="minorHAnsi"/>
        </w:rPr>
        <w:t>event</w:t>
      </w:r>
      <w:proofErr w:type="gramEnd"/>
      <w:r w:rsidRPr="00360BB1">
        <w:rPr>
          <w:rFonts w:asciiTheme="minorHAnsi" w:hAnsiTheme="minorHAnsi" w:cstheme="minorHAnsi"/>
        </w:rPr>
        <w:t xml:space="preserve"> the state of vulnerability envisaged by the Act does not need to be long-standing. It may be short, or temporary. A fit adult may become ‘vulnerable’ </w:t>
      </w:r>
      <w:proofErr w:type="gramStart"/>
      <w:r w:rsidRPr="00360BB1">
        <w:rPr>
          <w:rFonts w:asciiTheme="minorHAnsi" w:hAnsiTheme="minorHAnsi" w:cstheme="minorHAnsi"/>
        </w:rPr>
        <w:t>as a result</w:t>
      </w:r>
      <w:proofErr w:type="gramEnd"/>
      <w:r w:rsidRPr="00360BB1">
        <w:rPr>
          <w:rFonts w:asciiTheme="minorHAnsi" w:hAnsiTheme="minorHAnsi" w:cstheme="minorHAnsi"/>
        </w:rPr>
        <w:t xml:space="preserve"> of accident, or injury, or illness. The anticipation of a full recovery may not diminish the individual’s temporary vulnerability (at [26]).</w:t>
      </w:r>
    </w:p>
    <w:p w:rsidR="0006675A" w:rsidRPr="00360BB1" w:rsidRDefault="0006675A" w:rsidP="0006675A">
      <w:pPr>
        <w:pStyle w:val="indent1"/>
        <w:shd w:val="clear" w:color="auto" w:fill="FFFFFF"/>
        <w:spacing w:before="0" w:beforeAutospacing="0" w:after="0" w:afterAutospacing="0"/>
        <w:jc w:val="both"/>
        <w:rPr>
          <w:rFonts w:asciiTheme="minorHAnsi" w:hAnsiTheme="minorHAnsi" w:cstheme="minorHAnsi"/>
          <w:shd w:val="clear" w:color="auto" w:fill="FFFFFF"/>
        </w:rPr>
      </w:pPr>
    </w:p>
    <w:p w:rsidR="0006675A" w:rsidRPr="00360BB1" w:rsidRDefault="0006675A" w:rsidP="00153BB7">
      <w:pPr>
        <w:pStyle w:val="indent1"/>
        <w:shd w:val="clear" w:color="auto" w:fill="FFFFFF"/>
        <w:spacing w:before="0" w:beforeAutospacing="0" w:after="0" w:afterAutospacing="0"/>
        <w:jc w:val="both"/>
        <w:rPr>
          <w:rFonts w:asciiTheme="minorHAnsi" w:hAnsiTheme="minorHAnsi" w:cstheme="minorHAnsi"/>
          <w:shd w:val="clear" w:color="auto" w:fill="FFFFFF"/>
        </w:rPr>
      </w:pPr>
      <w:r w:rsidRPr="00360BB1">
        <w:rPr>
          <w:rFonts w:asciiTheme="minorHAnsi" w:hAnsiTheme="minorHAnsi" w:cstheme="minorHAnsi"/>
          <w:shd w:val="clear" w:color="auto" w:fill="FFFFFF"/>
        </w:rPr>
        <w:t xml:space="preserve">Counsel for the appellant suggested that this reading of the statute was </w:t>
      </w:r>
      <w:r w:rsidR="00092FA5"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too broad</w:t>
      </w:r>
      <w:r w:rsidR="00092FA5"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but </w:t>
      </w:r>
      <w:r w:rsidR="00092FA5" w:rsidRPr="00360BB1">
        <w:rPr>
          <w:rFonts w:asciiTheme="minorHAnsi" w:hAnsiTheme="minorHAnsi" w:cstheme="minorHAnsi"/>
          <w:shd w:val="clear" w:color="auto" w:fill="FFFFFF"/>
        </w:rPr>
        <w:t xml:space="preserve">contended </w:t>
      </w:r>
      <w:r w:rsidRPr="00360BB1">
        <w:rPr>
          <w:rFonts w:asciiTheme="minorHAnsi" w:hAnsiTheme="minorHAnsi" w:cstheme="minorHAnsi"/>
          <w:shd w:val="clear" w:color="auto" w:fill="FFFFFF"/>
        </w:rPr>
        <w:t>that</w:t>
      </w:r>
      <w:r w:rsidR="00092FA5"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if </w:t>
      </w:r>
      <w:r w:rsidR="00AC1DF3">
        <w:rPr>
          <w:rFonts w:asciiTheme="minorHAnsi" w:hAnsiTheme="minorHAnsi" w:cstheme="minorHAnsi"/>
          <w:shd w:val="clear" w:color="auto" w:fill="FFFFFF"/>
        </w:rPr>
        <w:t xml:space="preserve">it </w:t>
      </w:r>
      <w:r w:rsidRPr="00360BB1">
        <w:rPr>
          <w:rFonts w:asciiTheme="minorHAnsi" w:hAnsiTheme="minorHAnsi" w:cstheme="minorHAnsi"/>
          <w:shd w:val="clear" w:color="auto" w:fill="FFFFFF"/>
        </w:rPr>
        <w:t xml:space="preserve">did represent the law, then S </w:t>
      </w:r>
      <w:r w:rsidR="00092FA5" w:rsidRPr="00360BB1">
        <w:rPr>
          <w:rFonts w:asciiTheme="minorHAnsi" w:hAnsiTheme="minorHAnsi" w:cstheme="minorHAnsi"/>
          <w:shd w:val="clear" w:color="auto" w:fill="FFFFFF"/>
        </w:rPr>
        <w:t xml:space="preserve">still </w:t>
      </w:r>
      <w:r w:rsidRPr="00360BB1">
        <w:rPr>
          <w:rFonts w:asciiTheme="minorHAnsi" w:hAnsiTheme="minorHAnsi" w:cstheme="minorHAnsi"/>
          <w:shd w:val="clear" w:color="auto" w:fill="FFFFFF"/>
        </w:rPr>
        <w:t>did not qualify as a ‘vulnerable’ adult. It was contended that</w:t>
      </w:r>
      <w:r w:rsidR="00092FA5" w:rsidRPr="00360BB1">
        <w:rPr>
          <w:rFonts w:asciiTheme="minorHAnsi" w:hAnsiTheme="minorHAnsi" w:cstheme="minorHAnsi"/>
          <w:shd w:val="clear" w:color="auto" w:fill="FFFFFF"/>
        </w:rPr>
        <w:t xml:space="preserve">, according to </w:t>
      </w:r>
      <w:r w:rsidR="00092FA5" w:rsidRPr="00360BB1">
        <w:rPr>
          <w:rFonts w:asciiTheme="minorHAnsi" w:hAnsiTheme="minorHAnsi" w:cstheme="minorHAnsi"/>
          <w:i/>
          <w:shd w:val="clear" w:color="auto" w:fill="FFFFFF"/>
        </w:rPr>
        <w:t>Khan &amp; Others</w:t>
      </w:r>
      <w:r w:rsidR="00092FA5"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w:t>
      </w:r>
      <w:r w:rsidR="00092FA5" w:rsidRPr="00360BB1">
        <w:rPr>
          <w:rFonts w:asciiTheme="minorHAnsi" w:hAnsiTheme="minorHAnsi" w:cstheme="minorHAnsi"/>
          <w:shd w:val="clear" w:color="auto" w:fill="FFFFFF"/>
        </w:rPr>
        <w:t xml:space="preserve">a young and physically fit adult could only qualify as a ‘vulnerable’ adult if she was ‘utterly dependent on others’; applying this to the present case, S fell outside of the protective ambit of the statute. Although it was conceded that S </w:t>
      </w:r>
      <w:proofErr w:type="gramStart"/>
      <w:r w:rsidR="00092FA5" w:rsidRPr="00360BB1">
        <w:rPr>
          <w:rFonts w:asciiTheme="minorHAnsi" w:hAnsiTheme="minorHAnsi" w:cstheme="minorHAnsi"/>
          <w:shd w:val="clear" w:color="auto" w:fill="FFFFFF"/>
        </w:rPr>
        <w:t>may</w:t>
      </w:r>
      <w:proofErr w:type="gramEnd"/>
      <w:r w:rsidR="00092FA5" w:rsidRPr="00360BB1">
        <w:rPr>
          <w:rFonts w:asciiTheme="minorHAnsi" w:hAnsiTheme="minorHAnsi" w:cstheme="minorHAnsi"/>
          <w:shd w:val="clear" w:color="auto" w:fill="FFFFFF"/>
        </w:rPr>
        <w:t xml:space="preserve"> have had a ‘psychological dependency’ on her family, the defence case remained that she did not fall into the category of ‘utter dependency’.</w:t>
      </w:r>
    </w:p>
    <w:p w:rsidR="0006675A" w:rsidRPr="00360BB1" w:rsidRDefault="0006675A" w:rsidP="00153BB7">
      <w:pPr>
        <w:pStyle w:val="indent1"/>
        <w:shd w:val="clear" w:color="auto" w:fill="FFFFFF"/>
        <w:spacing w:before="0" w:beforeAutospacing="0" w:after="0" w:afterAutospacing="0"/>
        <w:jc w:val="both"/>
        <w:rPr>
          <w:rFonts w:asciiTheme="minorHAnsi" w:hAnsiTheme="minorHAnsi" w:cstheme="minorHAnsi"/>
          <w:shd w:val="clear" w:color="auto" w:fill="FFFFFF"/>
        </w:rPr>
      </w:pPr>
    </w:p>
    <w:p w:rsidR="00092FA5" w:rsidRPr="00360BB1" w:rsidRDefault="00153BB7" w:rsidP="007A37AD">
      <w:pPr>
        <w:pStyle w:val="indent1"/>
        <w:shd w:val="clear" w:color="auto" w:fill="FFFFFF"/>
        <w:spacing w:before="0" w:beforeAutospacing="0" w:after="0" w:afterAutospacing="0"/>
        <w:jc w:val="both"/>
        <w:rPr>
          <w:rFonts w:asciiTheme="minorHAnsi" w:hAnsiTheme="minorHAnsi" w:cstheme="minorHAnsi"/>
          <w:shd w:val="clear" w:color="auto" w:fill="FFFFFF"/>
        </w:rPr>
      </w:pPr>
      <w:r w:rsidRPr="00360BB1">
        <w:rPr>
          <w:rFonts w:asciiTheme="minorHAnsi" w:hAnsiTheme="minorHAnsi" w:cstheme="minorHAnsi"/>
          <w:shd w:val="clear" w:color="auto" w:fill="FFFFFF"/>
        </w:rPr>
        <w:t>In the event</w:t>
      </w:r>
      <w:r w:rsidR="00AC1DF3">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the Court adopted the Crown’s interpretation. </w:t>
      </w:r>
      <w:r w:rsidR="00092FA5" w:rsidRPr="00360BB1">
        <w:rPr>
          <w:rFonts w:asciiTheme="minorHAnsi" w:hAnsiTheme="minorHAnsi" w:cstheme="minorHAnsi"/>
          <w:shd w:val="clear" w:color="auto" w:fill="FFFFFF"/>
        </w:rPr>
        <w:t>Hallett LJ, giving the unanimous judgment of the Court, held that t</w:t>
      </w:r>
      <w:r w:rsidR="007A37AD" w:rsidRPr="00360BB1">
        <w:rPr>
          <w:rFonts w:asciiTheme="minorHAnsi" w:hAnsiTheme="minorHAnsi" w:cstheme="minorHAnsi"/>
          <w:shd w:val="clear" w:color="auto" w:fill="FFFFFF"/>
        </w:rPr>
        <w:t xml:space="preserve">he 2004 Act expressly identified only two categories of ‘vulnerable’ adult, namely </w:t>
      </w:r>
      <w:r w:rsidR="007A37AD" w:rsidRPr="00360BB1">
        <w:rPr>
          <w:rFonts w:asciiTheme="minorHAnsi" w:hAnsiTheme="minorHAnsi" w:cstheme="minorHAnsi"/>
          <w:i/>
          <w:shd w:val="clear" w:color="auto" w:fill="FFFFFF"/>
        </w:rPr>
        <w:t>disability or illness</w:t>
      </w:r>
      <w:r w:rsidR="007A37AD" w:rsidRPr="00360BB1">
        <w:rPr>
          <w:rFonts w:asciiTheme="minorHAnsi" w:hAnsiTheme="minorHAnsi" w:cstheme="minorHAnsi"/>
          <w:shd w:val="clear" w:color="auto" w:fill="FFFFFF"/>
        </w:rPr>
        <w:t xml:space="preserve"> (category one) and </w:t>
      </w:r>
      <w:r w:rsidR="007A37AD" w:rsidRPr="00360BB1">
        <w:rPr>
          <w:rFonts w:asciiTheme="minorHAnsi" w:hAnsiTheme="minorHAnsi" w:cstheme="minorHAnsi"/>
          <w:i/>
          <w:shd w:val="clear" w:color="auto" w:fill="FFFFFF"/>
        </w:rPr>
        <w:t>old age</w:t>
      </w:r>
      <w:r w:rsidR="007A37AD" w:rsidRPr="00360BB1">
        <w:rPr>
          <w:rFonts w:asciiTheme="minorHAnsi" w:hAnsiTheme="minorHAnsi" w:cstheme="minorHAnsi"/>
          <w:shd w:val="clear" w:color="auto" w:fill="FFFFFF"/>
        </w:rPr>
        <w:t xml:space="preserve"> (category two). </w:t>
      </w:r>
      <w:r w:rsidR="00092FA5" w:rsidRPr="00360BB1">
        <w:rPr>
          <w:rFonts w:asciiTheme="minorHAnsi" w:hAnsiTheme="minorHAnsi" w:cstheme="minorHAnsi"/>
          <w:shd w:val="clear" w:color="auto" w:fill="FFFFFF"/>
        </w:rPr>
        <w:t>She said that t</w:t>
      </w:r>
      <w:r w:rsidR="007A37AD" w:rsidRPr="00360BB1">
        <w:rPr>
          <w:rFonts w:asciiTheme="minorHAnsi" w:hAnsiTheme="minorHAnsi" w:cstheme="minorHAnsi"/>
          <w:shd w:val="clear" w:color="auto" w:fill="FFFFFF"/>
        </w:rPr>
        <w:t xml:space="preserve">he categories were </w:t>
      </w:r>
      <w:r w:rsidR="00092FA5" w:rsidRPr="00360BB1">
        <w:rPr>
          <w:rFonts w:asciiTheme="minorHAnsi" w:hAnsiTheme="minorHAnsi" w:cstheme="minorHAnsi"/>
          <w:shd w:val="clear" w:color="auto" w:fill="FFFFFF"/>
        </w:rPr>
        <w:t>‘</w:t>
      </w:r>
      <w:r w:rsidR="007A37AD" w:rsidRPr="00360BB1">
        <w:rPr>
          <w:rFonts w:asciiTheme="minorHAnsi" w:hAnsiTheme="minorHAnsi" w:cstheme="minorHAnsi"/>
          <w:shd w:val="clear" w:color="auto" w:fill="FFFFFF"/>
        </w:rPr>
        <w:t>clearly distinct</w:t>
      </w:r>
      <w:r w:rsidR="006A493A" w:rsidRPr="00360BB1">
        <w:rPr>
          <w:rFonts w:asciiTheme="minorHAnsi" w:hAnsiTheme="minorHAnsi" w:cstheme="minorHAnsi"/>
          <w:shd w:val="clear" w:color="auto" w:fill="FFFFFF"/>
        </w:rPr>
        <w:t xml:space="preserve">’ because of the </w:t>
      </w:r>
      <w:r w:rsidR="007A37AD" w:rsidRPr="00360BB1">
        <w:rPr>
          <w:rFonts w:asciiTheme="minorHAnsi" w:hAnsiTheme="minorHAnsi" w:cstheme="minorHAnsi"/>
          <w:shd w:val="clear" w:color="auto" w:fill="FFFFFF"/>
        </w:rPr>
        <w:t xml:space="preserve">repetition of the word </w:t>
      </w:r>
      <w:r w:rsidR="00AC1DF3">
        <w:rPr>
          <w:rFonts w:asciiTheme="minorHAnsi" w:hAnsiTheme="minorHAnsi" w:cstheme="minorHAnsi"/>
          <w:shd w:val="clear" w:color="auto" w:fill="FFFFFF"/>
        </w:rPr>
        <w:t>‘</w:t>
      </w:r>
      <w:r w:rsidR="007A37AD" w:rsidRPr="00360BB1">
        <w:rPr>
          <w:rFonts w:asciiTheme="minorHAnsi" w:hAnsiTheme="minorHAnsi" w:cstheme="minorHAnsi"/>
          <w:shd w:val="clear" w:color="auto" w:fill="FFFFFF"/>
        </w:rPr>
        <w:t>through’</w:t>
      </w:r>
      <w:r w:rsidR="00092FA5" w:rsidRPr="00360BB1">
        <w:rPr>
          <w:rFonts w:asciiTheme="minorHAnsi" w:hAnsiTheme="minorHAnsi" w:cstheme="minorHAnsi"/>
          <w:shd w:val="clear" w:color="auto" w:fill="FFFFFF"/>
        </w:rPr>
        <w:t xml:space="preserve"> </w:t>
      </w:r>
      <w:r w:rsidR="00AC1DF3">
        <w:rPr>
          <w:rFonts w:asciiTheme="minorHAnsi" w:hAnsiTheme="minorHAnsi" w:cstheme="minorHAnsi"/>
          <w:shd w:val="clear" w:color="auto" w:fill="FFFFFF"/>
        </w:rPr>
        <w:t xml:space="preserve">in s 5(6) </w:t>
      </w:r>
      <w:r w:rsidR="00092FA5" w:rsidRPr="00360BB1">
        <w:rPr>
          <w:rFonts w:asciiTheme="minorHAnsi" w:hAnsiTheme="minorHAnsi" w:cstheme="minorHAnsi"/>
          <w:shd w:val="clear" w:color="auto" w:fill="FFFFFF"/>
        </w:rPr>
        <w:t>(at [32])</w:t>
      </w:r>
      <w:r w:rsidR="007A37AD" w:rsidRPr="00360BB1">
        <w:rPr>
          <w:rFonts w:asciiTheme="minorHAnsi" w:hAnsiTheme="minorHAnsi" w:cstheme="minorHAnsi"/>
          <w:shd w:val="clear" w:color="auto" w:fill="FFFFFF"/>
        </w:rPr>
        <w:t xml:space="preserve">. </w:t>
      </w:r>
      <w:r w:rsidR="006A493A" w:rsidRPr="00360BB1">
        <w:rPr>
          <w:rFonts w:asciiTheme="minorHAnsi" w:hAnsiTheme="minorHAnsi" w:cstheme="minorHAnsi"/>
          <w:shd w:val="clear" w:color="auto" w:fill="FFFFFF"/>
        </w:rPr>
        <w:t>This excluded the narrowest reading of the statute proposed by counsel for the appellant.</w:t>
      </w:r>
    </w:p>
    <w:p w:rsidR="00092FA5" w:rsidRPr="00360BB1" w:rsidRDefault="00092FA5" w:rsidP="007A37AD">
      <w:pPr>
        <w:pStyle w:val="indent1"/>
        <w:shd w:val="clear" w:color="auto" w:fill="FFFFFF"/>
        <w:spacing w:before="0" w:beforeAutospacing="0" w:after="0" w:afterAutospacing="0"/>
        <w:jc w:val="both"/>
        <w:rPr>
          <w:rFonts w:asciiTheme="minorHAnsi" w:hAnsiTheme="minorHAnsi" w:cstheme="minorHAnsi"/>
          <w:shd w:val="clear" w:color="auto" w:fill="FFFFFF"/>
        </w:rPr>
      </w:pPr>
    </w:p>
    <w:p w:rsidR="006A493A" w:rsidRPr="00360BB1" w:rsidRDefault="006A493A" w:rsidP="006A493A">
      <w:pPr>
        <w:pStyle w:val="indent1"/>
        <w:shd w:val="clear" w:color="auto" w:fill="FFFFFF"/>
        <w:spacing w:before="0" w:beforeAutospacing="0" w:after="0" w:afterAutospacing="0"/>
        <w:jc w:val="both"/>
        <w:rPr>
          <w:rFonts w:asciiTheme="minorHAnsi" w:hAnsiTheme="minorHAnsi" w:cstheme="minorHAnsi"/>
          <w:shd w:val="clear" w:color="auto" w:fill="FFFFFF"/>
        </w:rPr>
      </w:pPr>
      <w:r w:rsidRPr="00360BB1">
        <w:rPr>
          <w:rFonts w:asciiTheme="minorHAnsi" w:hAnsiTheme="minorHAnsi" w:cstheme="minorHAnsi"/>
          <w:shd w:val="clear" w:color="auto" w:fill="FFFFFF"/>
        </w:rPr>
        <w:t xml:space="preserve">Moreover, the words ‘or otherwise’ were not to be construed </w:t>
      </w:r>
      <w:proofErr w:type="spellStart"/>
      <w:r w:rsidRPr="00360BB1">
        <w:rPr>
          <w:rFonts w:asciiTheme="minorHAnsi" w:hAnsiTheme="minorHAnsi" w:cstheme="minorHAnsi"/>
          <w:i/>
          <w:shd w:val="clear" w:color="auto" w:fill="FFFFFF"/>
        </w:rPr>
        <w:t>eiusdem</w:t>
      </w:r>
      <w:proofErr w:type="spellEnd"/>
      <w:r w:rsidRPr="00360BB1">
        <w:rPr>
          <w:rFonts w:asciiTheme="minorHAnsi" w:hAnsiTheme="minorHAnsi" w:cstheme="minorHAnsi"/>
          <w:i/>
          <w:shd w:val="clear" w:color="auto" w:fill="FFFFFF"/>
        </w:rPr>
        <w:t xml:space="preserve"> generis</w:t>
      </w:r>
      <w:r w:rsidRPr="00360BB1">
        <w:rPr>
          <w:rFonts w:asciiTheme="minorHAnsi" w:hAnsiTheme="minorHAnsi" w:cstheme="minorHAnsi"/>
          <w:shd w:val="clear" w:color="auto" w:fill="FFFFFF"/>
        </w:rPr>
        <w:t xml:space="preserve">. Categories </w:t>
      </w:r>
      <w:proofErr w:type="gramStart"/>
      <w:r w:rsidRPr="00360BB1">
        <w:rPr>
          <w:rFonts w:asciiTheme="minorHAnsi" w:hAnsiTheme="minorHAnsi" w:cstheme="minorHAnsi"/>
          <w:shd w:val="clear" w:color="auto" w:fill="FFFFFF"/>
        </w:rPr>
        <w:t>one</w:t>
      </w:r>
      <w:proofErr w:type="gramEnd"/>
      <w:r w:rsidRPr="00360BB1">
        <w:rPr>
          <w:rFonts w:asciiTheme="minorHAnsi" w:hAnsiTheme="minorHAnsi" w:cstheme="minorHAnsi"/>
          <w:shd w:val="clear" w:color="auto" w:fill="FFFFFF"/>
        </w:rPr>
        <w:t xml:space="preserve"> and two were examples of conditions that could be causes of significant impairment </w:t>
      </w:r>
      <w:r w:rsidR="00A46F14">
        <w:rPr>
          <w:rFonts w:asciiTheme="minorHAnsi" w:hAnsiTheme="minorHAnsi" w:cstheme="minorHAnsi"/>
          <w:shd w:val="clear" w:color="auto" w:fill="FFFFFF"/>
        </w:rPr>
        <w:t>but s 5(6)</w:t>
      </w:r>
      <w:r w:rsidRPr="00360BB1">
        <w:rPr>
          <w:rFonts w:asciiTheme="minorHAnsi" w:hAnsiTheme="minorHAnsi" w:cstheme="minorHAnsi"/>
          <w:shd w:val="clear" w:color="auto" w:fill="FFFFFF"/>
        </w:rPr>
        <w:t xml:space="preserve"> should not be read as limiting the scope of the statute to conditions similar to those categories. Had Parliament wished to link the words ‘or otherwise’ to the preceding categories it could ‘easily’ have done so by using a phrase such as ‘some other similar reason’ </w:t>
      </w:r>
      <w:r w:rsidRPr="00360BB1">
        <w:rPr>
          <w:rFonts w:asciiTheme="minorHAnsi" w:hAnsiTheme="minorHAnsi" w:cstheme="minorHAnsi"/>
          <w:shd w:val="clear" w:color="auto" w:fill="FFFFFF"/>
        </w:rPr>
        <w:lastRenderedPageBreak/>
        <w:t>or ‘some like reason’ or ‘some equivalent reason’. However, Parliament had not done so</w:t>
      </w:r>
      <w:r w:rsidR="00297F18" w:rsidRPr="00360BB1">
        <w:rPr>
          <w:rFonts w:asciiTheme="minorHAnsi" w:hAnsiTheme="minorHAnsi" w:cstheme="minorHAnsi"/>
          <w:shd w:val="clear" w:color="auto" w:fill="FFFFFF"/>
        </w:rPr>
        <w:t xml:space="preserve"> (at [35])</w:t>
      </w:r>
      <w:r w:rsidRPr="00360BB1">
        <w:rPr>
          <w:rFonts w:asciiTheme="minorHAnsi" w:hAnsiTheme="minorHAnsi" w:cstheme="minorHAnsi"/>
          <w:shd w:val="clear" w:color="auto" w:fill="FFFFFF"/>
        </w:rPr>
        <w:t>.</w:t>
      </w:r>
    </w:p>
    <w:p w:rsidR="006A493A" w:rsidRPr="00360BB1" w:rsidRDefault="006A493A" w:rsidP="006A493A">
      <w:pPr>
        <w:pStyle w:val="indent1"/>
        <w:shd w:val="clear" w:color="auto" w:fill="FFFFFF"/>
        <w:spacing w:before="0" w:beforeAutospacing="0" w:after="0" w:afterAutospacing="0"/>
        <w:jc w:val="both"/>
        <w:rPr>
          <w:rFonts w:asciiTheme="minorHAnsi" w:hAnsiTheme="minorHAnsi" w:cstheme="minorHAnsi"/>
          <w:shd w:val="clear" w:color="auto" w:fill="FFFFFF"/>
        </w:rPr>
      </w:pPr>
    </w:p>
    <w:p w:rsidR="006A493A" w:rsidRPr="00360BB1" w:rsidRDefault="006A493A" w:rsidP="006A493A">
      <w:pPr>
        <w:pStyle w:val="indent1"/>
        <w:shd w:val="clear" w:color="auto" w:fill="FFFFFF"/>
        <w:spacing w:before="0" w:beforeAutospacing="0" w:after="0" w:afterAutospacing="0"/>
        <w:jc w:val="both"/>
        <w:rPr>
          <w:rFonts w:asciiTheme="minorHAnsi" w:hAnsiTheme="minorHAnsi" w:cstheme="minorHAnsi"/>
          <w:shd w:val="clear" w:color="auto" w:fill="FFFFFF"/>
        </w:rPr>
      </w:pPr>
      <w:r w:rsidRPr="00360BB1">
        <w:rPr>
          <w:rFonts w:asciiTheme="minorHAnsi" w:hAnsiTheme="minorHAnsi" w:cstheme="minorHAnsi"/>
          <w:shd w:val="clear" w:color="auto" w:fill="FFFFFF"/>
        </w:rPr>
        <w:t xml:space="preserve">Rather, the words ‘or otherwise’ should be given their natural meaning. </w:t>
      </w:r>
      <w:r w:rsidR="007E6E07" w:rsidRPr="00360BB1">
        <w:rPr>
          <w:rFonts w:asciiTheme="minorHAnsi" w:hAnsiTheme="minorHAnsi" w:cstheme="minorHAnsi"/>
          <w:shd w:val="clear" w:color="auto" w:fill="FFFFFF"/>
        </w:rPr>
        <w:t>In particular, t</w:t>
      </w:r>
      <w:r w:rsidR="00297F18" w:rsidRPr="00360BB1">
        <w:rPr>
          <w:rFonts w:asciiTheme="minorHAnsi" w:hAnsiTheme="minorHAnsi" w:cstheme="minorHAnsi"/>
          <w:shd w:val="clear" w:color="auto" w:fill="FFFFFF"/>
        </w:rPr>
        <w:t>he word</w:t>
      </w:r>
      <w:r w:rsidR="00297F18" w:rsidRPr="00360BB1">
        <w:rPr>
          <w:rFonts w:asciiTheme="minorHAnsi" w:hAnsiTheme="minorHAnsi" w:cstheme="minorHAnsi"/>
          <w:i/>
          <w:shd w:val="clear" w:color="auto" w:fill="FFFFFF"/>
        </w:rPr>
        <w:t> ‘</w:t>
      </w:r>
      <w:r w:rsidR="00297F18" w:rsidRPr="00360BB1">
        <w:rPr>
          <w:rStyle w:val="Emphasis"/>
          <w:rFonts w:asciiTheme="minorHAnsi" w:hAnsiTheme="minorHAnsi" w:cstheme="minorHAnsi"/>
          <w:i w:val="0"/>
          <w:shd w:val="clear" w:color="auto" w:fill="FFFFFF"/>
        </w:rPr>
        <w:t xml:space="preserve">otherwise’ </w:t>
      </w:r>
      <w:proofErr w:type="gramStart"/>
      <w:r w:rsidR="00297F18" w:rsidRPr="00360BB1">
        <w:rPr>
          <w:rStyle w:val="Emphasis"/>
          <w:rFonts w:asciiTheme="minorHAnsi" w:hAnsiTheme="minorHAnsi" w:cstheme="minorHAnsi"/>
          <w:i w:val="0"/>
          <w:shd w:val="clear" w:color="auto" w:fill="FFFFFF"/>
        </w:rPr>
        <w:t>was</w:t>
      </w:r>
      <w:r w:rsidR="00297F18" w:rsidRPr="00360BB1">
        <w:rPr>
          <w:rFonts w:asciiTheme="minorHAnsi" w:hAnsiTheme="minorHAnsi" w:cstheme="minorHAnsi"/>
          <w:shd w:val="clear" w:color="auto" w:fill="FFFFFF"/>
        </w:rPr>
        <w:t xml:space="preserve"> defined</w:t>
      </w:r>
      <w:proofErr w:type="gramEnd"/>
      <w:r w:rsidR="00297F18" w:rsidRPr="00360BB1">
        <w:rPr>
          <w:rFonts w:asciiTheme="minorHAnsi" w:hAnsiTheme="minorHAnsi" w:cstheme="minorHAnsi"/>
          <w:shd w:val="clear" w:color="auto" w:fill="FFFFFF"/>
        </w:rPr>
        <w:t xml:space="preserve"> in the Oxford English dictionary as ‘in circumstances different from those present or considered’ (at [34]). </w:t>
      </w:r>
      <w:r w:rsidRPr="00360BB1">
        <w:rPr>
          <w:rFonts w:asciiTheme="minorHAnsi" w:hAnsiTheme="minorHAnsi" w:cstheme="minorHAnsi"/>
          <w:shd w:val="clear" w:color="auto" w:fill="FFFFFF"/>
        </w:rPr>
        <w:t xml:space="preserve">Hallett LJ said that </w:t>
      </w:r>
      <w:r w:rsidR="007E6E07" w:rsidRPr="00360BB1">
        <w:rPr>
          <w:rFonts w:asciiTheme="minorHAnsi" w:hAnsiTheme="minorHAnsi" w:cstheme="minorHAnsi"/>
          <w:shd w:val="clear" w:color="auto" w:fill="FFFFFF"/>
        </w:rPr>
        <w:t xml:space="preserve">the words ‘or otherwise’ </w:t>
      </w:r>
      <w:r w:rsidRPr="00360BB1">
        <w:rPr>
          <w:rFonts w:asciiTheme="minorHAnsi" w:hAnsiTheme="minorHAnsi" w:cstheme="minorHAnsi"/>
          <w:shd w:val="clear" w:color="auto" w:fill="FFFFFF"/>
        </w:rPr>
        <w:t xml:space="preserve">were ‘clearly intended to bring within the protection offered by the section causes other than the causes identified but which had the same impact. Consequently, what was envisaged was a third category, </w:t>
      </w:r>
      <w:r w:rsidRPr="00360BB1">
        <w:rPr>
          <w:rFonts w:asciiTheme="minorHAnsi" w:hAnsiTheme="minorHAnsi" w:cstheme="minorHAnsi"/>
          <w:i/>
          <w:shd w:val="clear" w:color="auto" w:fill="FFFFFF"/>
        </w:rPr>
        <w:t>other than</w:t>
      </w:r>
      <w:r w:rsidRPr="00360BB1">
        <w:rPr>
          <w:rFonts w:asciiTheme="minorHAnsi" w:hAnsiTheme="minorHAnsi" w:cstheme="minorHAnsi"/>
          <w:shd w:val="clear" w:color="auto" w:fill="FFFFFF"/>
        </w:rPr>
        <w:t xml:space="preserve"> and </w:t>
      </w:r>
      <w:r w:rsidRPr="00360BB1">
        <w:rPr>
          <w:rFonts w:asciiTheme="minorHAnsi" w:hAnsiTheme="minorHAnsi" w:cstheme="minorHAnsi"/>
          <w:i/>
          <w:shd w:val="clear" w:color="auto" w:fill="FFFFFF"/>
        </w:rPr>
        <w:t>different from</w:t>
      </w:r>
      <w:r w:rsidRPr="00360BB1">
        <w:rPr>
          <w:rFonts w:asciiTheme="minorHAnsi" w:hAnsiTheme="minorHAnsi" w:cstheme="minorHAnsi"/>
          <w:shd w:val="clear" w:color="auto" w:fill="FFFFFF"/>
        </w:rPr>
        <w:t xml:space="preserve"> the first and second categories’ (at [36]</w:t>
      </w:r>
      <w:r w:rsidR="00297F18" w:rsidRPr="00360BB1">
        <w:rPr>
          <w:rFonts w:asciiTheme="minorHAnsi" w:hAnsiTheme="minorHAnsi" w:cstheme="minorHAnsi"/>
          <w:shd w:val="clear" w:color="auto" w:fill="FFFFFF"/>
        </w:rPr>
        <w:t>; emphasis added</w:t>
      </w:r>
      <w:r w:rsidRPr="00360BB1">
        <w:rPr>
          <w:rFonts w:asciiTheme="minorHAnsi" w:hAnsiTheme="minorHAnsi" w:cstheme="minorHAnsi"/>
          <w:shd w:val="clear" w:color="auto" w:fill="FFFFFF"/>
        </w:rPr>
        <w:t>).</w:t>
      </w:r>
    </w:p>
    <w:p w:rsidR="006A493A" w:rsidRPr="00360BB1" w:rsidRDefault="006A493A" w:rsidP="007A37AD">
      <w:pPr>
        <w:pStyle w:val="indent1"/>
        <w:shd w:val="clear" w:color="auto" w:fill="FFFFFF"/>
        <w:spacing w:before="0" w:beforeAutospacing="0" w:after="0" w:afterAutospacing="0"/>
        <w:jc w:val="both"/>
        <w:rPr>
          <w:rFonts w:asciiTheme="minorHAnsi" w:hAnsiTheme="minorHAnsi" w:cstheme="minorHAnsi"/>
          <w:shd w:val="clear" w:color="auto" w:fill="FFFFFF"/>
        </w:rPr>
      </w:pPr>
    </w:p>
    <w:p w:rsidR="007E6E07" w:rsidRPr="00360BB1" w:rsidRDefault="007A37AD" w:rsidP="007A37AD">
      <w:pPr>
        <w:pStyle w:val="indent1"/>
        <w:shd w:val="clear" w:color="auto" w:fill="FFFFFF"/>
        <w:spacing w:before="0" w:beforeAutospacing="0" w:after="0" w:afterAutospacing="0"/>
        <w:jc w:val="both"/>
        <w:rPr>
          <w:rFonts w:asciiTheme="minorHAnsi" w:hAnsiTheme="minorHAnsi" w:cstheme="minorHAnsi"/>
          <w:shd w:val="clear" w:color="auto" w:fill="FFFFFF"/>
        </w:rPr>
      </w:pPr>
      <w:r w:rsidRPr="00360BB1">
        <w:rPr>
          <w:rFonts w:asciiTheme="minorHAnsi" w:hAnsiTheme="minorHAnsi" w:cstheme="minorHAnsi"/>
          <w:shd w:val="clear" w:color="auto" w:fill="FFFFFF"/>
        </w:rPr>
        <w:t>Furthermore, whilst</w:t>
      </w:r>
      <w:r w:rsidR="00297F18" w:rsidRPr="00360BB1">
        <w:rPr>
          <w:rFonts w:asciiTheme="minorHAnsi" w:hAnsiTheme="minorHAnsi" w:cstheme="minorHAnsi"/>
          <w:shd w:val="clear" w:color="auto" w:fill="FFFFFF"/>
        </w:rPr>
        <w:t xml:space="preserve"> category</w:t>
      </w:r>
      <w:r w:rsidRPr="00360BB1">
        <w:rPr>
          <w:rFonts w:asciiTheme="minorHAnsi" w:hAnsiTheme="minorHAnsi" w:cstheme="minorHAnsi"/>
          <w:shd w:val="clear" w:color="auto" w:fill="FFFFFF"/>
        </w:rPr>
        <w:t xml:space="preserve"> </w:t>
      </w:r>
      <w:r w:rsidR="00297F18" w:rsidRPr="00360BB1">
        <w:rPr>
          <w:rFonts w:asciiTheme="minorHAnsi" w:hAnsiTheme="minorHAnsi" w:cstheme="minorHAnsi"/>
          <w:shd w:val="clear" w:color="auto" w:fill="FFFFFF"/>
        </w:rPr>
        <w:t xml:space="preserve">one </w:t>
      </w:r>
      <w:r w:rsidR="007E6E07" w:rsidRPr="00360BB1">
        <w:rPr>
          <w:rFonts w:asciiTheme="minorHAnsi" w:hAnsiTheme="minorHAnsi" w:cstheme="minorHAnsi"/>
          <w:shd w:val="clear" w:color="auto" w:fill="FFFFFF"/>
        </w:rPr>
        <w:t xml:space="preserve">(disability or illness) </w:t>
      </w:r>
      <w:r w:rsidR="00297F18" w:rsidRPr="00360BB1">
        <w:rPr>
          <w:rFonts w:asciiTheme="minorHAnsi" w:hAnsiTheme="minorHAnsi" w:cstheme="minorHAnsi"/>
          <w:shd w:val="clear" w:color="auto" w:fill="FFFFFF"/>
        </w:rPr>
        <w:t>could be described as encompassing c</w:t>
      </w:r>
      <w:r w:rsidRPr="00360BB1">
        <w:rPr>
          <w:rFonts w:asciiTheme="minorHAnsi" w:hAnsiTheme="minorHAnsi" w:cstheme="minorHAnsi"/>
          <w:shd w:val="clear" w:color="auto" w:fill="FFFFFF"/>
        </w:rPr>
        <w:t xml:space="preserve">onditions </w:t>
      </w:r>
      <w:r w:rsidR="00297F18"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intrinsic</w:t>
      </w:r>
      <w:r w:rsidR="00297F18"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to the victim</w:t>
      </w:r>
      <w:r w:rsidR="00297F18"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the cause of such conditions could be either intrinsic or external, for example the </w:t>
      </w:r>
      <w:r w:rsidR="00297F18"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mental or physical trauma suffered in an accident</w:t>
      </w:r>
      <w:r w:rsidR="00297F18" w:rsidRP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w:t>
      </w:r>
      <w:r w:rsidR="007E6E07" w:rsidRPr="00360BB1">
        <w:rPr>
          <w:rFonts w:asciiTheme="minorHAnsi" w:hAnsiTheme="minorHAnsi" w:cstheme="minorHAnsi"/>
          <w:shd w:val="clear" w:color="auto" w:fill="FFFFFF"/>
        </w:rPr>
        <w:t>Likewise, the natural meaning of ‘</w:t>
      </w:r>
      <w:r w:rsidR="007E6E07" w:rsidRPr="00360BB1">
        <w:rPr>
          <w:rStyle w:val="Emphasis"/>
          <w:rFonts w:asciiTheme="minorHAnsi" w:hAnsiTheme="minorHAnsi" w:cstheme="minorHAnsi"/>
          <w:i w:val="0"/>
          <w:shd w:val="clear" w:color="auto" w:fill="FFFFFF"/>
        </w:rPr>
        <w:t>otherwise’</w:t>
      </w:r>
      <w:r w:rsidR="007E6E07" w:rsidRPr="00360BB1">
        <w:rPr>
          <w:rStyle w:val="Emphasis"/>
          <w:rFonts w:asciiTheme="minorHAnsi" w:hAnsiTheme="minorHAnsi" w:cstheme="minorHAnsi"/>
          <w:shd w:val="clear" w:color="auto" w:fill="FFFFFF"/>
        </w:rPr>
        <w:t> </w:t>
      </w:r>
      <w:r w:rsidR="007E6E07" w:rsidRPr="00360BB1">
        <w:rPr>
          <w:rFonts w:asciiTheme="minorHAnsi" w:hAnsiTheme="minorHAnsi" w:cstheme="minorHAnsi"/>
          <w:shd w:val="clear" w:color="auto" w:fill="FFFFFF"/>
        </w:rPr>
        <w:t xml:space="preserve">did not necessitate that the cause be intrinsic. It could be an external cause, through which the victim’s ability to protect </w:t>
      </w:r>
      <w:r w:rsidR="00A46F14">
        <w:rPr>
          <w:rFonts w:asciiTheme="minorHAnsi" w:hAnsiTheme="minorHAnsi" w:cstheme="minorHAnsi"/>
          <w:shd w:val="clear" w:color="auto" w:fill="FFFFFF"/>
        </w:rPr>
        <w:t>them</w:t>
      </w:r>
      <w:r w:rsidR="007E6E07" w:rsidRPr="00360BB1">
        <w:rPr>
          <w:rFonts w:asciiTheme="minorHAnsi" w:hAnsiTheme="minorHAnsi" w:cstheme="minorHAnsi"/>
          <w:shd w:val="clear" w:color="auto" w:fill="FFFFFF"/>
        </w:rPr>
        <w:t>sel</w:t>
      </w:r>
      <w:r w:rsidR="00A46F14">
        <w:rPr>
          <w:rFonts w:asciiTheme="minorHAnsi" w:hAnsiTheme="minorHAnsi" w:cstheme="minorHAnsi"/>
          <w:shd w:val="clear" w:color="auto" w:fill="FFFFFF"/>
        </w:rPr>
        <w:t>ves wa</w:t>
      </w:r>
      <w:r w:rsidR="007E6E07" w:rsidRPr="00360BB1">
        <w:rPr>
          <w:rFonts w:asciiTheme="minorHAnsi" w:hAnsiTheme="minorHAnsi" w:cstheme="minorHAnsi"/>
          <w:shd w:val="clear" w:color="auto" w:fill="FFFFFF"/>
        </w:rPr>
        <w:t>s impaired (at [38]).</w:t>
      </w:r>
    </w:p>
    <w:p w:rsidR="007E6E07" w:rsidRPr="00360BB1" w:rsidRDefault="007E6E07" w:rsidP="007A37AD">
      <w:pPr>
        <w:pStyle w:val="indent1"/>
        <w:shd w:val="clear" w:color="auto" w:fill="FFFFFF"/>
        <w:spacing w:before="0" w:beforeAutospacing="0" w:after="0" w:afterAutospacing="0"/>
        <w:jc w:val="both"/>
        <w:rPr>
          <w:rFonts w:asciiTheme="minorHAnsi" w:hAnsiTheme="minorHAnsi" w:cstheme="minorHAnsi"/>
          <w:shd w:val="clear" w:color="auto" w:fill="FFFFFF"/>
        </w:rPr>
      </w:pPr>
    </w:p>
    <w:p w:rsidR="005A1976" w:rsidRPr="00360BB1" w:rsidRDefault="007E6E07" w:rsidP="007A37AD">
      <w:pPr>
        <w:pStyle w:val="indent1"/>
        <w:shd w:val="clear" w:color="auto" w:fill="FFFFFF"/>
        <w:spacing w:before="0" w:beforeAutospacing="0" w:after="0" w:afterAutospacing="0"/>
        <w:jc w:val="both"/>
        <w:rPr>
          <w:rFonts w:asciiTheme="minorHAnsi" w:hAnsiTheme="minorHAnsi" w:cstheme="minorHAnsi"/>
        </w:rPr>
      </w:pPr>
      <w:r w:rsidRPr="00360BB1">
        <w:rPr>
          <w:rFonts w:asciiTheme="minorHAnsi" w:hAnsiTheme="minorHAnsi" w:cstheme="minorHAnsi"/>
          <w:shd w:val="clear" w:color="auto" w:fill="FFFFFF"/>
        </w:rPr>
        <w:t xml:space="preserve">Hallett LJ said </w:t>
      </w:r>
      <w:proofErr w:type="gramStart"/>
      <w:r w:rsidRPr="00360BB1">
        <w:rPr>
          <w:rFonts w:asciiTheme="minorHAnsi" w:hAnsiTheme="minorHAnsi" w:cstheme="minorHAnsi"/>
          <w:shd w:val="clear" w:color="auto" w:fill="FFFFFF"/>
        </w:rPr>
        <w:t>that, i</w:t>
      </w:r>
      <w:r w:rsidR="007A37AD" w:rsidRPr="00360BB1">
        <w:rPr>
          <w:rFonts w:asciiTheme="minorHAnsi" w:hAnsiTheme="minorHAnsi" w:cstheme="minorHAnsi"/>
          <w:shd w:val="clear" w:color="auto" w:fill="FFFFFF"/>
        </w:rPr>
        <w:t xml:space="preserve">n principle, there </w:t>
      </w:r>
      <w:r w:rsidRPr="00360BB1">
        <w:rPr>
          <w:rFonts w:asciiTheme="minorHAnsi" w:hAnsiTheme="minorHAnsi" w:cstheme="minorHAnsi"/>
          <w:shd w:val="clear" w:color="auto" w:fill="FFFFFF"/>
        </w:rPr>
        <w:t>was</w:t>
      </w:r>
      <w:r w:rsidR="007A37AD" w:rsidRPr="00360BB1">
        <w:rPr>
          <w:rFonts w:asciiTheme="minorHAnsi" w:hAnsiTheme="minorHAnsi" w:cstheme="minorHAnsi"/>
          <w:shd w:val="clear" w:color="auto" w:fill="FFFFFF"/>
        </w:rPr>
        <w:t xml:space="preserve"> </w:t>
      </w:r>
      <w:r w:rsidRPr="00360BB1">
        <w:rPr>
          <w:rFonts w:asciiTheme="minorHAnsi" w:hAnsiTheme="minorHAnsi" w:cstheme="minorHAnsi"/>
          <w:shd w:val="clear" w:color="auto" w:fill="FFFFFF"/>
        </w:rPr>
        <w:t>‘</w:t>
      </w:r>
      <w:r w:rsidR="007A37AD" w:rsidRPr="00360BB1">
        <w:rPr>
          <w:rFonts w:asciiTheme="minorHAnsi" w:hAnsiTheme="minorHAnsi" w:cstheme="minorHAnsi"/>
          <w:shd w:val="clear" w:color="auto" w:fill="FFFFFF"/>
        </w:rPr>
        <w:t>no limit</w:t>
      </w:r>
      <w:r w:rsidRPr="00360BB1">
        <w:rPr>
          <w:rFonts w:asciiTheme="minorHAnsi" w:hAnsiTheme="minorHAnsi" w:cstheme="minorHAnsi"/>
          <w:shd w:val="clear" w:color="auto" w:fill="FFFFFF"/>
        </w:rPr>
        <w:t>’</w:t>
      </w:r>
      <w:r w:rsidR="007A37AD" w:rsidRPr="00360BB1">
        <w:rPr>
          <w:rFonts w:asciiTheme="minorHAnsi" w:hAnsiTheme="minorHAnsi" w:cstheme="minorHAnsi"/>
          <w:shd w:val="clear" w:color="auto" w:fill="FFFFFF"/>
        </w:rPr>
        <w:t xml:space="preserve"> to the facts and circumstances that might lead to the victim finding him or herself in a state of impaired ability to obtain protection</w:t>
      </w:r>
      <w:proofErr w:type="gramEnd"/>
      <w:r w:rsidR="007A37AD" w:rsidRPr="00360BB1">
        <w:rPr>
          <w:rFonts w:asciiTheme="minorHAnsi" w:hAnsiTheme="minorHAnsi" w:cstheme="minorHAnsi"/>
          <w:shd w:val="clear" w:color="auto" w:fill="FFFFFF"/>
        </w:rPr>
        <w:t xml:space="preserve">. </w:t>
      </w:r>
      <w:r w:rsidR="007A37AD" w:rsidRPr="00360BB1">
        <w:rPr>
          <w:rFonts w:asciiTheme="minorHAnsi" w:hAnsiTheme="minorHAnsi" w:cstheme="minorHAnsi"/>
        </w:rPr>
        <w:t xml:space="preserve">None of the categories </w:t>
      </w:r>
      <w:proofErr w:type="gramStart"/>
      <w:r w:rsidRPr="00360BB1">
        <w:rPr>
          <w:rFonts w:asciiTheme="minorHAnsi" w:hAnsiTheme="minorHAnsi" w:cstheme="minorHAnsi"/>
        </w:rPr>
        <w:t>was</w:t>
      </w:r>
      <w:r w:rsidR="007A37AD" w:rsidRPr="00360BB1">
        <w:rPr>
          <w:rFonts w:asciiTheme="minorHAnsi" w:hAnsiTheme="minorHAnsi" w:cstheme="minorHAnsi"/>
        </w:rPr>
        <w:t xml:space="preserve"> closely defined</w:t>
      </w:r>
      <w:proofErr w:type="gramEnd"/>
      <w:r w:rsidR="005A1976" w:rsidRPr="00360BB1">
        <w:rPr>
          <w:rFonts w:asciiTheme="minorHAnsi" w:hAnsiTheme="minorHAnsi" w:cstheme="minorHAnsi"/>
        </w:rPr>
        <w:t xml:space="preserve"> (at [39])</w:t>
      </w:r>
      <w:r w:rsidR="007A37AD" w:rsidRPr="00360BB1">
        <w:rPr>
          <w:rFonts w:asciiTheme="minorHAnsi" w:hAnsiTheme="minorHAnsi" w:cstheme="minorHAnsi"/>
        </w:rPr>
        <w:t>. In category</w:t>
      </w:r>
      <w:r w:rsidRPr="00360BB1">
        <w:rPr>
          <w:rFonts w:asciiTheme="minorHAnsi" w:hAnsiTheme="minorHAnsi" w:cstheme="minorHAnsi"/>
        </w:rPr>
        <w:t xml:space="preserve"> one</w:t>
      </w:r>
      <w:r w:rsidR="007A37AD" w:rsidRPr="00360BB1">
        <w:rPr>
          <w:rFonts w:asciiTheme="minorHAnsi" w:hAnsiTheme="minorHAnsi" w:cstheme="minorHAnsi"/>
        </w:rPr>
        <w:t xml:space="preserve">, </w:t>
      </w:r>
      <w:r w:rsidRPr="00360BB1">
        <w:rPr>
          <w:rFonts w:asciiTheme="minorHAnsi" w:hAnsiTheme="minorHAnsi" w:cstheme="minorHAnsi"/>
        </w:rPr>
        <w:t>‘</w:t>
      </w:r>
      <w:r w:rsidR="007A37AD" w:rsidRPr="00360BB1">
        <w:rPr>
          <w:rFonts w:asciiTheme="minorHAnsi" w:hAnsiTheme="minorHAnsi" w:cstheme="minorHAnsi"/>
        </w:rPr>
        <w:t>any</w:t>
      </w:r>
      <w:r w:rsidRPr="00360BB1">
        <w:rPr>
          <w:rFonts w:asciiTheme="minorHAnsi" w:hAnsiTheme="minorHAnsi" w:cstheme="minorHAnsi"/>
        </w:rPr>
        <w:t>’</w:t>
      </w:r>
      <w:r w:rsidR="007A37AD" w:rsidRPr="00360BB1">
        <w:rPr>
          <w:rFonts w:asciiTheme="minorHAnsi" w:hAnsiTheme="minorHAnsi" w:cstheme="minorHAnsi"/>
        </w:rPr>
        <w:t xml:space="preserve"> illness</w:t>
      </w:r>
      <w:r w:rsidRPr="00360BB1">
        <w:rPr>
          <w:rFonts w:asciiTheme="minorHAnsi" w:hAnsiTheme="minorHAnsi" w:cstheme="minorHAnsi"/>
        </w:rPr>
        <w:t xml:space="preserve"> or</w:t>
      </w:r>
      <w:r w:rsidR="007A37AD" w:rsidRPr="00360BB1">
        <w:rPr>
          <w:rFonts w:asciiTheme="minorHAnsi" w:hAnsiTheme="minorHAnsi" w:cstheme="minorHAnsi"/>
        </w:rPr>
        <w:t xml:space="preserve"> disability</w:t>
      </w:r>
      <w:r w:rsidRPr="00360BB1">
        <w:rPr>
          <w:rFonts w:asciiTheme="minorHAnsi" w:hAnsiTheme="minorHAnsi" w:cstheme="minorHAnsi"/>
        </w:rPr>
        <w:t xml:space="preserve"> would suffice; it </w:t>
      </w:r>
      <w:r w:rsidR="007A37AD" w:rsidRPr="00360BB1">
        <w:rPr>
          <w:rFonts w:asciiTheme="minorHAnsi" w:hAnsiTheme="minorHAnsi" w:cstheme="minorHAnsi"/>
        </w:rPr>
        <w:t xml:space="preserve">not have to be a </w:t>
      </w:r>
      <w:r w:rsidRPr="00360BB1">
        <w:rPr>
          <w:rFonts w:asciiTheme="minorHAnsi" w:hAnsiTheme="minorHAnsi" w:cstheme="minorHAnsi"/>
        </w:rPr>
        <w:t>‘</w:t>
      </w:r>
      <w:r w:rsidR="007A37AD" w:rsidRPr="00360BB1">
        <w:rPr>
          <w:rFonts w:asciiTheme="minorHAnsi" w:hAnsiTheme="minorHAnsi" w:cstheme="minorHAnsi"/>
        </w:rPr>
        <w:t>recognised medical condition</w:t>
      </w:r>
      <w:r w:rsidRPr="00360BB1">
        <w:rPr>
          <w:rFonts w:asciiTheme="minorHAnsi" w:hAnsiTheme="minorHAnsi" w:cstheme="minorHAnsi"/>
        </w:rPr>
        <w:t>’ as in the defence of diminished responsibility</w:t>
      </w:r>
      <w:r w:rsidR="007A37AD" w:rsidRPr="00360BB1">
        <w:rPr>
          <w:rFonts w:asciiTheme="minorHAnsi" w:hAnsiTheme="minorHAnsi" w:cstheme="minorHAnsi"/>
        </w:rPr>
        <w:t xml:space="preserve">. </w:t>
      </w:r>
      <w:r w:rsidR="005A1976" w:rsidRPr="00360BB1">
        <w:rPr>
          <w:rFonts w:asciiTheme="minorHAnsi" w:hAnsiTheme="minorHAnsi" w:cstheme="minorHAnsi"/>
        </w:rPr>
        <w:t>Ultimately, t</w:t>
      </w:r>
      <w:r w:rsidR="007A37AD" w:rsidRPr="00360BB1">
        <w:rPr>
          <w:rFonts w:asciiTheme="minorHAnsi" w:hAnsiTheme="minorHAnsi" w:cstheme="minorHAnsi"/>
        </w:rPr>
        <w:t xml:space="preserve">he jury </w:t>
      </w:r>
      <w:r w:rsidR="005A1976" w:rsidRPr="00360BB1">
        <w:rPr>
          <w:rFonts w:asciiTheme="minorHAnsi" w:hAnsiTheme="minorHAnsi" w:cstheme="minorHAnsi"/>
        </w:rPr>
        <w:t xml:space="preserve">would </w:t>
      </w:r>
      <w:r w:rsidR="007A37AD" w:rsidRPr="00360BB1">
        <w:rPr>
          <w:rFonts w:asciiTheme="minorHAnsi" w:hAnsiTheme="minorHAnsi" w:cstheme="minorHAnsi"/>
        </w:rPr>
        <w:t>decide if the victim was suffering from an illness or disability and</w:t>
      </w:r>
      <w:r w:rsidR="005A1976" w:rsidRPr="00360BB1">
        <w:rPr>
          <w:rFonts w:asciiTheme="minorHAnsi" w:hAnsiTheme="minorHAnsi" w:cstheme="minorHAnsi"/>
        </w:rPr>
        <w:t>,</w:t>
      </w:r>
      <w:r w:rsidR="007A37AD" w:rsidRPr="00360BB1">
        <w:rPr>
          <w:rFonts w:asciiTheme="minorHAnsi" w:hAnsiTheme="minorHAnsi" w:cstheme="minorHAnsi"/>
        </w:rPr>
        <w:t xml:space="preserve"> if so, its impact on </w:t>
      </w:r>
      <w:r w:rsidR="005A1976" w:rsidRPr="00360BB1">
        <w:rPr>
          <w:rFonts w:asciiTheme="minorHAnsi" w:hAnsiTheme="minorHAnsi" w:cstheme="minorHAnsi"/>
        </w:rPr>
        <w:t>their</w:t>
      </w:r>
      <w:r w:rsidR="007A37AD" w:rsidRPr="00360BB1">
        <w:rPr>
          <w:rFonts w:asciiTheme="minorHAnsi" w:hAnsiTheme="minorHAnsi" w:cstheme="minorHAnsi"/>
        </w:rPr>
        <w:t xml:space="preserve"> ability to protect </w:t>
      </w:r>
      <w:r w:rsidR="005A1976" w:rsidRPr="00360BB1">
        <w:rPr>
          <w:rFonts w:asciiTheme="minorHAnsi" w:hAnsiTheme="minorHAnsi" w:cstheme="minorHAnsi"/>
        </w:rPr>
        <w:t>them</w:t>
      </w:r>
      <w:r w:rsidR="007A37AD" w:rsidRPr="00360BB1">
        <w:rPr>
          <w:rFonts w:asciiTheme="minorHAnsi" w:hAnsiTheme="minorHAnsi" w:cstheme="minorHAnsi"/>
        </w:rPr>
        <w:t>sel</w:t>
      </w:r>
      <w:r w:rsidR="005A1976" w:rsidRPr="00360BB1">
        <w:rPr>
          <w:rFonts w:asciiTheme="minorHAnsi" w:hAnsiTheme="minorHAnsi" w:cstheme="minorHAnsi"/>
        </w:rPr>
        <w:t>ves</w:t>
      </w:r>
      <w:r w:rsidR="007A37AD" w:rsidRPr="00360BB1">
        <w:rPr>
          <w:rFonts w:asciiTheme="minorHAnsi" w:hAnsiTheme="minorHAnsi" w:cstheme="minorHAnsi"/>
        </w:rPr>
        <w:t xml:space="preserve">. The concept of ‘old age’ in category two </w:t>
      </w:r>
      <w:r w:rsidR="005A1976" w:rsidRPr="00360BB1">
        <w:rPr>
          <w:rFonts w:asciiTheme="minorHAnsi" w:hAnsiTheme="minorHAnsi" w:cstheme="minorHAnsi"/>
        </w:rPr>
        <w:t>was</w:t>
      </w:r>
      <w:r w:rsidR="007A37AD" w:rsidRPr="00360BB1">
        <w:rPr>
          <w:rFonts w:asciiTheme="minorHAnsi" w:hAnsiTheme="minorHAnsi" w:cstheme="minorHAnsi"/>
        </w:rPr>
        <w:t xml:space="preserve"> also not limited. </w:t>
      </w:r>
      <w:r w:rsidR="005A1976" w:rsidRPr="00360BB1">
        <w:rPr>
          <w:rFonts w:asciiTheme="minorHAnsi" w:hAnsiTheme="minorHAnsi" w:cstheme="minorHAnsi"/>
        </w:rPr>
        <w:t>Again, t</w:t>
      </w:r>
      <w:r w:rsidR="007A37AD" w:rsidRPr="00360BB1">
        <w:rPr>
          <w:rFonts w:asciiTheme="minorHAnsi" w:hAnsiTheme="minorHAnsi" w:cstheme="minorHAnsi"/>
        </w:rPr>
        <w:t>he jury</w:t>
      </w:r>
      <w:r w:rsidR="005A1976" w:rsidRPr="00360BB1">
        <w:rPr>
          <w:rFonts w:asciiTheme="minorHAnsi" w:hAnsiTheme="minorHAnsi" w:cstheme="minorHAnsi"/>
        </w:rPr>
        <w:t xml:space="preserve"> would</w:t>
      </w:r>
      <w:r w:rsidR="007A37AD" w:rsidRPr="00360BB1">
        <w:rPr>
          <w:rFonts w:asciiTheme="minorHAnsi" w:hAnsiTheme="minorHAnsi" w:cstheme="minorHAnsi"/>
        </w:rPr>
        <w:t xml:space="preserve"> determine what constitute</w:t>
      </w:r>
      <w:r w:rsidR="005A1976" w:rsidRPr="00360BB1">
        <w:rPr>
          <w:rFonts w:asciiTheme="minorHAnsi" w:hAnsiTheme="minorHAnsi" w:cstheme="minorHAnsi"/>
        </w:rPr>
        <w:t>d</w:t>
      </w:r>
      <w:r w:rsidR="007A37AD" w:rsidRPr="00360BB1">
        <w:rPr>
          <w:rFonts w:asciiTheme="minorHAnsi" w:hAnsiTheme="minorHAnsi" w:cstheme="minorHAnsi"/>
        </w:rPr>
        <w:t xml:space="preserve"> ‘old age’ and whether </w:t>
      </w:r>
      <w:r w:rsidR="005A1976" w:rsidRPr="00360BB1">
        <w:rPr>
          <w:rFonts w:asciiTheme="minorHAnsi" w:hAnsiTheme="minorHAnsi" w:cstheme="minorHAnsi"/>
        </w:rPr>
        <w:t>that</w:t>
      </w:r>
      <w:r w:rsidR="007A37AD" w:rsidRPr="00360BB1">
        <w:rPr>
          <w:rFonts w:asciiTheme="minorHAnsi" w:hAnsiTheme="minorHAnsi" w:cstheme="minorHAnsi"/>
        </w:rPr>
        <w:t xml:space="preserve"> caused a significant impairment. </w:t>
      </w:r>
    </w:p>
    <w:p w:rsidR="005A1976" w:rsidRPr="00360BB1" w:rsidRDefault="005A1976" w:rsidP="007A37AD">
      <w:pPr>
        <w:pStyle w:val="indent1"/>
        <w:shd w:val="clear" w:color="auto" w:fill="FFFFFF"/>
        <w:spacing w:before="0" w:beforeAutospacing="0" w:after="0" w:afterAutospacing="0"/>
        <w:jc w:val="both"/>
        <w:rPr>
          <w:rFonts w:asciiTheme="minorHAnsi" w:hAnsiTheme="minorHAnsi" w:cstheme="minorHAnsi"/>
        </w:rPr>
      </w:pPr>
    </w:p>
    <w:p w:rsidR="005A1976" w:rsidRPr="00360BB1" w:rsidRDefault="007A37AD" w:rsidP="007A37AD">
      <w:pPr>
        <w:pStyle w:val="indent1"/>
        <w:shd w:val="clear" w:color="auto" w:fill="FFFFFF"/>
        <w:spacing w:before="0" w:beforeAutospacing="0" w:after="0" w:afterAutospacing="0"/>
        <w:jc w:val="both"/>
        <w:rPr>
          <w:rFonts w:asciiTheme="minorHAnsi" w:hAnsiTheme="minorHAnsi" w:cstheme="minorHAnsi"/>
          <w:shd w:val="clear" w:color="auto" w:fill="FFFFFF"/>
        </w:rPr>
      </w:pPr>
      <w:r w:rsidRPr="00360BB1">
        <w:rPr>
          <w:rFonts w:asciiTheme="minorHAnsi" w:hAnsiTheme="minorHAnsi" w:cstheme="minorHAnsi"/>
        </w:rPr>
        <w:t xml:space="preserve">Similarly, the jury must determine whether a victim </w:t>
      </w:r>
      <w:r w:rsidR="005A1976" w:rsidRPr="00360BB1">
        <w:rPr>
          <w:rFonts w:asciiTheme="minorHAnsi" w:hAnsiTheme="minorHAnsi" w:cstheme="minorHAnsi"/>
        </w:rPr>
        <w:t>fell</w:t>
      </w:r>
      <w:r w:rsidRPr="00360BB1">
        <w:rPr>
          <w:rFonts w:asciiTheme="minorHAnsi" w:hAnsiTheme="minorHAnsi" w:cstheme="minorHAnsi"/>
        </w:rPr>
        <w:t xml:space="preserve"> into the third category. </w:t>
      </w:r>
      <w:r w:rsidR="005A1976" w:rsidRPr="00360BB1">
        <w:rPr>
          <w:rFonts w:asciiTheme="minorHAnsi" w:hAnsiTheme="minorHAnsi" w:cstheme="minorHAnsi"/>
        </w:rPr>
        <w:t>This task would be</w:t>
      </w:r>
      <w:r w:rsidRPr="00360BB1">
        <w:rPr>
          <w:rFonts w:asciiTheme="minorHAnsi" w:hAnsiTheme="minorHAnsi" w:cstheme="minorHAnsi"/>
        </w:rPr>
        <w:t xml:space="preserve"> </w:t>
      </w:r>
      <w:r w:rsidR="005A1976" w:rsidRPr="00360BB1">
        <w:rPr>
          <w:rFonts w:asciiTheme="minorHAnsi" w:hAnsiTheme="minorHAnsi" w:cstheme="minorHAnsi"/>
        </w:rPr>
        <w:t>‘</w:t>
      </w:r>
      <w:r w:rsidRPr="00360BB1">
        <w:rPr>
          <w:rFonts w:asciiTheme="minorHAnsi" w:hAnsiTheme="minorHAnsi" w:cstheme="minorHAnsi"/>
        </w:rPr>
        <w:t>fact and context sensitive</w:t>
      </w:r>
      <w:r w:rsidR="005A1976" w:rsidRPr="00360BB1">
        <w:rPr>
          <w:rFonts w:asciiTheme="minorHAnsi" w:hAnsiTheme="minorHAnsi" w:cstheme="minorHAnsi"/>
        </w:rPr>
        <w:t>’ (at [40])</w:t>
      </w:r>
      <w:r w:rsidRPr="00360BB1">
        <w:rPr>
          <w:rFonts w:asciiTheme="minorHAnsi" w:hAnsiTheme="minorHAnsi" w:cstheme="minorHAnsi"/>
        </w:rPr>
        <w:t xml:space="preserve">. The causes of vulnerability </w:t>
      </w:r>
      <w:r w:rsidR="005A1976" w:rsidRPr="00360BB1">
        <w:rPr>
          <w:rFonts w:asciiTheme="minorHAnsi" w:hAnsiTheme="minorHAnsi" w:cstheme="minorHAnsi"/>
        </w:rPr>
        <w:t>could be</w:t>
      </w:r>
      <w:r w:rsidRPr="00360BB1">
        <w:rPr>
          <w:rFonts w:asciiTheme="minorHAnsi" w:hAnsiTheme="minorHAnsi" w:cstheme="minorHAnsi"/>
        </w:rPr>
        <w:t xml:space="preserve"> </w:t>
      </w:r>
      <w:r w:rsidR="005A1976" w:rsidRPr="00360BB1">
        <w:rPr>
          <w:rFonts w:asciiTheme="minorHAnsi" w:hAnsiTheme="minorHAnsi" w:cstheme="minorHAnsi"/>
        </w:rPr>
        <w:t>‘</w:t>
      </w:r>
      <w:r w:rsidRPr="00360BB1">
        <w:rPr>
          <w:rFonts w:asciiTheme="minorHAnsi" w:hAnsiTheme="minorHAnsi" w:cstheme="minorHAnsi"/>
        </w:rPr>
        <w:t>physical, psychological and/or they may arise from the victim’s circumstances</w:t>
      </w:r>
      <w:r w:rsidR="005A1976" w:rsidRPr="00360BB1">
        <w:rPr>
          <w:rFonts w:asciiTheme="minorHAnsi" w:hAnsiTheme="minorHAnsi" w:cstheme="minorHAnsi"/>
        </w:rPr>
        <w:t>’</w:t>
      </w:r>
      <w:r w:rsidRPr="00360BB1">
        <w:rPr>
          <w:rFonts w:asciiTheme="minorHAnsi" w:hAnsiTheme="minorHAnsi" w:cstheme="minorHAnsi"/>
        </w:rPr>
        <w:t xml:space="preserve">. </w:t>
      </w:r>
      <w:r w:rsidR="005A1976" w:rsidRPr="00360BB1">
        <w:rPr>
          <w:rFonts w:asciiTheme="minorHAnsi" w:hAnsiTheme="minorHAnsi" w:cstheme="minorHAnsi"/>
        </w:rPr>
        <w:t>Moreo</w:t>
      </w:r>
      <w:r w:rsidRPr="00360BB1">
        <w:rPr>
          <w:rFonts w:asciiTheme="minorHAnsi" w:hAnsiTheme="minorHAnsi" w:cstheme="minorHAnsi"/>
        </w:rPr>
        <w:t xml:space="preserve">ver, the third category </w:t>
      </w:r>
      <w:r w:rsidR="005A1976" w:rsidRPr="00360BB1">
        <w:rPr>
          <w:rFonts w:asciiTheme="minorHAnsi" w:hAnsiTheme="minorHAnsi" w:cstheme="minorHAnsi"/>
        </w:rPr>
        <w:t>was</w:t>
      </w:r>
      <w:r w:rsidRPr="00360BB1">
        <w:rPr>
          <w:rFonts w:asciiTheme="minorHAnsi" w:hAnsiTheme="minorHAnsi" w:cstheme="minorHAnsi"/>
        </w:rPr>
        <w:t xml:space="preserve"> not limited to cases of </w:t>
      </w:r>
      <w:r w:rsidR="005A1976" w:rsidRPr="00360BB1">
        <w:rPr>
          <w:rFonts w:asciiTheme="minorHAnsi" w:hAnsiTheme="minorHAnsi" w:cstheme="minorHAnsi"/>
        </w:rPr>
        <w:t>‘</w:t>
      </w:r>
      <w:r w:rsidRPr="00360BB1">
        <w:rPr>
          <w:rFonts w:asciiTheme="minorHAnsi" w:hAnsiTheme="minorHAnsi" w:cstheme="minorHAnsi"/>
        </w:rPr>
        <w:t>utter dependency</w:t>
      </w:r>
      <w:r w:rsidR="005A1976" w:rsidRPr="00360BB1">
        <w:rPr>
          <w:rFonts w:asciiTheme="minorHAnsi" w:hAnsiTheme="minorHAnsi" w:cstheme="minorHAnsi"/>
        </w:rPr>
        <w:t>’</w:t>
      </w:r>
      <w:r w:rsidRPr="00360BB1">
        <w:rPr>
          <w:rFonts w:asciiTheme="minorHAnsi" w:hAnsiTheme="minorHAnsi" w:cstheme="minorHAnsi"/>
        </w:rPr>
        <w:t xml:space="preserve"> as postulated in </w:t>
      </w:r>
      <w:r w:rsidRPr="00360BB1">
        <w:rPr>
          <w:rStyle w:val="Emphasis"/>
          <w:rFonts w:asciiTheme="minorHAnsi" w:hAnsiTheme="minorHAnsi" w:cstheme="minorHAnsi"/>
        </w:rPr>
        <w:t>Khan</w:t>
      </w:r>
      <w:r w:rsidR="005A1976" w:rsidRPr="00360BB1">
        <w:rPr>
          <w:rFonts w:asciiTheme="minorHAnsi" w:hAnsiTheme="minorHAnsi" w:cstheme="minorHAnsi"/>
          <w:i/>
        </w:rPr>
        <w:t xml:space="preserve"> &amp; Others</w:t>
      </w:r>
      <w:r w:rsidR="005A1976" w:rsidRPr="00360BB1">
        <w:rPr>
          <w:rFonts w:asciiTheme="minorHAnsi" w:hAnsiTheme="minorHAnsi" w:cstheme="minorHAnsi"/>
        </w:rPr>
        <w:t xml:space="preserve"> (at [40])</w:t>
      </w:r>
      <w:r w:rsidRPr="00360BB1">
        <w:rPr>
          <w:rFonts w:asciiTheme="minorHAnsi" w:hAnsiTheme="minorHAnsi" w:cstheme="minorHAnsi"/>
        </w:rPr>
        <w:t xml:space="preserve">. </w:t>
      </w:r>
      <w:r w:rsidR="005A1976" w:rsidRPr="00360BB1">
        <w:rPr>
          <w:rFonts w:asciiTheme="minorHAnsi" w:hAnsiTheme="minorHAnsi" w:cstheme="minorHAnsi"/>
        </w:rPr>
        <w:t>Hallett LJ suggested that a</w:t>
      </w:r>
      <w:r w:rsidRPr="00360BB1">
        <w:rPr>
          <w:rFonts w:asciiTheme="minorHAnsi" w:hAnsiTheme="minorHAnsi" w:cstheme="minorHAnsi"/>
        </w:rPr>
        <w:t xml:space="preserve"> </w:t>
      </w:r>
      <w:r w:rsidR="005A1976" w:rsidRPr="00360BB1">
        <w:rPr>
          <w:rFonts w:asciiTheme="minorHAnsi" w:hAnsiTheme="minorHAnsi" w:cstheme="minorHAnsi"/>
        </w:rPr>
        <w:t>‘</w:t>
      </w:r>
      <w:r w:rsidRPr="00360BB1">
        <w:rPr>
          <w:rFonts w:asciiTheme="minorHAnsi" w:hAnsiTheme="minorHAnsi" w:cstheme="minorHAnsi"/>
        </w:rPr>
        <w:t>victim of sexual or domestic abuse or modern slavery, for instance, might find him or herself in a vulnerable position, having suffered long term physical and mental abuse leaving them scared, cowed and with a significantly impaired ability to protect themselves</w:t>
      </w:r>
      <w:r w:rsidR="005A1976" w:rsidRPr="00360BB1">
        <w:rPr>
          <w:rFonts w:asciiTheme="minorHAnsi" w:hAnsiTheme="minorHAnsi" w:cstheme="minorHAnsi"/>
        </w:rPr>
        <w:t>’ (at [40])</w:t>
      </w:r>
      <w:r w:rsidRPr="00360BB1">
        <w:rPr>
          <w:rFonts w:asciiTheme="minorHAnsi" w:hAnsiTheme="minorHAnsi" w:cstheme="minorHAnsi"/>
        </w:rPr>
        <w:t>.</w:t>
      </w:r>
      <w:r w:rsidRPr="00360BB1">
        <w:rPr>
          <w:rFonts w:asciiTheme="minorHAnsi" w:hAnsiTheme="minorHAnsi" w:cstheme="minorHAnsi"/>
          <w:shd w:val="clear" w:color="auto" w:fill="FFFFFF"/>
        </w:rPr>
        <w:t xml:space="preserve"> </w:t>
      </w:r>
    </w:p>
    <w:p w:rsidR="005A1976" w:rsidRPr="00360BB1" w:rsidRDefault="005A1976" w:rsidP="007A37AD">
      <w:pPr>
        <w:pStyle w:val="indent1"/>
        <w:shd w:val="clear" w:color="auto" w:fill="FFFFFF"/>
        <w:spacing w:before="0" w:beforeAutospacing="0" w:after="0" w:afterAutospacing="0"/>
        <w:jc w:val="both"/>
        <w:rPr>
          <w:rFonts w:asciiTheme="minorHAnsi" w:hAnsiTheme="minorHAnsi" w:cstheme="minorHAnsi"/>
          <w:shd w:val="clear" w:color="auto" w:fill="FFFFFF"/>
        </w:rPr>
      </w:pPr>
    </w:p>
    <w:p w:rsidR="00B0736B" w:rsidRPr="00360BB1" w:rsidRDefault="005A1976" w:rsidP="00B0736B">
      <w:pPr>
        <w:pStyle w:val="indent1"/>
        <w:shd w:val="clear" w:color="auto" w:fill="FFFFFF"/>
        <w:spacing w:before="0" w:beforeAutospacing="0" w:after="0" w:afterAutospacing="0"/>
        <w:jc w:val="both"/>
        <w:rPr>
          <w:rFonts w:asciiTheme="minorHAnsi" w:hAnsiTheme="minorHAnsi" w:cstheme="minorHAnsi"/>
        </w:rPr>
      </w:pPr>
      <w:r w:rsidRPr="00360BB1">
        <w:rPr>
          <w:rFonts w:asciiTheme="minorHAnsi" w:hAnsiTheme="minorHAnsi" w:cstheme="minorHAnsi"/>
          <w:shd w:val="clear" w:color="auto" w:fill="FFFFFF"/>
        </w:rPr>
        <w:t>Finally, Hallett LJ said that t</w:t>
      </w:r>
      <w:r w:rsidR="007A37AD" w:rsidRPr="00360BB1">
        <w:rPr>
          <w:rFonts w:asciiTheme="minorHAnsi" w:hAnsiTheme="minorHAnsi" w:cstheme="minorHAnsi"/>
          <w:shd w:val="clear" w:color="auto" w:fill="FFFFFF"/>
        </w:rPr>
        <w:t>he words ‘</w:t>
      </w:r>
      <w:r w:rsidR="007A37AD" w:rsidRPr="00360BB1">
        <w:rPr>
          <w:rStyle w:val="Emphasis"/>
          <w:rFonts w:asciiTheme="minorHAnsi" w:hAnsiTheme="minorHAnsi" w:cstheme="minorHAnsi"/>
          <w:i w:val="0"/>
          <w:shd w:val="clear" w:color="auto" w:fill="FFFFFF"/>
        </w:rPr>
        <w:t>or otherwise’</w:t>
      </w:r>
      <w:r w:rsidR="007A37AD" w:rsidRPr="00360BB1">
        <w:rPr>
          <w:rStyle w:val="Emphasis"/>
          <w:rFonts w:asciiTheme="minorHAnsi" w:hAnsiTheme="minorHAnsi" w:cstheme="minorHAnsi"/>
          <w:shd w:val="clear" w:color="auto" w:fill="FFFFFF"/>
        </w:rPr>
        <w:t> </w:t>
      </w:r>
      <w:r w:rsidRPr="00360BB1">
        <w:rPr>
          <w:rFonts w:asciiTheme="minorHAnsi" w:hAnsiTheme="minorHAnsi" w:cstheme="minorHAnsi"/>
          <w:shd w:val="clear" w:color="auto" w:fill="FFFFFF"/>
        </w:rPr>
        <w:t>were</w:t>
      </w:r>
      <w:r w:rsidR="007A37AD" w:rsidRPr="00360BB1">
        <w:rPr>
          <w:rFonts w:asciiTheme="minorHAnsi" w:hAnsiTheme="minorHAnsi" w:cstheme="minorHAnsi"/>
          <w:shd w:val="clear" w:color="auto" w:fill="FFFFFF"/>
        </w:rPr>
        <w:t xml:space="preserve"> not ambiguous.  It followed that it was n</w:t>
      </w:r>
      <w:r w:rsidR="00C262CF" w:rsidRPr="00360BB1">
        <w:rPr>
          <w:rFonts w:asciiTheme="minorHAnsi" w:hAnsiTheme="minorHAnsi" w:cstheme="minorHAnsi"/>
          <w:shd w:val="clear" w:color="auto" w:fill="FFFFFF"/>
        </w:rPr>
        <w:t xml:space="preserve">ot </w:t>
      </w:r>
      <w:r w:rsidR="007A37AD" w:rsidRPr="00360BB1">
        <w:rPr>
          <w:rFonts w:asciiTheme="minorHAnsi" w:hAnsiTheme="minorHAnsi" w:cstheme="minorHAnsi"/>
          <w:shd w:val="clear" w:color="auto" w:fill="FFFFFF"/>
        </w:rPr>
        <w:t xml:space="preserve">necessary to have recourse to comments made in Parliament </w:t>
      </w:r>
      <w:r w:rsidRPr="00360BB1">
        <w:rPr>
          <w:rFonts w:asciiTheme="minorHAnsi" w:hAnsiTheme="minorHAnsi" w:cstheme="minorHAnsi"/>
          <w:shd w:val="clear" w:color="auto" w:fill="FFFFFF"/>
        </w:rPr>
        <w:t>during the debate on the Domestic Violence, Crimes and Victims Bill</w:t>
      </w:r>
      <w:r w:rsidR="006E2536" w:rsidRPr="00360BB1">
        <w:rPr>
          <w:rFonts w:asciiTheme="minorHAnsi" w:hAnsiTheme="minorHAnsi" w:cstheme="minorHAnsi"/>
          <w:shd w:val="clear" w:color="auto" w:fill="FFFFFF"/>
        </w:rPr>
        <w:t xml:space="preserve"> in 2003/2004</w:t>
      </w:r>
      <w:r w:rsidR="007A37AD" w:rsidRPr="00360BB1">
        <w:rPr>
          <w:rFonts w:asciiTheme="minorHAnsi" w:hAnsiTheme="minorHAnsi" w:cstheme="minorHAnsi"/>
          <w:shd w:val="clear" w:color="auto" w:fill="FFFFFF"/>
        </w:rPr>
        <w:t xml:space="preserve">. However, </w:t>
      </w:r>
      <w:r w:rsidR="00C262CF" w:rsidRPr="00360BB1">
        <w:rPr>
          <w:rFonts w:asciiTheme="minorHAnsi" w:hAnsiTheme="minorHAnsi" w:cstheme="minorHAnsi"/>
          <w:shd w:val="clear" w:color="auto" w:fill="FFFFFF"/>
        </w:rPr>
        <w:t>examination of t</w:t>
      </w:r>
      <w:r w:rsidR="007A37AD" w:rsidRPr="00360BB1">
        <w:rPr>
          <w:rFonts w:asciiTheme="minorHAnsi" w:hAnsiTheme="minorHAnsi" w:cstheme="minorHAnsi"/>
          <w:shd w:val="clear" w:color="auto" w:fill="FFFFFF"/>
        </w:rPr>
        <w:t xml:space="preserve">he Parliamentary discussion of the provision </w:t>
      </w:r>
      <w:r w:rsidRPr="00360BB1">
        <w:rPr>
          <w:rFonts w:asciiTheme="minorHAnsi" w:hAnsiTheme="minorHAnsi" w:cstheme="minorHAnsi"/>
          <w:shd w:val="clear" w:color="auto" w:fill="FFFFFF"/>
        </w:rPr>
        <w:t>‘</w:t>
      </w:r>
      <w:r w:rsidR="007A37AD" w:rsidRPr="00360BB1">
        <w:rPr>
          <w:rFonts w:asciiTheme="minorHAnsi" w:hAnsiTheme="minorHAnsi" w:cstheme="minorHAnsi"/>
          <w:shd w:val="clear" w:color="auto" w:fill="FFFFFF"/>
        </w:rPr>
        <w:t>and its underlying policy</w:t>
      </w:r>
      <w:r w:rsidRPr="00360BB1">
        <w:rPr>
          <w:rFonts w:asciiTheme="minorHAnsi" w:hAnsiTheme="minorHAnsi" w:cstheme="minorHAnsi"/>
          <w:shd w:val="clear" w:color="auto" w:fill="FFFFFF"/>
        </w:rPr>
        <w:t xml:space="preserve">’ supported </w:t>
      </w:r>
      <w:r w:rsidRPr="00360BB1">
        <w:rPr>
          <w:rFonts w:asciiTheme="minorHAnsi" w:hAnsiTheme="minorHAnsi" w:cstheme="minorHAnsi"/>
          <w:i/>
          <w:shd w:val="clear" w:color="auto" w:fill="FFFFFF"/>
        </w:rPr>
        <w:t xml:space="preserve">the Crown’s </w:t>
      </w:r>
      <w:r w:rsidRPr="00360BB1">
        <w:rPr>
          <w:rFonts w:asciiTheme="minorHAnsi" w:hAnsiTheme="minorHAnsi" w:cstheme="minorHAnsi"/>
          <w:shd w:val="clear" w:color="auto" w:fill="FFFFFF"/>
        </w:rPr>
        <w:t>position</w:t>
      </w:r>
      <w:r w:rsidR="00AF605D" w:rsidRPr="00360BB1">
        <w:rPr>
          <w:rFonts w:asciiTheme="minorHAnsi" w:hAnsiTheme="minorHAnsi" w:cstheme="minorHAnsi"/>
          <w:shd w:val="clear" w:color="auto" w:fill="FFFFFF"/>
        </w:rPr>
        <w:t xml:space="preserve"> that the words ‘or otherwise’ be interpreted widely</w:t>
      </w:r>
      <w:r w:rsidRPr="00360BB1">
        <w:rPr>
          <w:rFonts w:asciiTheme="minorHAnsi" w:hAnsiTheme="minorHAnsi" w:cstheme="minorHAnsi"/>
          <w:shd w:val="clear" w:color="auto" w:fill="FFFFFF"/>
        </w:rPr>
        <w:t xml:space="preserve">, and not </w:t>
      </w:r>
      <w:r w:rsidRPr="00360BB1">
        <w:rPr>
          <w:rFonts w:asciiTheme="minorHAnsi" w:hAnsiTheme="minorHAnsi" w:cstheme="minorHAnsi"/>
          <w:i/>
          <w:shd w:val="clear" w:color="auto" w:fill="FFFFFF"/>
        </w:rPr>
        <w:t>the appellant’s</w:t>
      </w:r>
      <w:r w:rsidR="00AF605D" w:rsidRPr="00360BB1">
        <w:rPr>
          <w:rFonts w:asciiTheme="minorHAnsi" w:hAnsiTheme="minorHAnsi" w:cstheme="minorHAnsi"/>
          <w:i/>
          <w:shd w:val="clear" w:color="auto" w:fill="FFFFFF"/>
        </w:rPr>
        <w:t xml:space="preserve"> </w:t>
      </w:r>
      <w:r w:rsidR="00AF605D" w:rsidRPr="00360BB1">
        <w:rPr>
          <w:rFonts w:asciiTheme="minorHAnsi" w:hAnsiTheme="minorHAnsi" w:cstheme="minorHAnsi"/>
          <w:shd w:val="clear" w:color="auto" w:fill="FFFFFF"/>
        </w:rPr>
        <w:t>contention that they be interpreted narrowly</w:t>
      </w:r>
      <w:r w:rsidRPr="00360BB1">
        <w:rPr>
          <w:rFonts w:asciiTheme="minorHAnsi" w:hAnsiTheme="minorHAnsi" w:cstheme="minorHAnsi"/>
          <w:shd w:val="clear" w:color="auto" w:fill="FFFFFF"/>
        </w:rPr>
        <w:t>.</w:t>
      </w:r>
      <w:r w:rsidR="007A37AD" w:rsidRPr="00360BB1">
        <w:rPr>
          <w:rFonts w:asciiTheme="minorHAnsi" w:hAnsiTheme="minorHAnsi" w:cstheme="minorHAnsi"/>
          <w:shd w:val="clear" w:color="auto" w:fill="FFFFFF"/>
        </w:rPr>
        <w:t xml:space="preserve"> </w:t>
      </w:r>
      <w:r w:rsidR="00AF605D" w:rsidRPr="00360BB1">
        <w:rPr>
          <w:rFonts w:asciiTheme="minorHAnsi" w:hAnsiTheme="minorHAnsi" w:cstheme="minorHAnsi"/>
          <w:shd w:val="clear" w:color="auto" w:fill="FFFFFF"/>
        </w:rPr>
        <w:t>During the debate</w:t>
      </w:r>
      <w:r w:rsidR="006E2536" w:rsidRPr="00360BB1">
        <w:rPr>
          <w:rFonts w:asciiTheme="minorHAnsi" w:hAnsiTheme="minorHAnsi" w:cstheme="minorHAnsi"/>
          <w:shd w:val="clear" w:color="auto" w:fill="FFFFFF"/>
        </w:rPr>
        <w:t xml:space="preserve"> in the House of Lords</w:t>
      </w:r>
      <w:r w:rsidR="00AF605D" w:rsidRPr="00360BB1">
        <w:rPr>
          <w:rFonts w:asciiTheme="minorHAnsi" w:hAnsiTheme="minorHAnsi" w:cstheme="minorHAnsi"/>
          <w:shd w:val="clear" w:color="auto" w:fill="FFFFFF"/>
        </w:rPr>
        <w:t xml:space="preserve">, </w:t>
      </w:r>
      <w:r w:rsidR="00C262CF" w:rsidRPr="00360BB1">
        <w:rPr>
          <w:rFonts w:asciiTheme="minorHAnsi" w:hAnsiTheme="minorHAnsi" w:cstheme="minorHAnsi"/>
          <w:shd w:val="clear" w:color="auto" w:fill="FFFFFF"/>
        </w:rPr>
        <w:t xml:space="preserve">the (then) Attorney General, </w:t>
      </w:r>
      <w:r w:rsidR="007A37AD" w:rsidRPr="00360BB1">
        <w:rPr>
          <w:rFonts w:asciiTheme="minorHAnsi" w:hAnsiTheme="minorHAnsi" w:cstheme="minorHAnsi"/>
          <w:shd w:val="clear" w:color="auto" w:fill="FFFFFF"/>
        </w:rPr>
        <w:t>Baroness Scotland</w:t>
      </w:r>
      <w:r w:rsidR="00AF605D" w:rsidRPr="00360BB1">
        <w:rPr>
          <w:rFonts w:asciiTheme="minorHAnsi" w:hAnsiTheme="minorHAnsi" w:cstheme="minorHAnsi"/>
          <w:shd w:val="clear" w:color="auto" w:fill="FFFFFF"/>
        </w:rPr>
        <w:t xml:space="preserve"> </w:t>
      </w:r>
      <w:r w:rsidR="00C262CF" w:rsidRPr="00360BB1">
        <w:rPr>
          <w:rFonts w:asciiTheme="minorHAnsi" w:hAnsiTheme="minorHAnsi" w:cstheme="minorHAnsi"/>
          <w:shd w:val="clear" w:color="auto" w:fill="FFFFFF"/>
        </w:rPr>
        <w:t xml:space="preserve">QC, </w:t>
      </w:r>
      <w:r w:rsidR="00AF605D" w:rsidRPr="00360BB1">
        <w:rPr>
          <w:rFonts w:asciiTheme="minorHAnsi" w:hAnsiTheme="minorHAnsi" w:cstheme="minorHAnsi"/>
          <w:shd w:val="clear" w:color="auto" w:fill="FFFFFF"/>
        </w:rPr>
        <w:t>had ‘emphasised the broad policy objective behind the section’ (at [43]), namely a desire ‘</w:t>
      </w:r>
      <w:r w:rsidR="00AF605D" w:rsidRPr="00360BB1">
        <w:rPr>
          <w:rFonts w:asciiTheme="minorHAnsi" w:hAnsiTheme="minorHAnsi" w:cstheme="minorHAnsi"/>
        </w:rPr>
        <w:t>to protect the most vulnerable in our society’. She had explained that the Government</w:t>
      </w:r>
      <w:r w:rsidR="00B0736B" w:rsidRPr="00360BB1">
        <w:rPr>
          <w:rFonts w:asciiTheme="minorHAnsi" w:hAnsiTheme="minorHAnsi" w:cstheme="minorHAnsi"/>
        </w:rPr>
        <w:t xml:space="preserve"> thought</w:t>
      </w:r>
      <w:r w:rsidR="00B0736B" w:rsidRPr="00360BB1">
        <w:rPr>
          <w:rFonts w:asciiTheme="minorHAnsi" w:hAnsiTheme="minorHAnsi" w:cstheme="minorHAnsi"/>
          <w:shd w:val="clear" w:color="auto" w:fill="FFFFFF"/>
        </w:rPr>
        <w:t> that:</w:t>
      </w:r>
    </w:p>
    <w:p w:rsidR="00B0736B" w:rsidRPr="00360BB1" w:rsidRDefault="00B0736B" w:rsidP="00AF605D">
      <w:pPr>
        <w:pStyle w:val="indent1"/>
        <w:shd w:val="clear" w:color="auto" w:fill="FFFFFF"/>
        <w:spacing w:before="0" w:beforeAutospacing="0" w:after="0" w:afterAutospacing="0"/>
        <w:jc w:val="both"/>
        <w:rPr>
          <w:rFonts w:asciiTheme="minorHAnsi" w:hAnsiTheme="minorHAnsi" w:cstheme="minorHAnsi"/>
        </w:rPr>
      </w:pPr>
    </w:p>
    <w:p w:rsidR="00AF605D" w:rsidRPr="00360BB1" w:rsidRDefault="00B0736B" w:rsidP="00B0736B">
      <w:pPr>
        <w:pStyle w:val="indent1"/>
        <w:shd w:val="clear" w:color="auto" w:fill="FFFFFF"/>
        <w:spacing w:before="0" w:beforeAutospacing="0" w:after="0" w:afterAutospacing="0"/>
        <w:ind w:left="567" w:right="567"/>
        <w:jc w:val="both"/>
        <w:rPr>
          <w:rFonts w:asciiTheme="minorHAnsi" w:hAnsiTheme="minorHAnsi" w:cstheme="minorHAnsi"/>
          <w:shd w:val="clear" w:color="auto" w:fill="FFFFFF"/>
        </w:rPr>
      </w:pPr>
      <w:r w:rsidRPr="00360BB1">
        <w:rPr>
          <w:rFonts w:asciiTheme="minorHAnsi" w:hAnsiTheme="minorHAnsi" w:cstheme="minorHAnsi"/>
          <w:shd w:val="clear" w:color="auto" w:fill="FFFFFF"/>
        </w:rPr>
        <w:t>[In] terms of our responsibility to protect the most vulnerable in our society we have a strong policy case for extending the provisions to cover vulnerable adults…</w:t>
      </w:r>
      <w:r w:rsidRPr="00360BB1">
        <w:rPr>
          <w:rFonts w:asciiTheme="minorHAnsi" w:hAnsiTheme="minorHAnsi" w:cstheme="minorHAnsi"/>
        </w:rPr>
        <w:t xml:space="preserve"> </w:t>
      </w:r>
      <w:r w:rsidRPr="00360BB1">
        <w:rPr>
          <w:rFonts w:asciiTheme="minorHAnsi" w:hAnsiTheme="minorHAnsi" w:cstheme="minorHAnsi"/>
          <w:shd w:val="clear" w:color="auto" w:fill="FFFFFF"/>
        </w:rPr>
        <w:t xml:space="preserve"> </w:t>
      </w:r>
      <w:r w:rsidRPr="00360BB1">
        <w:rPr>
          <w:rFonts w:asciiTheme="minorHAnsi" w:hAnsiTheme="minorHAnsi" w:cstheme="minorHAnsi"/>
          <w:shd w:val="clear" w:color="auto" w:fill="FFFFFF"/>
        </w:rPr>
        <w:lastRenderedPageBreak/>
        <w:t xml:space="preserve">It would be a step too far to place such a legal duty on all members of the household where the person concerned was healthy and well able to take care of him or herself, or summon the relevant help if necessary. We have not gone down the route therefore of a complex legal definition of a vulnerable adult. </w:t>
      </w:r>
      <w:proofErr w:type="gramStart"/>
      <w:r w:rsidRPr="00360BB1">
        <w:rPr>
          <w:rFonts w:asciiTheme="minorHAnsi" w:hAnsiTheme="minorHAnsi" w:cstheme="minorHAnsi"/>
          <w:shd w:val="clear" w:color="auto" w:fill="FFFFFF"/>
        </w:rPr>
        <w:t xml:space="preserve">We believe that this is a matter of common sense and properly and safely left to the courts (HL, Deb, 21 January 2004, </w:t>
      </w:r>
      <w:r w:rsidR="006E2536" w:rsidRPr="00360BB1">
        <w:rPr>
          <w:rFonts w:asciiTheme="minorHAnsi" w:hAnsiTheme="minorHAnsi" w:cstheme="minorHAnsi"/>
          <w:color w:val="000000"/>
          <w:shd w:val="clear" w:color="auto" w:fill="FFFFFF"/>
        </w:rPr>
        <w:t xml:space="preserve">Vol.656, </w:t>
      </w:r>
      <w:r w:rsidRPr="00360BB1">
        <w:rPr>
          <w:rFonts w:asciiTheme="minorHAnsi" w:hAnsiTheme="minorHAnsi" w:cstheme="minorHAnsi"/>
          <w:bCs/>
          <w:shd w:val="clear" w:color="auto" w:fill="FFFFFF"/>
        </w:rPr>
        <w:t>Column GC334</w:t>
      </w:r>
      <w:r w:rsidRPr="00360BB1">
        <w:rPr>
          <w:rFonts w:asciiTheme="minorHAnsi" w:hAnsiTheme="minorHAnsi" w:cstheme="minorHAnsi"/>
          <w:shd w:val="clear" w:color="auto" w:fill="FFFFFF"/>
        </w:rPr>
        <w:t>).</w:t>
      </w:r>
      <w:proofErr w:type="gramEnd"/>
    </w:p>
    <w:p w:rsidR="00B0736B" w:rsidRPr="00360BB1" w:rsidRDefault="00B0736B" w:rsidP="00B0736B">
      <w:pPr>
        <w:pStyle w:val="indent1"/>
        <w:shd w:val="clear" w:color="auto" w:fill="FFFFFF"/>
        <w:spacing w:before="0" w:beforeAutospacing="0" w:after="0" w:afterAutospacing="0"/>
        <w:jc w:val="both"/>
        <w:rPr>
          <w:rFonts w:asciiTheme="minorHAnsi" w:hAnsiTheme="minorHAnsi" w:cstheme="minorHAnsi"/>
          <w:shd w:val="clear" w:color="auto" w:fill="FFFFFF"/>
        </w:rPr>
      </w:pPr>
    </w:p>
    <w:p w:rsidR="00B0736B" w:rsidRPr="00360BB1" w:rsidRDefault="00B0736B" w:rsidP="00B0736B">
      <w:pPr>
        <w:pStyle w:val="indent1"/>
        <w:shd w:val="clear" w:color="auto" w:fill="FFFFFF"/>
        <w:spacing w:before="0" w:beforeAutospacing="0" w:after="0" w:afterAutospacing="0"/>
        <w:jc w:val="both"/>
        <w:rPr>
          <w:rFonts w:asciiTheme="minorHAnsi" w:hAnsiTheme="minorHAnsi" w:cstheme="minorHAnsi"/>
        </w:rPr>
      </w:pPr>
      <w:r w:rsidRPr="00360BB1">
        <w:rPr>
          <w:rFonts w:asciiTheme="minorHAnsi" w:hAnsiTheme="minorHAnsi" w:cstheme="minorHAnsi"/>
        </w:rPr>
        <w:t>When Lord Donaldson</w:t>
      </w:r>
      <w:r w:rsidR="00360BB1">
        <w:rPr>
          <w:rFonts w:asciiTheme="minorHAnsi" w:hAnsiTheme="minorHAnsi" w:cstheme="minorHAnsi"/>
        </w:rPr>
        <w:t>, the former Master of the Rolls,</w:t>
      </w:r>
      <w:r w:rsidRPr="00360BB1">
        <w:rPr>
          <w:rFonts w:asciiTheme="minorHAnsi" w:hAnsiTheme="minorHAnsi" w:cstheme="minorHAnsi"/>
        </w:rPr>
        <w:t xml:space="preserve"> specifically requested clarification of </w:t>
      </w:r>
      <w:r w:rsidR="00360BB1">
        <w:rPr>
          <w:rFonts w:asciiTheme="minorHAnsi" w:hAnsiTheme="minorHAnsi" w:cstheme="minorHAnsi"/>
        </w:rPr>
        <w:t xml:space="preserve">what he called </w:t>
      </w:r>
      <w:r w:rsidRPr="00360BB1">
        <w:rPr>
          <w:rFonts w:asciiTheme="minorHAnsi" w:hAnsiTheme="minorHAnsi" w:cstheme="minorHAnsi"/>
        </w:rPr>
        <w:t xml:space="preserve">’the “or otherwise” problem’, </w:t>
      </w:r>
      <w:r w:rsidRPr="00360BB1">
        <w:rPr>
          <w:rFonts w:asciiTheme="minorHAnsi" w:hAnsiTheme="minorHAnsi" w:cstheme="minorHAnsi"/>
          <w:shd w:val="clear" w:color="auto" w:fill="FFFFFF"/>
        </w:rPr>
        <w:t>Baroness Scotland</w:t>
      </w:r>
      <w:r w:rsidR="00360BB1">
        <w:rPr>
          <w:rFonts w:asciiTheme="minorHAnsi" w:hAnsiTheme="minorHAnsi" w:cstheme="minorHAnsi"/>
          <w:shd w:val="clear" w:color="auto" w:fill="FFFFFF"/>
        </w:rPr>
        <w:t xml:space="preserve"> responded that:</w:t>
      </w:r>
    </w:p>
    <w:p w:rsidR="00005DE7" w:rsidRPr="00360BB1" w:rsidRDefault="00005DE7" w:rsidP="00AF605D">
      <w:pPr>
        <w:pStyle w:val="indent1"/>
        <w:shd w:val="clear" w:color="auto" w:fill="FFFFFF"/>
        <w:spacing w:before="0" w:beforeAutospacing="0" w:after="0" w:afterAutospacing="0"/>
        <w:jc w:val="both"/>
        <w:rPr>
          <w:rFonts w:asciiTheme="minorHAnsi" w:hAnsiTheme="minorHAnsi" w:cstheme="minorHAnsi"/>
          <w:shd w:val="clear" w:color="auto" w:fill="FFFFFF"/>
        </w:rPr>
      </w:pPr>
    </w:p>
    <w:p w:rsidR="00005DE7" w:rsidRPr="00360BB1" w:rsidRDefault="00B0736B" w:rsidP="006E2536">
      <w:pPr>
        <w:ind w:left="567" w:right="567"/>
        <w:jc w:val="both"/>
        <w:rPr>
          <w:rFonts w:asciiTheme="minorHAnsi" w:hAnsiTheme="minorHAnsi" w:cstheme="minorHAnsi"/>
          <w:shd w:val="clear" w:color="auto" w:fill="FFFFFF"/>
        </w:rPr>
      </w:pPr>
      <w:r w:rsidRPr="00360BB1">
        <w:rPr>
          <w:rFonts w:asciiTheme="minorHAnsi" w:hAnsiTheme="minorHAnsi" w:cstheme="minorHAnsi"/>
          <w:shd w:val="clear" w:color="auto" w:fill="FFFFFF"/>
        </w:rPr>
        <w:t xml:space="preserve">One of the things of which we are very conscious is, just as with domestic violence, definitions change rapidly. There may be a new species, which could include </w:t>
      </w:r>
      <w:r w:rsidR="00360BB1">
        <w:rPr>
          <w:rFonts w:asciiTheme="minorHAnsi" w:hAnsiTheme="minorHAnsi" w:cstheme="minorHAnsi"/>
          <w:shd w:val="clear" w:color="auto" w:fill="FFFFFF"/>
        </w:rPr>
        <w:t>“</w:t>
      </w:r>
      <w:r w:rsidRPr="00360BB1">
        <w:rPr>
          <w:rFonts w:asciiTheme="minorHAnsi" w:hAnsiTheme="minorHAnsi" w:cstheme="minorHAnsi"/>
          <w:shd w:val="clear" w:color="auto" w:fill="FFFFFF"/>
        </w:rPr>
        <w:t>or otherwise</w:t>
      </w:r>
      <w:r w:rsidR="00360BB1">
        <w:rPr>
          <w:rFonts w:asciiTheme="minorHAnsi" w:hAnsiTheme="minorHAnsi" w:cstheme="minorHAnsi"/>
          <w:shd w:val="clear" w:color="auto" w:fill="FFFFFF"/>
        </w:rPr>
        <w:t>”</w:t>
      </w:r>
      <w:r w:rsidRPr="00360BB1">
        <w:rPr>
          <w:rFonts w:asciiTheme="minorHAnsi" w:hAnsiTheme="minorHAnsi" w:cstheme="minorHAnsi"/>
          <w:shd w:val="clear" w:color="auto" w:fill="FFFFFF"/>
        </w:rPr>
        <w:t xml:space="preserve">, about which we do not know. That is why we have included the measure (HL, Deb, 21 January 2004, </w:t>
      </w:r>
      <w:r w:rsidR="006E2536" w:rsidRPr="00360BB1">
        <w:rPr>
          <w:rFonts w:asciiTheme="minorHAnsi" w:hAnsiTheme="minorHAnsi" w:cstheme="minorHAnsi"/>
          <w:color w:val="000000"/>
          <w:shd w:val="clear" w:color="auto" w:fill="FFFFFF"/>
        </w:rPr>
        <w:t xml:space="preserve">Vol.656, </w:t>
      </w:r>
      <w:r w:rsidRPr="00360BB1">
        <w:rPr>
          <w:rFonts w:asciiTheme="minorHAnsi" w:hAnsiTheme="minorHAnsi" w:cstheme="minorHAnsi"/>
          <w:bCs/>
          <w:shd w:val="clear" w:color="auto" w:fill="FFFFFF"/>
        </w:rPr>
        <w:t>Column GC335</w:t>
      </w:r>
      <w:r w:rsidRPr="00360BB1">
        <w:rPr>
          <w:rFonts w:asciiTheme="minorHAnsi" w:hAnsiTheme="minorHAnsi" w:cstheme="minorHAnsi"/>
          <w:shd w:val="clear" w:color="auto" w:fill="FFFFFF"/>
        </w:rPr>
        <w:t>).</w:t>
      </w:r>
    </w:p>
    <w:p w:rsidR="006E2536" w:rsidRPr="00360BB1" w:rsidRDefault="006E2536" w:rsidP="00AF605D">
      <w:pPr>
        <w:jc w:val="both"/>
        <w:rPr>
          <w:rFonts w:asciiTheme="minorHAnsi" w:hAnsiTheme="minorHAnsi" w:cstheme="minorHAnsi"/>
          <w:shd w:val="clear" w:color="auto" w:fill="FFFFFF"/>
        </w:rPr>
      </w:pPr>
    </w:p>
    <w:p w:rsidR="006E2536" w:rsidRPr="00360BB1" w:rsidRDefault="006E2536" w:rsidP="00AF605D">
      <w:pPr>
        <w:jc w:val="both"/>
        <w:rPr>
          <w:rFonts w:asciiTheme="minorHAnsi" w:hAnsiTheme="minorHAnsi" w:cstheme="minorHAnsi"/>
        </w:rPr>
      </w:pPr>
    </w:p>
    <w:sectPr w:rsidR="006E2536" w:rsidRPr="00360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5536"/>
    <w:multiLevelType w:val="hybridMultilevel"/>
    <w:tmpl w:val="5AD06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103B8E"/>
    <w:multiLevelType w:val="hybridMultilevel"/>
    <w:tmpl w:val="FAD2F9B8"/>
    <w:lvl w:ilvl="0" w:tplc="566256DE">
      <w:start w:val="1"/>
      <w:numFmt w:val="bullet"/>
      <w:lvlText w:val=""/>
      <w:lvlJc w:val="left"/>
      <w:pPr>
        <w:tabs>
          <w:tab w:val="num" w:pos="284"/>
        </w:tabs>
        <w:ind w:left="284" w:hanging="284"/>
      </w:pPr>
      <w:rPr>
        <w:rFonts w:ascii="Symbol" w:hAnsi="Symbol" w:hint="default"/>
      </w:rPr>
    </w:lvl>
    <w:lvl w:ilvl="1" w:tplc="566256DE">
      <w:start w:val="1"/>
      <w:numFmt w:val="bullet"/>
      <w:lvlText w:val=""/>
      <w:lvlJc w:val="left"/>
      <w:pPr>
        <w:tabs>
          <w:tab w:val="num" w:pos="284"/>
        </w:tabs>
        <w:ind w:left="28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AD"/>
    <w:rsid w:val="00005DE7"/>
    <w:rsid w:val="0006675A"/>
    <w:rsid w:val="00092FA5"/>
    <w:rsid w:val="00153BB7"/>
    <w:rsid w:val="00176475"/>
    <w:rsid w:val="00297F18"/>
    <w:rsid w:val="002C1343"/>
    <w:rsid w:val="002D7AF8"/>
    <w:rsid w:val="003570E5"/>
    <w:rsid w:val="00360BB1"/>
    <w:rsid w:val="004A73E7"/>
    <w:rsid w:val="005A1976"/>
    <w:rsid w:val="006A493A"/>
    <w:rsid w:val="006E2536"/>
    <w:rsid w:val="00741A5C"/>
    <w:rsid w:val="007A37AD"/>
    <w:rsid w:val="007D1378"/>
    <w:rsid w:val="007D58C8"/>
    <w:rsid w:val="007E6E07"/>
    <w:rsid w:val="007E711D"/>
    <w:rsid w:val="00895F6B"/>
    <w:rsid w:val="00A46F14"/>
    <w:rsid w:val="00AC1DF3"/>
    <w:rsid w:val="00AF605D"/>
    <w:rsid w:val="00B0736B"/>
    <w:rsid w:val="00B630D8"/>
    <w:rsid w:val="00C262CF"/>
    <w:rsid w:val="00C8488B"/>
    <w:rsid w:val="00CD54E8"/>
    <w:rsid w:val="00D617F2"/>
    <w:rsid w:val="00DC44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B5FD"/>
  <w15:chartTrackingRefBased/>
  <w15:docId w15:val="{4673D181-A61A-4D4F-B074-13BEE5EA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A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37AD"/>
    <w:rPr>
      <w:b/>
      <w:bCs/>
    </w:rPr>
  </w:style>
  <w:style w:type="paragraph" w:customStyle="1" w:styleId="indent1">
    <w:name w:val="indent1"/>
    <w:basedOn w:val="Normal"/>
    <w:rsid w:val="007A37AD"/>
    <w:pPr>
      <w:spacing w:before="100" w:beforeAutospacing="1" w:after="100" w:afterAutospacing="1"/>
    </w:pPr>
    <w:rPr>
      <w:lang w:eastAsia="zh-CN"/>
    </w:rPr>
  </w:style>
  <w:style w:type="character" w:styleId="Emphasis">
    <w:name w:val="Emphasis"/>
    <w:uiPriority w:val="20"/>
    <w:qFormat/>
    <w:rsid w:val="007A37AD"/>
    <w:rPr>
      <w:i/>
      <w:iCs/>
    </w:rPr>
  </w:style>
  <w:style w:type="paragraph" w:styleId="ListParagraph">
    <w:name w:val="List Paragraph"/>
    <w:basedOn w:val="Normal"/>
    <w:uiPriority w:val="34"/>
    <w:qFormat/>
    <w:rsid w:val="007A37AD"/>
    <w:pPr>
      <w:ind w:left="720"/>
      <w:contextualSpacing/>
    </w:pPr>
  </w:style>
  <w:style w:type="character" w:styleId="Hyperlink">
    <w:name w:val="Hyperlink"/>
    <w:basedOn w:val="DefaultParagraphFont"/>
    <w:uiPriority w:val="99"/>
    <w:semiHidden/>
    <w:unhideWhenUsed/>
    <w:rsid w:val="007A37AD"/>
    <w:rPr>
      <w:color w:val="0000FF"/>
      <w:u w:val="single"/>
    </w:rPr>
  </w:style>
  <w:style w:type="character" w:customStyle="1" w:styleId="starpage">
    <w:name w:val="starpage"/>
    <w:basedOn w:val="DefaultParagraphFont"/>
    <w:rsid w:val="00AF605D"/>
  </w:style>
  <w:style w:type="paragraph" w:styleId="NormalWeb">
    <w:name w:val="Normal (Web)"/>
    <w:basedOn w:val="Normal"/>
    <w:uiPriority w:val="99"/>
    <w:semiHidden/>
    <w:unhideWhenUsed/>
    <w:rsid w:val="00AF605D"/>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360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BB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7524">
      <w:bodyDiv w:val="1"/>
      <w:marLeft w:val="0"/>
      <w:marRight w:val="0"/>
      <w:marTop w:val="0"/>
      <w:marBottom w:val="0"/>
      <w:divBdr>
        <w:top w:val="none" w:sz="0" w:space="0" w:color="auto"/>
        <w:left w:val="none" w:sz="0" w:space="0" w:color="auto"/>
        <w:bottom w:val="none" w:sz="0" w:space="0" w:color="auto"/>
        <w:right w:val="none" w:sz="0" w:space="0" w:color="auto"/>
      </w:divBdr>
      <w:divsChild>
        <w:div w:id="2101875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Storey</dc:creator>
  <cp:keywords/>
  <dc:description/>
  <cp:lastModifiedBy>Tony Storey</cp:lastModifiedBy>
  <cp:revision>9</cp:revision>
  <cp:lastPrinted>2017-11-28T15:24:00Z</cp:lastPrinted>
  <dcterms:created xsi:type="dcterms:W3CDTF">2017-11-27T12:24:00Z</dcterms:created>
  <dcterms:modified xsi:type="dcterms:W3CDTF">2017-11-28T16:24:00Z</dcterms:modified>
</cp:coreProperties>
</file>