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sz w:val="40"/>
          <w:szCs w:val="40"/>
        </w:rPr>
      </w:pPr>
      <w:bookmarkStart w:id="0" w:name="_GoBack"/>
      <w:r>
        <w:rPr>
          <w:rFonts w:ascii="RotisSemiSans-Bold" w:hAnsi="RotisSemiSans-Bold" w:cs="RotisSemiSans-Bold"/>
          <w:b/>
          <w:bCs/>
          <w:sz w:val="40"/>
          <w:szCs w:val="40"/>
        </w:rPr>
        <w:t>Workplace bullying in the NHS</w:t>
      </w:r>
      <w:bookmarkEnd w:id="0"/>
      <w:r>
        <w:rPr>
          <w:rFonts w:ascii="RotisSemiSans-Bold" w:hAnsi="RotisSemiSans-Bold" w:cs="RotisSemiSans-Bold"/>
          <w:b/>
          <w:bCs/>
          <w:sz w:val="40"/>
          <w:szCs w:val="40"/>
        </w:rPr>
        <w:t>: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sz w:val="40"/>
          <w:szCs w:val="40"/>
        </w:rPr>
      </w:pPr>
      <w:r>
        <w:rPr>
          <w:rFonts w:ascii="RotisSemiSans-Bold" w:hAnsi="RotisSemiSans-Bold" w:cs="RotisSemiSans-Bold"/>
          <w:b/>
          <w:bCs/>
          <w:sz w:val="40"/>
          <w:szCs w:val="40"/>
        </w:rPr>
        <w:t>Prevalence, impact and barriers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sz w:val="40"/>
          <w:szCs w:val="40"/>
        </w:rPr>
      </w:pPr>
      <w:r>
        <w:rPr>
          <w:rFonts w:ascii="RotisSemiSans-Bold" w:hAnsi="RotisSemiSans-Bold" w:cs="RotisSemiSans-Bold"/>
          <w:b/>
          <w:bCs/>
          <w:sz w:val="40"/>
          <w:szCs w:val="40"/>
        </w:rPr>
        <w:t>to reporting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sz w:val="40"/>
          <w:szCs w:val="40"/>
        </w:rPr>
      </w:pP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sz w:val="28"/>
          <w:szCs w:val="28"/>
        </w:rPr>
      </w:pPr>
      <w:r>
        <w:rPr>
          <w:rFonts w:ascii="RotisSemiSans" w:hAnsi="RotisSemiSans" w:cs="RotisSemiSans"/>
          <w:sz w:val="28"/>
          <w:szCs w:val="28"/>
        </w:rPr>
        <w:t>Madeline Carter, Neill Thompson, Paul Crampton,</w:t>
      </w:r>
    </w:p>
    <w:p w:rsidR="003262FE" w:rsidRDefault="006308C9" w:rsidP="006308C9">
      <w:pPr>
        <w:rPr>
          <w:rFonts w:ascii="RotisSemiSans" w:hAnsi="RotisSemiSans" w:cs="RotisSemiSans"/>
          <w:sz w:val="28"/>
          <w:szCs w:val="28"/>
        </w:rPr>
      </w:pPr>
      <w:r>
        <w:rPr>
          <w:rFonts w:ascii="RotisSemiSans" w:hAnsi="RotisSemiSans" w:cs="RotisSemiSans"/>
          <w:sz w:val="28"/>
          <w:szCs w:val="28"/>
        </w:rPr>
        <w:t>Gill Morrow, Bryan Burford, Christopher Gray &amp; Jan Illing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NewBaskervilleStd-Bold" w:hAnsi="NewBaskervilleStd-Bold" w:cs="NewBaskervilleStd-Bold"/>
          <w:b/>
          <w:bCs/>
          <w:sz w:val="21"/>
          <w:szCs w:val="21"/>
        </w:rPr>
      </w:pPr>
      <w:r w:rsidRPr="00503550">
        <w:rPr>
          <w:rFonts w:ascii="NewBaskervilleStd-Bold" w:hAnsi="NewBaskervilleStd-Bold" w:cs="NewBaskervilleStd-Bold"/>
          <w:b/>
          <w:bCs/>
        </w:rPr>
        <w:t>Introduction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ascii="NewBaskervilleStd-Bold" w:hAnsi="NewBaskervilleStd-Bold" w:cs="NewBaskervilleStd-Bold"/>
          <w:b/>
          <w:bCs/>
          <w:sz w:val="21"/>
          <w:szCs w:val="21"/>
        </w:rPr>
        <w:t xml:space="preserve"> </w:t>
      </w:r>
      <w:r>
        <w:rPr>
          <w:rFonts w:ascii="RotisSemiSans-Bold" w:hAnsi="RotisSemiSans-Bold" w:cs="RotisSemiSans-Bold"/>
          <w:b/>
          <w:bCs/>
          <w:sz w:val="84"/>
          <w:szCs w:val="84"/>
        </w:rPr>
        <w:t>W</w:t>
      </w:r>
      <w:r w:rsidRPr="006308C9">
        <w:rPr>
          <w:rFonts w:cstheme="minorHAnsi"/>
        </w:rPr>
        <w:t>ORKPLACE BULLYING is a persistent problem in the NHS (Hoel &amp; Cooper,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2000; NHS staff surveys; Quine, 1999), with significant negative implications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for individuals, teams and organisations (Illing et al., 2013; Salin, 2009).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 xml:space="preserve">Definitions vary, but Einarsen et al. (1994) define bullying as </w:t>
      </w:r>
      <w:r w:rsidRPr="006308C9">
        <w:rPr>
          <w:rFonts w:cstheme="minorHAnsi"/>
          <w:i/>
          <w:iCs/>
        </w:rPr>
        <w:t>‘a situation where one or</w:t>
      </w:r>
      <w:r>
        <w:rPr>
          <w:rFonts w:cstheme="minorHAnsi"/>
          <w:i/>
          <w:iCs/>
        </w:rPr>
        <w:t xml:space="preserve"> </w:t>
      </w:r>
      <w:r w:rsidRPr="006308C9">
        <w:rPr>
          <w:rFonts w:cstheme="minorHAnsi"/>
          <w:i/>
          <w:iCs/>
        </w:rPr>
        <w:t>several individuals persistently over a period of time perceive themselves to be on the receiving end</w:t>
      </w:r>
      <w:r>
        <w:rPr>
          <w:rFonts w:cstheme="minorHAnsi"/>
          <w:i/>
          <w:iCs/>
        </w:rPr>
        <w:t xml:space="preserve"> </w:t>
      </w:r>
      <w:r w:rsidRPr="006308C9">
        <w:rPr>
          <w:rFonts w:cstheme="minorHAnsi"/>
          <w:i/>
          <w:iCs/>
        </w:rPr>
        <w:t>of negative actions from one or several persons, in a situation where the target of bullying has</w:t>
      </w:r>
      <w:r>
        <w:rPr>
          <w:rFonts w:cstheme="minorHAnsi"/>
          <w:i/>
          <w:iCs/>
        </w:rPr>
        <w:t xml:space="preserve"> </w:t>
      </w:r>
      <w:r w:rsidRPr="006308C9">
        <w:rPr>
          <w:rFonts w:cstheme="minorHAnsi"/>
          <w:i/>
          <w:iCs/>
        </w:rPr>
        <w:t>difficulty defending him or herself against these actions.’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08C9">
        <w:rPr>
          <w:rFonts w:cstheme="minorHAnsi"/>
        </w:rPr>
        <w:t xml:space="preserve">Bullying is regarded as </w:t>
      </w:r>
      <w:r w:rsidRPr="006308C9">
        <w:rPr>
          <w:rFonts w:cstheme="minorHAnsi"/>
          <w:i/>
          <w:iCs/>
        </w:rPr>
        <w:t>‘a significant source of social stress at work… and a more crippling</w:t>
      </w:r>
      <w:r>
        <w:rPr>
          <w:rFonts w:cstheme="minorHAnsi"/>
          <w:i/>
          <w:iCs/>
        </w:rPr>
        <w:t xml:space="preserve"> </w:t>
      </w:r>
      <w:r w:rsidRPr="006308C9">
        <w:rPr>
          <w:rFonts w:cstheme="minorHAnsi"/>
          <w:i/>
          <w:iCs/>
        </w:rPr>
        <w:t xml:space="preserve">and devastating problem for employees than all other work-related stress put together’ </w:t>
      </w:r>
      <w:r w:rsidRPr="006308C9">
        <w:rPr>
          <w:rFonts w:cstheme="minorHAnsi"/>
        </w:rPr>
        <w:t>(Einarsen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08C9">
        <w:rPr>
          <w:rFonts w:cstheme="minorHAnsi"/>
        </w:rPr>
        <w:t>&amp; Mikkelsen, 2003, p.127). It has been associated with poorer psychological health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and well-being, including social isolation and maladjustment, depression, helplessness,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anxiety, and despair (Leymann, 1990). Bullying is linked to higher levels of both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psychosomatic and musculo–skeletal complaints (Einarsen &amp; Raknes, 1997),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substance abuse (Traweger et al, 2006; van Heughten, 2010), sleep problems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(Lallukka et al., 2011; Vartia, 2001), suicide ideation (Brousse, 2008), and risk of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08C9">
        <w:rPr>
          <w:rFonts w:cstheme="minorHAnsi"/>
        </w:rPr>
        <w:t>cardiovascular disease (Kivimaki, 2003).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08C9">
        <w:rPr>
          <w:rFonts w:cstheme="minorHAnsi"/>
        </w:rPr>
        <w:t>For organisations, the cost of bullying can be substantial (Rayner &amp; McIvor, 2008):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it has been estimated that the annual cost of workplace bullying in the UK is £13.75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billion, taking into account absenteeism, turnover and productivity (Giga et al., 2008).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Detrimental effects extend to bystanders (Hoel &amp; Cooper, 2000), and bullying has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implications for patient safety (Paice &amp; Smith, 2009) and quality of care (Woodrow &amp;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Guest, 2008). Furthermore, a bullying culture has been implicated in investigations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into poor practice and patient care at NHS Lothian (Bowles, 2012) and Mid-Staffordshire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NHS Foundation Trust (Francis, 2013).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08C9">
        <w:rPr>
          <w:rFonts w:cstheme="minorHAnsi"/>
        </w:rPr>
        <w:t>This mixed-methods study aimed to examine the prevalence and impact of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bullying behaviours between staff in the NHS and to explore the barriers to reporting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bullying.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NewBaskervilleStd-Bold" w:hAnsi="NewBaskervilleStd-Bold" w:cs="NewBaskervilleStd-Bold"/>
          <w:b/>
          <w:bCs/>
          <w:sz w:val="21"/>
          <w:szCs w:val="21"/>
        </w:rPr>
      </w:pPr>
    </w:p>
    <w:p w:rsidR="006308C9" w:rsidRPr="00503550" w:rsidRDefault="006308C9" w:rsidP="006308C9">
      <w:pPr>
        <w:autoSpaceDE w:val="0"/>
        <w:autoSpaceDN w:val="0"/>
        <w:adjustRightInd w:val="0"/>
        <w:spacing w:after="0" w:line="240" w:lineRule="auto"/>
        <w:rPr>
          <w:rFonts w:ascii="NewBaskervilleStd-Bold" w:hAnsi="NewBaskervilleStd-Bold" w:cs="NewBaskervilleStd-Bold"/>
          <w:b/>
          <w:bCs/>
        </w:rPr>
      </w:pPr>
      <w:r w:rsidRPr="00503550">
        <w:rPr>
          <w:rFonts w:ascii="NewBaskervilleStd-Bold" w:hAnsi="NewBaskervilleStd-Bold" w:cs="NewBaskervilleStd-Bold"/>
          <w:b/>
          <w:bCs/>
        </w:rPr>
        <w:t>Method</w:t>
      </w:r>
    </w:p>
    <w:p w:rsid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ascii="NewBaskervilleStd-BoldIt" w:hAnsi="NewBaskervilleStd-BoldIt" w:cs="NewBaskervilleStd-BoldIt"/>
          <w:b/>
          <w:bCs/>
          <w:i/>
          <w:iCs/>
          <w:sz w:val="18"/>
          <w:szCs w:val="18"/>
        </w:rPr>
      </w:pPr>
      <w:r>
        <w:rPr>
          <w:rFonts w:ascii="NewBaskervilleStd-BoldIt" w:hAnsi="NewBaskervilleStd-BoldIt" w:cs="NewBaskervilleStd-BoldIt"/>
          <w:b/>
          <w:bCs/>
          <w:i/>
          <w:iCs/>
          <w:sz w:val="18"/>
          <w:szCs w:val="18"/>
        </w:rPr>
        <w:t>Participants</w:t>
      </w:r>
    </w:p>
    <w:p w:rsidR="006308C9" w:rsidRPr="006308C9" w:rsidRDefault="006308C9" w:rsidP="006308C9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6308C9">
        <w:rPr>
          <w:rFonts w:cstheme="minorHAnsi"/>
          <w:szCs w:val="18"/>
        </w:rPr>
        <w:t>Seven NHS organisations participated in the study, representing acute care, primary</w:t>
      </w:r>
    </w:p>
    <w:p w:rsidR="006308C9" w:rsidRPr="006308C9" w:rsidRDefault="006308C9" w:rsidP="006308C9">
      <w:pPr>
        <w:rPr>
          <w:rFonts w:cstheme="minorHAnsi"/>
          <w:szCs w:val="18"/>
        </w:rPr>
      </w:pPr>
      <w:r w:rsidRPr="006308C9">
        <w:rPr>
          <w:rFonts w:cstheme="minorHAnsi"/>
          <w:szCs w:val="18"/>
        </w:rPr>
        <w:t>care and mental health care provision. In large organisations (&gt;3000 staff), a random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sample of 850 staff was selected, whereas in smaller organisations (up to 600 staff), all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staff were invited to participate. Paper and/or online questionnaires were distributed,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according to the preference of the organisation. All staff in the questionnaire sample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were also invited to participate in a telephone interview.</w:t>
      </w:r>
      <w:r>
        <w:rPr>
          <w:rFonts w:cstheme="minorHAnsi"/>
          <w:szCs w:val="18"/>
        </w:rPr>
        <w:t xml:space="preserve"> </w:t>
      </w:r>
    </w:p>
    <w:p w:rsidR="006308C9" w:rsidRDefault="006308C9" w:rsidP="006308C9">
      <w:pPr>
        <w:rPr>
          <w:rFonts w:cstheme="minorHAnsi"/>
          <w:szCs w:val="18"/>
        </w:rPr>
      </w:pPr>
      <w:r w:rsidRPr="006308C9">
        <w:rPr>
          <w:rFonts w:cstheme="minorHAnsi"/>
          <w:szCs w:val="18"/>
        </w:rPr>
        <w:t>Questionnaires were returned by 2950 staff members with an estimated overall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response rate of 46 per cent (this is likely to be an underestimate as some distribution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relied on an email cascade system and distribution lists included some out-of-date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email addresses). Most respondents were female (72.3 per cent, N=2133), and all age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 xml:space="preserve">groups were represented. The majority of participants defined </w:t>
      </w:r>
      <w:r w:rsidRPr="006308C9">
        <w:rPr>
          <w:rFonts w:cstheme="minorHAnsi"/>
          <w:szCs w:val="18"/>
        </w:rPr>
        <w:lastRenderedPageBreak/>
        <w:t>themselves as White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British (81.7 per cent, N=2410), followed by Asian-Indian (5.3 per cent, N=157),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although a number of ethnic groups were represented. Disability was reported by 2.7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per cent (N=81) and a further 5.1 per cent (N=149) did not disclose their disability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status. A range of occupational groups were represented: the largest groups were the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wider health care team (including admin, central/corporate services, maintenance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and facilities), medical and dental staff and registered nurses. Telephone interviews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were conducted with 43 participants.</w:t>
      </w:r>
    </w:p>
    <w:p w:rsidR="006308C9" w:rsidRPr="009B73F9" w:rsidRDefault="006308C9" w:rsidP="006308C9">
      <w:pPr>
        <w:rPr>
          <w:rFonts w:cstheme="minorHAnsi"/>
          <w:sz w:val="28"/>
          <w:szCs w:val="28"/>
        </w:rPr>
      </w:pPr>
      <w:r w:rsidRPr="009B73F9">
        <w:rPr>
          <w:rFonts w:cstheme="minorHAnsi"/>
          <w:sz w:val="28"/>
          <w:szCs w:val="28"/>
        </w:rPr>
        <w:t>Design</w:t>
      </w:r>
    </w:p>
    <w:p w:rsidR="006308C9" w:rsidRDefault="006308C9" w:rsidP="006308C9">
      <w:pPr>
        <w:rPr>
          <w:rFonts w:cstheme="minorHAnsi"/>
          <w:szCs w:val="18"/>
        </w:rPr>
      </w:pPr>
      <w:r w:rsidRPr="006308C9">
        <w:rPr>
          <w:rFonts w:cstheme="minorHAnsi"/>
          <w:szCs w:val="18"/>
        </w:rPr>
        <w:t>This mixed-methods study included an anonymous questionnaire and semi-structured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telephone interviews. The questionnaire was developed to measure the prevalence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and impact of bullying. It included the 22-item revised Negative Acts Questionnaire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(NAQ-R; Einarsen et al., 1994), which measured the frequency of 22 negative behaviours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on a five-point scale (never; now and then; monthly; weekly; daily). Overall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bullying (according to a definition) was measured by a single-item with five response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options: no; yes, but only rarely; yes, now and then; yes, several times a week; and yes,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almost daily. To assess the impact of bullying on mental health, the 12-item General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Health Questionnaire (GHQ-12; Goldberg, 1978) was included as an indicator of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psychological distress. Further items were developed and piloted for this questionnaire,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and included questions on the barriers to reporting bullying, sources of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bullying, the frequency with which bullying between staff was witnessed, and whether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any exposure to the 22 negative behaviours in NAQ-R had been reported to an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authority figure. Participants were also asked about their job satisfaction, intentions to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leave work, self-reported sickness absence, and demographic characteristics.</w:t>
      </w:r>
    </w:p>
    <w:p w:rsidR="006308C9" w:rsidRDefault="006308C9" w:rsidP="006308C9">
      <w:pPr>
        <w:rPr>
          <w:rFonts w:cstheme="minorHAnsi"/>
          <w:szCs w:val="18"/>
        </w:rPr>
      </w:pPr>
      <w:r w:rsidRPr="006308C9">
        <w:rPr>
          <w:rFonts w:cstheme="minorHAnsi"/>
          <w:szCs w:val="18"/>
        </w:rPr>
        <w:t>Semi-structured telephone interviews were conducted to investigate experiences of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bullying in greater depth. With consent, the interviews were recorded and transcribed.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The transcripts were analysed using inductive thematic analysis (Braun &amp; Clark, 2006),</w:t>
      </w:r>
      <w:r>
        <w:rPr>
          <w:rFonts w:cstheme="minorHAnsi"/>
          <w:szCs w:val="18"/>
        </w:rPr>
        <w:t xml:space="preserve"> </w:t>
      </w:r>
      <w:r w:rsidRPr="006308C9">
        <w:rPr>
          <w:rFonts w:cstheme="minorHAnsi"/>
          <w:szCs w:val="18"/>
        </w:rPr>
        <w:t>and interview data were used to triangulate and elaborate on survey findings.</w:t>
      </w:r>
    </w:p>
    <w:p w:rsidR="006308C9" w:rsidRPr="006308C9" w:rsidRDefault="006308C9" w:rsidP="006308C9">
      <w:pPr>
        <w:rPr>
          <w:rFonts w:cstheme="minorHAnsi"/>
          <w:sz w:val="28"/>
        </w:rPr>
      </w:pPr>
      <w:r w:rsidRPr="006308C9">
        <w:rPr>
          <w:rFonts w:cstheme="minorHAnsi"/>
          <w:sz w:val="28"/>
        </w:rPr>
        <w:t>Results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Overall prevalence of bullying and witnessed bullying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Overall, 19.9 per cent (N=575) of participating staff had been bullied to some degree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(i.e., from rarely to daily) by other staff in the last six months, including 2.7 per cent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(N=79) who had been bullied several times a week or almost daily. A large proportion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of health care staff had witnessed colleagues being bullied at work: 43.4 per cent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(N=1212) reported that they had witnessed bullying at least now and then in the last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six months, and 5.3 per cent (N=148) had witnessed it daily or weekly.</w:t>
      </w:r>
      <w:r>
        <w:rPr>
          <w:rFonts w:cstheme="minorHAnsi"/>
        </w:rPr>
        <w:t xml:space="preserve"> </w:t>
      </w:r>
    </w:p>
    <w:p w:rsidR="006308C9" w:rsidRPr="006308C9" w:rsidRDefault="006308C9" w:rsidP="006308C9">
      <w:pPr>
        <w:rPr>
          <w:rFonts w:cstheme="minorHAnsi"/>
          <w:i/>
        </w:rPr>
      </w:pPr>
      <w:r w:rsidRPr="006308C9">
        <w:rPr>
          <w:rFonts w:cstheme="minorHAnsi"/>
          <w:i/>
        </w:rPr>
        <w:t>Prevalence of negative behaviours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All of the 22 negative behaviours listed in the NAQ-R were reported by health care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staff. The most prevalent behaviours included work–related behaviours (for example,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unmanageable workload and someone withholding information that affects an individual’s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performance), being humiliated over work, socially isolating behaviours (for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example, being ignored) and being shouted at or being the target of anger.</w:t>
      </w:r>
    </w:p>
    <w:p w:rsidR="006308C9" w:rsidRPr="006308C9" w:rsidRDefault="006308C9" w:rsidP="006308C9">
      <w:pPr>
        <w:rPr>
          <w:rFonts w:cstheme="minorHAnsi"/>
          <w:i/>
        </w:rPr>
      </w:pPr>
      <w:r w:rsidRPr="006308C9">
        <w:rPr>
          <w:rFonts w:cstheme="minorHAnsi"/>
          <w:i/>
        </w:rPr>
        <w:t>Sources of bullying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Supervisors and managers were the most common source of bullying (51.1 per</w:t>
      </w:r>
      <w:r>
        <w:rPr>
          <w:rFonts w:cstheme="minorHAnsi"/>
        </w:rPr>
        <w:t xml:space="preserve"> cent </w:t>
      </w:r>
      <w:r w:rsidRPr="006308C9">
        <w:rPr>
          <w:rFonts w:cstheme="minorHAnsi"/>
        </w:rPr>
        <w:t>of those bullied, N=294), followed by peers (31.1 per cent of those bullied, N=179).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Workplace culture was highlighted as a source of bullying by 18.3 per cent of bullied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staff (N=105) and this theme was also evident in the interview data.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lastRenderedPageBreak/>
        <w:t>‘Certain departments have an ethos of being rude, unpleasant and occasionally verbally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aggressive. When you have day to day contact with these people it can be exhausting and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severely undermines confidence in your abilities.’ (L204)</w:t>
      </w:r>
    </w:p>
    <w:p w:rsidR="006308C9" w:rsidRDefault="006308C9" w:rsidP="00503550">
      <w:pPr>
        <w:ind w:firstLine="709"/>
        <w:rPr>
          <w:rFonts w:cstheme="minorHAnsi"/>
        </w:rPr>
      </w:pP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‘I think sometimes people can create a very negative culture where it’s not about a specific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incident of bullying,… you wouldn’t be able to put your finger on certain things but just that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there would be a culture that you worked under where you never felt comfortable… it’s just</w:t>
      </w:r>
    </w:p>
    <w:p w:rsidR="006308C9" w:rsidRPr="006308C9" w:rsidRDefault="006308C9" w:rsidP="00503550">
      <w:pPr>
        <w:ind w:firstLine="709"/>
        <w:rPr>
          <w:rFonts w:cstheme="minorHAnsi"/>
          <w:i/>
        </w:rPr>
      </w:pPr>
      <w:r w:rsidRPr="006308C9">
        <w:rPr>
          <w:rFonts w:cstheme="minorHAnsi"/>
          <w:i/>
        </w:rPr>
        <w:t>how people are generally made to feel.’ (T120)</w:t>
      </w:r>
    </w:p>
    <w:p w:rsidR="006308C9" w:rsidRDefault="006308C9" w:rsidP="006308C9">
      <w:pPr>
        <w:rPr>
          <w:rFonts w:cstheme="minorHAnsi"/>
        </w:rPr>
      </w:pP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Workload pressures, particularly among managers, were also regarded as partially to</w:t>
      </w:r>
    </w:p>
    <w:p w:rsid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blame for bullying behaviours.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‘Quite often the people doing the bullying are actually stressed… if they are trying to get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something done, they’re stressed, the people in front of them aren’t performing or doing the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things they think they should be doing, then they sort of demonstrate that… with certain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bullying behaviours… which can verge on being abusive at times.’ (T65)</w:t>
      </w:r>
    </w:p>
    <w:p w:rsidR="006308C9" w:rsidRDefault="006308C9" w:rsidP="006308C9">
      <w:pPr>
        <w:rPr>
          <w:rFonts w:cstheme="minorHAnsi"/>
        </w:rPr>
      </w:pPr>
    </w:p>
    <w:p w:rsidR="006308C9" w:rsidRPr="009B73F9" w:rsidRDefault="006308C9" w:rsidP="006308C9">
      <w:pPr>
        <w:rPr>
          <w:rFonts w:cstheme="minorHAnsi"/>
          <w:i/>
        </w:rPr>
      </w:pPr>
      <w:r w:rsidRPr="009B73F9">
        <w:rPr>
          <w:rFonts w:cstheme="minorHAnsi"/>
          <w:i/>
        </w:rPr>
        <w:t>Reporting of bullying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Bullying was under-reported. Of the staff who experienced bullying behaviours to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some degree, between 2.7 per cent and 14.3 per cent reported it to someone in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authority, depending on the behaviour.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There were numerous barriers to reporting bullying, particularly the belief that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nothing would change, not wanting to be seen as a trouble–maker, the seniority of the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bully, the belief that management would not take action and concerns that the situation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might deteriorate further.</w:t>
      </w:r>
    </w:p>
    <w:p w:rsidR="006308C9" w:rsidRDefault="006308C9" w:rsidP="006308C9">
      <w:pPr>
        <w:rPr>
          <w:rFonts w:cstheme="minorHAnsi"/>
        </w:rPr>
      </w:pPr>
    </w:p>
    <w:p w:rsidR="006308C9" w:rsidRPr="009B73F9" w:rsidRDefault="006308C9" w:rsidP="006308C9">
      <w:pPr>
        <w:rPr>
          <w:rFonts w:cstheme="minorHAnsi"/>
          <w:i/>
        </w:rPr>
      </w:pPr>
      <w:r w:rsidRPr="009B73F9">
        <w:rPr>
          <w:rFonts w:cstheme="minorHAnsi"/>
          <w:i/>
        </w:rPr>
        <w:t>Impact of bullying and negative behaviours</w:t>
      </w:r>
    </w:p>
    <w:p w:rsid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Correlational analyses indicated that being directly exposed to higher levels of negative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behaviours in the workplace, or witnessing bullying, was associated with higher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levels of psychological distress, increased intentions to leave (i.e., thinking about quitting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job, looking for another job and thinking about quitting due to bullying), higher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rates of self–reported sickness absence and lower levels of job satisfaction.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Quantitative results were supported by interview data, which offered a richer</w:t>
      </w:r>
      <w:r>
        <w:rPr>
          <w:rFonts w:cstheme="minorHAnsi"/>
        </w:rPr>
        <w:t xml:space="preserve"> </w:t>
      </w:r>
      <w:r w:rsidRPr="006308C9">
        <w:rPr>
          <w:rFonts w:cstheme="minorHAnsi"/>
        </w:rPr>
        <w:t>insight into the impact of bullying on individuals.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‘the stuff that happened to me was really quite trivial and petty but it’s like a drip drip drip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effect… it’s like a constant worry… you are living in fear all the time and it’s ridiculous for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something as trivial as that to make you feel so scared…’ (T22)</w:t>
      </w:r>
    </w:p>
    <w:p w:rsidR="006308C9" w:rsidRPr="006308C9" w:rsidRDefault="006308C9" w:rsidP="006308C9">
      <w:pPr>
        <w:ind w:left="709"/>
        <w:rPr>
          <w:rFonts w:cstheme="minorHAnsi"/>
          <w:i/>
        </w:rPr>
      </w:pPr>
      <w:r w:rsidRPr="006308C9">
        <w:rPr>
          <w:rFonts w:cstheme="minorHAnsi"/>
          <w:i/>
        </w:rPr>
        <w:t>‘I couldn’t sleep…I burst into tears at work… I just couldn’t think straight’ (T18)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Interviewed staff reported behavioural, emotional and ph</w:t>
      </w:r>
      <w:r w:rsidR="00503550">
        <w:rPr>
          <w:rFonts w:cstheme="minorHAnsi"/>
        </w:rPr>
        <w:t xml:space="preserve">ysical effects on themselves as </w:t>
      </w:r>
      <w:r w:rsidRPr="006308C9">
        <w:rPr>
          <w:rFonts w:cstheme="minorHAnsi"/>
        </w:rPr>
        <w:t>a result of bullying. Although the data presented here are cross-sectional and rely on</w:t>
      </w:r>
      <w:r w:rsidR="00503550">
        <w:rPr>
          <w:rFonts w:cstheme="minorHAnsi"/>
        </w:rPr>
        <w:t xml:space="preserve"> </w:t>
      </w:r>
      <w:r w:rsidRPr="006308C9">
        <w:rPr>
          <w:rFonts w:cstheme="minorHAnsi"/>
        </w:rPr>
        <w:t>participants’ perceptions, they suggest that bullying is perceived to have a causal role:</w:t>
      </w:r>
    </w:p>
    <w:p w:rsidR="006308C9" w:rsidRPr="006308C9" w:rsidRDefault="006308C9" w:rsidP="00503550">
      <w:pPr>
        <w:ind w:left="709"/>
        <w:rPr>
          <w:rFonts w:cstheme="minorHAnsi"/>
        </w:rPr>
      </w:pPr>
      <w:r w:rsidRPr="006308C9">
        <w:rPr>
          <w:rFonts w:cstheme="minorHAnsi"/>
        </w:rPr>
        <w:t>‘it affected me physically… symptoms which I realise now [were] psychosomatic because of the</w:t>
      </w:r>
      <w:r w:rsidR="00503550">
        <w:rPr>
          <w:rFonts w:cstheme="minorHAnsi"/>
        </w:rPr>
        <w:t xml:space="preserve"> </w:t>
      </w:r>
      <w:r w:rsidRPr="006308C9">
        <w:rPr>
          <w:rFonts w:cstheme="minorHAnsi"/>
        </w:rPr>
        <w:t>stress you were under and they’ve gone away since I came away from that’. (T143)</w:t>
      </w:r>
    </w:p>
    <w:p w:rsidR="006308C9" w:rsidRPr="006308C9" w:rsidRDefault="006308C9" w:rsidP="006308C9">
      <w:pPr>
        <w:rPr>
          <w:rFonts w:cstheme="minorHAnsi"/>
        </w:rPr>
      </w:pPr>
      <w:r w:rsidRPr="006308C9">
        <w:rPr>
          <w:rFonts w:cstheme="minorHAnsi"/>
        </w:rPr>
        <w:t>Bullying also had an effect on performance and communication within teams.</w:t>
      </w:r>
    </w:p>
    <w:p w:rsidR="006308C9" w:rsidRDefault="006308C9" w:rsidP="00503550">
      <w:pPr>
        <w:ind w:left="709"/>
        <w:rPr>
          <w:rFonts w:cstheme="minorHAnsi"/>
        </w:rPr>
      </w:pPr>
      <w:r w:rsidRPr="006308C9">
        <w:rPr>
          <w:rFonts w:cstheme="minorHAnsi"/>
        </w:rPr>
        <w:t>‘the other thing that it does is it stifles general discussion of support and help… you just</w:t>
      </w:r>
      <w:r w:rsidR="00503550">
        <w:rPr>
          <w:rFonts w:cstheme="minorHAnsi"/>
        </w:rPr>
        <w:t xml:space="preserve"> </w:t>
      </w:r>
      <w:r w:rsidRPr="006308C9">
        <w:rPr>
          <w:rFonts w:cstheme="minorHAnsi"/>
        </w:rPr>
        <w:t>basically get an environment where everyone sits quiet because they don’t want to ask a question</w:t>
      </w:r>
      <w:r w:rsidR="00503550">
        <w:rPr>
          <w:rFonts w:cstheme="minorHAnsi"/>
        </w:rPr>
        <w:t xml:space="preserve"> </w:t>
      </w:r>
      <w:r w:rsidRPr="006308C9">
        <w:rPr>
          <w:rFonts w:cstheme="minorHAnsi"/>
        </w:rPr>
        <w:t>because they think they are going to get attacked.’ (T13)</w:t>
      </w:r>
    </w:p>
    <w:p w:rsidR="00503550" w:rsidRDefault="00503550" w:rsidP="00503550">
      <w:pPr>
        <w:ind w:left="709"/>
        <w:rPr>
          <w:rFonts w:cstheme="minorHAnsi"/>
        </w:rPr>
      </w:pPr>
    </w:p>
    <w:p w:rsidR="00503550" w:rsidRPr="009B73F9" w:rsidRDefault="00503550" w:rsidP="00503550">
      <w:pPr>
        <w:rPr>
          <w:rFonts w:cstheme="minorHAnsi"/>
          <w:sz w:val="28"/>
          <w:szCs w:val="28"/>
        </w:rPr>
      </w:pPr>
      <w:r w:rsidRPr="009B73F9">
        <w:rPr>
          <w:rFonts w:cstheme="minorHAnsi"/>
          <w:sz w:val="28"/>
          <w:szCs w:val="28"/>
        </w:rPr>
        <w:t>Conclusions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This mixed-methods study investigated the prevalence, sources and impact of bullying</w:t>
      </w:r>
      <w:r>
        <w:rPr>
          <w:rFonts w:cstheme="minorHAnsi"/>
        </w:rPr>
        <w:t xml:space="preserve"> in the NHS </w:t>
      </w:r>
      <w:r w:rsidRPr="00503550">
        <w:rPr>
          <w:rFonts w:cstheme="minorHAnsi"/>
        </w:rPr>
        <w:t>and highlighted the most common negative behaviours experienced by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staff. It extended previous research in health care by investigating the barriers to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reporting bullying and explored these issues using qualitative interviews.</w:t>
      </w:r>
      <w:r>
        <w:rPr>
          <w:rFonts w:cstheme="minorHAnsi"/>
        </w:rPr>
        <w:t xml:space="preserve"> 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Despite increased awareness, the introduction of policies, and a greater range of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training and organisational interventions, the problem of workplace bullying persists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and there are considerable barriers preventing staff from reporting issues. Given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current economic challenges in health care organisation and delivery, levels of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bullying may be set to increase as research indicates that bullying rates are typically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higher during times of organisational change, budget cuts and restructuring (Hoel &amp;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Cooper, 2000).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The study findings have implications for health care staff, managers and policymakers.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Knowledge of the most prevalent behaviours should inform the development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of interventions targeted at the most problematic negative behaviours. Questionnaire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tools such as NAQ-R could be used to monitor the prevalence of negative behaviours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as part of ongoing organisational development. A large number of staff witnessed the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bullying of colleagues, and interventions could be designed to encourage bystanders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to intervene and to provide the necessary skills to challenge negative behaviours.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There are few studies on the efficacy of workplace bullying interventions (Vartia &amp;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Leka, 2011), and there is a clear need for further research to identify evidence-based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interventions (Illing et al., 2013).</w:t>
      </w:r>
    </w:p>
    <w:p w:rsid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This research highlighted the persistence of bullying and negative behaviours in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health care; demonstrated a link between experiencing and witnessing negative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behaviours and the health, well-being and organisational commitment of staff; and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identified key barriers to reporting bullying. Removing these barriers and evaluating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interventions to reduce negative behaviours in the workplace are important avenues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for investment in the well-being of the health care workforce.</w:t>
      </w:r>
      <w:r>
        <w:rPr>
          <w:rFonts w:cstheme="minorHAnsi"/>
        </w:rPr>
        <w:t xml:space="preserve"> </w:t>
      </w:r>
    </w:p>
    <w:p w:rsid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This article is an edited version of an open access publication in BMJ Open. For full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details of the study, please see: Carter, M., Thompson, N., Crampton, P., Morrow, G.,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Burford, B., Gray, C. &amp; Illing, J. (2013). Workplace bullying in the UK NHS: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A questionnaire and interview study on prevalence, impact and barriers to reporting.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BMJ Open, 3, e002628.</w:t>
      </w:r>
    </w:p>
    <w:p w:rsidR="00503550" w:rsidRDefault="00503550" w:rsidP="00503550">
      <w:pPr>
        <w:rPr>
          <w:rFonts w:cstheme="minorHAnsi"/>
        </w:rPr>
      </w:pPr>
    </w:p>
    <w:p w:rsidR="00503550" w:rsidRPr="009B73F9" w:rsidRDefault="00503550" w:rsidP="00503550">
      <w:pPr>
        <w:rPr>
          <w:rFonts w:cstheme="minorHAnsi"/>
          <w:sz w:val="28"/>
          <w:szCs w:val="28"/>
        </w:rPr>
      </w:pPr>
      <w:r w:rsidRPr="009B73F9">
        <w:rPr>
          <w:rFonts w:cstheme="minorHAnsi"/>
          <w:sz w:val="28"/>
          <w:szCs w:val="28"/>
        </w:rPr>
        <w:t>Funding acknowledgement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This project was funded by the North East Strategic Health Authority and the</w:t>
      </w:r>
      <w:r>
        <w:rPr>
          <w:rFonts w:cstheme="minorHAnsi"/>
        </w:rPr>
        <w:t xml:space="preserve"> </w:t>
      </w:r>
      <w:r w:rsidRPr="00503550">
        <w:rPr>
          <w:rFonts w:cstheme="minorHAnsi"/>
        </w:rPr>
        <w:t>Northern Deanery.</w:t>
      </w:r>
    </w:p>
    <w:p w:rsidR="00503550" w:rsidRPr="009B73F9" w:rsidRDefault="00503550" w:rsidP="00503550">
      <w:pPr>
        <w:rPr>
          <w:rFonts w:cstheme="minorHAnsi"/>
          <w:sz w:val="28"/>
          <w:szCs w:val="28"/>
        </w:rPr>
      </w:pPr>
      <w:r w:rsidRPr="009B73F9">
        <w:rPr>
          <w:rFonts w:cstheme="minorHAnsi"/>
          <w:sz w:val="28"/>
          <w:szCs w:val="28"/>
        </w:rPr>
        <w:t>Correspondence</w:t>
      </w:r>
    </w:p>
    <w:p w:rsidR="00503550" w:rsidRP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Madeline Carter</w:t>
      </w:r>
    </w:p>
    <w:p w:rsidR="00503550" w:rsidRDefault="00503550" w:rsidP="00503550">
      <w:pPr>
        <w:rPr>
          <w:rFonts w:cstheme="minorHAnsi"/>
        </w:rPr>
      </w:pPr>
      <w:r w:rsidRPr="00503550">
        <w:rPr>
          <w:rFonts w:cstheme="minorHAnsi"/>
        </w:rPr>
        <w:t>Email: Madeline.carter@durham.ac.uk</w:t>
      </w:r>
    </w:p>
    <w:p w:rsidR="00503550" w:rsidRDefault="00503550" w:rsidP="00503550">
      <w:pPr>
        <w:rPr>
          <w:rFonts w:cstheme="minorHAnsi"/>
        </w:rPr>
      </w:pPr>
    </w:p>
    <w:p w:rsidR="009B73F9" w:rsidRPr="009B73F9" w:rsidRDefault="009B73F9" w:rsidP="009B73F9">
      <w:pPr>
        <w:rPr>
          <w:rFonts w:cstheme="minorHAnsi"/>
          <w:sz w:val="28"/>
          <w:szCs w:val="28"/>
        </w:rPr>
      </w:pPr>
      <w:r w:rsidRPr="009B73F9">
        <w:rPr>
          <w:rFonts w:cstheme="minorHAnsi"/>
          <w:sz w:val="28"/>
          <w:szCs w:val="28"/>
        </w:rPr>
        <w:t>References</w:t>
      </w:r>
    </w:p>
    <w:p w:rsidR="009B73F9" w:rsidRPr="009B73F9" w:rsidRDefault="009B73F9" w:rsidP="009B73F9">
      <w:pPr>
        <w:ind w:left="284" w:hanging="284"/>
        <w:rPr>
          <w:rFonts w:cstheme="minorHAnsi"/>
        </w:rPr>
      </w:pPr>
      <w:r w:rsidRPr="009B73F9">
        <w:rPr>
          <w:rFonts w:cstheme="minorHAnsi"/>
        </w:rPr>
        <w:t>Bowles, D.J. (2012). Investigation into management culture in NHS Lothian. Report to the Cabinet Secretary.</w:t>
      </w:r>
      <w:r>
        <w:rPr>
          <w:rFonts w:cstheme="minorHAnsi"/>
        </w:rPr>
        <w:t xml:space="preserve"> </w:t>
      </w:r>
      <w:r w:rsidRPr="009B73F9">
        <w:rPr>
          <w:rFonts w:cstheme="minorHAnsi"/>
        </w:rPr>
        <w:t>http://www.nhslothian.scot.nhs.uk/MediaCentre/PressReleases/2012/Documents/Lothian_report_for_Cab_Sec_10th_May.pdf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Braun, V. &amp; Clarke, V. (2006). Using thematic analysis in psyc</w:t>
      </w:r>
      <w:r>
        <w:rPr>
          <w:rFonts w:cstheme="minorHAnsi"/>
        </w:rPr>
        <w:t xml:space="preserve">hology. Qualitative Research in </w:t>
      </w:r>
      <w:r w:rsidRPr="009B73F9">
        <w:rPr>
          <w:rFonts w:cstheme="minorHAnsi"/>
        </w:rPr>
        <w:t>Psychology, 3(2), 77–101.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Brousse, G., Fontana, L., Ouchchane, L. et al. (2008). Psychopathological features of a patient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population of targets of workplace bullying. Occup Med, 58, 122–128.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Einarsen, S. &amp; Mikkelsen, E.G. (2003). Individual effects of exposure to bullying at work.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In S. Einarsen, H. Hoel, D. Zapf &amp; C.L. Cooper (Eds.), Bullying and emotional abuse in the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workplace. International perspectives in research and practice (pp.127–144). London: Taylor &amp;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Francis.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Einarsen, S. &amp; Raknes, B.I. (1997). Harassment at work and the victimisation of men. Victims and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Violence, 12, 247–263.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 xml:space="preserve">Einarsen, S., Raknes, B.I., Matthiesen, S.B. &amp; Hellesoy, O.H. (1994). Mobbing </w:t>
      </w:r>
      <w:r>
        <w:rPr>
          <w:rFonts w:cstheme="minorHAnsi"/>
        </w:rPr>
        <w:t xml:space="preserve">og harde personkonflicter </w:t>
      </w:r>
      <w:r w:rsidRPr="009B73F9">
        <w:rPr>
          <w:rFonts w:cstheme="minorHAnsi"/>
        </w:rPr>
        <w:t>[Harassment and serious interpersonal conflicts at work]. Bergen, Norway: Sigma Forlag.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Einarsen, S., Raknes, B.I. &amp; Matthiesen, S.B. (1994). Bullying and harassment at work and their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relationships to work environment quality: An exploratory study. European Work and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Organizational Psychologist, 4(4) 381–401.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Francis, R. (2013). Report of the Mid-Staffordshire NHS Foundation Trust Public Inquiry.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http://www.midstaffsinquiry.com/report</w:t>
      </w:r>
    </w:p>
    <w:p w:rsidR="009B73F9" w:rsidRPr="009B73F9" w:rsidRDefault="009B73F9" w:rsidP="009B73F9">
      <w:pPr>
        <w:ind w:left="426" w:hanging="426"/>
        <w:rPr>
          <w:rFonts w:cstheme="minorHAnsi"/>
        </w:rPr>
      </w:pPr>
      <w:r w:rsidRPr="009B73F9">
        <w:rPr>
          <w:rFonts w:cstheme="minorHAnsi"/>
        </w:rPr>
        <w:t>Giga, S.I., Hoel, H. &amp; Lewis, D. (2008). The costs of workplace bullying. University of Manchester</w:t>
      </w:r>
    </w:p>
    <w:p w:rsidR="009B73F9" w:rsidRPr="009B73F9" w:rsidRDefault="009B73F9" w:rsidP="009B73F9">
      <w:pPr>
        <w:ind w:left="426"/>
        <w:rPr>
          <w:rFonts w:cstheme="minorHAnsi"/>
        </w:rPr>
      </w:pPr>
      <w:r w:rsidRPr="009B73F9">
        <w:rPr>
          <w:rFonts w:cstheme="minorHAnsi"/>
        </w:rPr>
        <w:t>Institute of Science and Technology.</w:t>
      </w:r>
    </w:p>
    <w:p w:rsidR="009B73F9" w:rsidRPr="009B73F9" w:rsidRDefault="009B73F9" w:rsidP="009B73F9">
      <w:pPr>
        <w:ind w:left="567" w:hanging="567"/>
        <w:rPr>
          <w:rFonts w:cstheme="minorHAnsi"/>
        </w:rPr>
      </w:pPr>
      <w:r w:rsidRPr="009B73F9">
        <w:rPr>
          <w:rFonts w:cstheme="minorHAnsi"/>
        </w:rPr>
        <w:t>Goldberg, D.P. (1978). Manual of the general health questionnaire. Slough, Berkshire: NFER</w:t>
      </w:r>
    </w:p>
    <w:p w:rsidR="009B73F9" w:rsidRPr="009B73F9" w:rsidRDefault="009B73F9" w:rsidP="009B73F9">
      <w:pPr>
        <w:ind w:left="567"/>
        <w:rPr>
          <w:rFonts w:cstheme="minorHAnsi"/>
        </w:rPr>
      </w:pPr>
      <w:r w:rsidRPr="009B73F9">
        <w:rPr>
          <w:rFonts w:cstheme="minorHAnsi"/>
        </w:rPr>
        <w:t>Publishing.</w:t>
      </w:r>
    </w:p>
    <w:p w:rsidR="009B73F9" w:rsidRPr="009B73F9" w:rsidRDefault="009B73F9" w:rsidP="009B73F9">
      <w:pPr>
        <w:ind w:left="567" w:hanging="567"/>
        <w:rPr>
          <w:rFonts w:cstheme="minorHAnsi"/>
        </w:rPr>
      </w:pPr>
      <w:r w:rsidRPr="009B73F9">
        <w:rPr>
          <w:rFonts w:cstheme="minorHAnsi"/>
        </w:rPr>
        <w:t>Hoel. H. &amp; Cooper, C.L. (2000). Destructive conflict and bullying at work. Report for the British</w:t>
      </w:r>
    </w:p>
    <w:p w:rsidR="009B73F9" w:rsidRPr="009B73F9" w:rsidRDefault="009B73F9" w:rsidP="009B73F9">
      <w:pPr>
        <w:ind w:left="567"/>
        <w:rPr>
          <w:rFonts w:cstheme="minorHAnsi"/>
        </w:rPr>
      </w:pPr>
      <w:r w:rsidRPr="009B73F9">
        <w:rPr>
          <w:rFonts w:cstheme="minorHAnsi"/>
        </w:rPr>
        <w:t>Occupational Health Research Foundation (BOHRF). Manchester School of Management,</w:t>
      </w:r>
    </w:p>
    <w:p w:rsidR="009B73F9" w:rsidRPr="009B73F9" w:rsidRDefault="009B73F9" w:rsidP="009B73F9">
      <w:pPr>
        <w:ind w:left="567"/>
        <w:rPr>
          <w:rFonts w:cstheme="minorHAnsi"/>
        </w:rPr>
      </w:pPr>
      <w:r w:rsidRPr="009B73F9">
        <w:rPr>
          <w:rFonts w:cstheme="minorHAnsi"/>
        </w:rPr>
        <w:t>University of Manchester Institute of Science and Technology.</w:t>
      </w:r>
    </w:p>
    <w:p w:rsidR="009B73F9" w:rsidRPr="009B73F9" w:rsidRDefault="009B73F9" w:rsidP="009B73F9">
      <w:pPr>
        <w:ind w:left="567" w:hanging="567"/>
        <w:rPr>
          <w:rFonts w:cstheme="minorHAnsi"/>
        </w:rPr>
      </w:pPr>
      <w:r w:rsidRPr="009B73F9">
        <w:rPr>
          <w:rFonts w:cstheme="minorHAnsi"/>
        </w:rPr>
        <w:t>Illing, J.C., Carter, M., Thompson, N.J., Crampton, P.E.S., Morrow, G.M., Howse, J.H. et al. (2013).</w:t>
      </w:r>
    </w:p>
    <w:p w:rsidR="009B73F9" w:rsidRPr="009B73F9" w:rsidRDefault="009B73F9" w:rsidP="009B73F9">
      <w:pPr>
        <w:ind w:left="567"/>
        <w:rPr>
          <w:rFonts w:cstheme="minorHAnsi"/>
        </w:rPr>
      </w:pPr>
      <w:r w:rsidRPr="009B73F9">
        <w:rPr>
          <w:rFonts w:cstheme="minorHAnsi"/>
        </w:rPr>
        <w:t>Evidence synthesis on the occurrence, causes, consequences, prevention and management of bullying and</w:t>
      </w:r>
      <w:r>
        <w:rPr>
          <w:rFonts w:cstheme="minorHAnsi"/>
        </w:rPr>
        <w:t xml:space="preserve"> </w:t>
      </w:r>
      <w:r w:rsidRPr="009B73F9">
        <w:rPr>
          <w:rFonts w:cstheme="minorHAnsi"/>
        </w:rPr>
        <w:t>harassing behaviours to inform decision making in the NHS. Final report. NIHR Service Delivery and</w:t>
      </w:r>
      <w:r>
        <w:rPr>
          <w:rFonts w:cstheme="minorHAnsi"/>
        </w:rPr>
        <w:t xml:space="preserve"> </w:t>
      </w:r>
      <w:r w:rsidRPr="009B73F9">
        <w:rPr>
          <w:rFonts w:cstheme="minorHAnsi"/>
        </w:rPr>
        <w:t>Organisation Programme.</w:t>
      </w:r>
    </w:p>
    <w:p w:rsidR="009B73F9" w:rsidRPr="009B73F9" w:rsidRDefault="009B73F9" w:rsidP="009B73F9">
      <w:pPr>
        <w:ind w:left="567" w:hanging="567"/>
        <w:rPr>
          <w:rFonts w:cstheme="minorHAnsi"/>
        </w:rPr>
      </w:pPr>
      <w:r w:rsidRPr="009B73F9">
        <w:rPr>
          <w:rFonts w:cstheme="minorHAnsi"/>
        </w:rPr>
        <w:t>Kivimaki, M., Virtanen, M., Vartia, M. et al. (2003). Workplace bullying and the risk of</w:t>
      </w:r>
    </w:p>
    <w:p w:rsidR="009B73F9" w:rsidRDefault="009B73F9" w:rsidP="009B73F9">
      <w:pPr>
        <w:ind w:left="567"/>
        <w:rPr>
          <w:rFonts w:cstheme="minorHAnsi"/>
        </w:rPr>
      </w:pPr>
      <w:r w:rsidRPr="009B73F9">
        <w:rPr>
          <w:rFonts w:cstheme="minorHAnsi"/>
        </w:rPr>
        <w:t>cardiovascular disease and depression. Occup Environ Med., 60, 779–783.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Lallukka, T., Rahkone, O. &amp; Lahelma, E. (2011). Workplace bullying and subsequent sleep</w:t>
      </w:r>
    </w:p>
    <w:p w:rsidR="009B73F9" w:rsidRPr="009B73F9" w:rsidRDefault="009B73F9" w:rsidP="00CC439D">
      <w:pPr>
        <w:ind w:left="720"/>
        <w:rPr>
          <w:rFonts w:cstheme="minorHAnsi"/>
        </w:rPr>
      </w:pPr>
      <w:r w:rsidRPr="009B73F9">
        <w:rPr>
          <w:rFonts w:cstheme="minorHAnsi"/>
        </w:rPr>
        <w:t>problems – the Helsinki Health Study. Scandinavian Journal of Work Environment &amp; Health, 37,</w:t>
      </w:r>
      <w:r w:rsidR="00CC439D">
        <w:rPr>
          <w:rFonts w:cstheme="minorHAnsi"/>
        </w:rPr>
        <w:t xml:space="preserve"> </w:t>
      </w:r>
      <w:r w:rsidRPr="009B73F9">
        <w:rPr>
          <w:rFonts w:cstheme="minorHAnsi"/>
        </w:rPr>
        <w:t>204–212.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Leymann, H. (1990). Mobbing and psychological terror at workplaces. Violence and Victims, 5,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119–125.</w:t>
      </w:r>
      <w:r>
        <w:rPr>
          <w:rFonts w:cstheme="minorHAnsi"/>
        </w:rPr>
        <w:t xml:space="preserve"> </w:t>
      </w:r>
      <w:r w:rsidRPr="009B73F9">
        <w:rPr>
          <w:rFonts w:cstheme="minorHAnsi"/>
        </w:rPr>
        <w:t>NHS Staff Survey (2008, 2009, 2010, 2011, 2012). http://www.nhsstaffsurveys.com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Paice, E. &amp; Smith, D. (2009). Bullying of trainee doctors is a patient safety issue. The Clinical Teacher,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6, 13–17.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Quine, L. (1999). Workplace bullying in NHS community trust: Staff questionnaire study.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BMJ, 318, 228–232.</w:t>
      </w:r>
    </w:p>
    <w:p w:rsidR="009B73F9" w:rsidRPr="009B73F9" w:rsidRDefault="009B73F9" w:rsidP="009B73F9">
      <w:pPr>
        <w:ind w:left="567" w:hanging="567"/>
        <w:rPr>
          <w:rFonts w:cstheme="minorHAnsi"/>
        </w:rPr>
      </w:pPr>
      <w:r w:rsidRPr="009B73F9">
        <w:rPr>
          <w:rFonts w:cstheme="minorHAnsi"/>
        </w:rPr>
        <w:t>Rayner, C. &amp; McIvor, K. (2008). Research report on the dignity at work pro</w:t>
      </w:r>
      <w:r>
        <w:rPr>
          <w:rFonts w:cstheme="minorHAnsi"/>
        </w:rPr>
        <w:t xml:space="preserve">ject. Proceedings of the report </w:t>
      </w:r>
      <w:r w:rsidRPr="009B73F9">
        <w:rPr>
          <w:rFonts w:cstheme="minorHAnsi"/>
        </w:rPr>
        <w:t>prepared for Amicus and DTI.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Salin, D. (2009). Organisational responses to workplace harassment: An exploratory study.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Personnel Review, 38, 26–44.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Traweger, C., Kinzl, J.F., Traweger-Ravanelli, B. &amp; Fiala, M. (2006). Psychosocial factors at the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workplace – do they affect substance use? Evidence from the Tyrolean workplace study.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Pharmacoepidemiology and Drug Safety, 13, 399–403.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van Heugten, K. (2010). Bullying of social workers: Outcomes of a grounded study into impacts</w:t>
      </w:r>
    </w:p>
    <w:p w:rsidR="009B73F9" w:rsidRPr="009B73F9" w:rsidRDefault="009B73F9" w:rsidP="009B73F9">
      <w:pPr>
        <w:ind w:firstLine="720"/>
        <w:rPr>
          <w:rFonts w:cstheme="minorHAnsi"/>
        </w:rPr>
      </w:pPr>
      <w:r w:rsidRPr="009B73F9">
        <w:rPr>
          <w:rFonts w:cstheme="minorHAnsi"/>
        </w:rPr>
        <w:t>and interventions. British Journal of Social Work, 40, 638–655.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Vartia, M.A. (2001). Consequences of workplace bullying with respect to the well-being of its targets</w:t>
      </w:r>
    </w:p>
    <w:p w:rsidR="009B73F9" w:rsidRPr="009B73F9" w:rsidRDefault="009B73F9" w:rsidP="009B73F9">
      <w:pPr>
        <w:ind w:left="720"/>
        <w:rPr>
          <w:rFonts w:cstheme="minorHAnsi"/>
        </w:rPr>
      </w:pPr>
      <w:r w:rsidRPr="009B73F9">
        <w:rPr>
          <w:rFonts w:cstheme="minorHAnsi"/>
        </w:rPr>
        <w:t>and the observers of bullying. Scandinavian Journal of Work, Environment &amp; Health, 27, 63–69.</w:t>
      </w:r>
    </w:p>
    <w:p w:rsidR="009B73F9" w:rsidRPr="009B73F9" w:rsidRDefault="009B73F9" w:rsidP="009B73F9">
      <w:pPr>
        <w:rPr>
          <w:rFonts w:cstheme="minorHAnsi"/>
        </w:rPr>
      </w:pPr>
      <w:r w:rsidRPr="009B73F9">
        <w:rPr>
          <w:rFonts w:cstheme="minorHAnsi"/>
        </w:rPr>
        <w:t>Vartia, M. &amp; Leka, S. (2011). Interventions for the prevention and management of bullying at</w:t>
      </w:r>
    </w:p>
    <w:p w:rsidR="009B73F9" w:rsidRPr="009B73F9" w:rsidRDefault="009B73F9" w:rsidP="00CC439D">
      <w:pPr>
        <w:ind w:left="720"/>
        <w:rPr>
          <w:rFonts w:cstheme="minorHAnsi"/>
        </w:rPr>
      </w:pPr>
      <w:r w:rsidRPr="009B73F9">
        <w:rPr>
          <w:rFonts w:cstheme="minorHAnsi"/>
        </w:rPr>
        <w:t>work. In S. Einarsen, H. Hoel, D. Zapf &amp; C.L. Cooper (Eds.), Bullying and harassment in the</w:t>
      </w:r>
      <w:r w:rsidR="00CC439D">
        <w:rPr>
          <w:rFonts w:cstheme="minorHAnsi"/>
        </w:rPr>
        <w:t xml:space="preserve"> </w:t>
      </w:r>
      <w:r w:rsidRPr="009B73F9">
        <w:rPr>
          <w:rFonts w:cstheme="minorHAnsi"/>
        </w:rPr>
        <w:t>workplace: Development in theory, research and practice (2nd ed., pp.359–379). London &amp; New York:</w:t>
      </w:r>
      <w:r w:rsidR="00CC439D">
        <w:rPr>
          <w:rFonts w:cstheme="minorHAnsi"/>
        </w:rPr>
        <w:t xml:space="preserve"> </w:t>
      </w:r>
      <w:r w:rsidRPr="009B73F9">
        <w:rPr>
          <w:rFonts w:cstheme="minorHAnsi"/>
        </w:rPr>
        <w:t>Taylor &amp; Francis.</w:t>
      </w:r>
    </w:p>
    <w:p w:rsidR="009B73F9" w:rsidRPr="006308C9" w:rsidRDefault="009B73F9" w:rsidP="00CC439D">
      <w:pPr>
        <w:ind w:left="720" w:hanging="720"/>
        <w:rPr>
          <w:rFonts w:cstheme="minorHAnsi"/>
        </w:rPr>
      </w:pPr>
      <w:r w:rsidRPr="009B73F9">
        <w:rPr>
          <w:rFonts w:cstheme="minorHAnsi"/>
        </w:rPr>
        <w:t>Woodrow, C. &amp; Guest, D. (2008). Workplace bullying, patient violence and quality of care: A review.</w:t>
      </w:r>
      <w:r>
        <w:rPr>
          <w:rFonts w:cstheme="minorHAnsi"/>
        </w:rPr>
        <w:t xml:space="preserve"> </w:t>
      </w:r>
      <w:r w:rsidRPr="009B73F9">
        <w:rPr>
          <w:rFonts w:cstheme="minorHAnsi"/>
        </w:rPr>
        <w:t>PSSQ Working Paper.</w:t>
      </w:r>
    </w:p>
    <w:sectPr w:rsidR="009B73F9" w:rsidRPr="0063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C9"/>
    <w:rsid w:val="003262FE"/>
    <w:rsid w:val="00503550"/>
    <w:rsid w:val="006308C9"/>
    <w:rsid w:val="008C7CF9"/>
    <w:rsid w:val="009B73F9"/>
    <w:rsid w:val="00A52749"/>
    <w:rsid w:val="00C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F261-1F9F-48C3-BE97-86433AC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2517</Words>
  <Characters>14347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Thompson</dc:creator>
  <cp:keywords/>
  <dc:description/>
  <cp:lastModifiedBy>Paul Burns</cp:lastModifiedBy>
  <cp:revision>2</cp:revision>
  <dcterms:created xsi:type="dcterms:W3CDTF">2018-08-24T15:27:00Z</dcterms:created>
  <dcterms:modified xsi:type="dcterms:W3CDTF">2018-08-24T15:27:00Z</dcterms:modified>
</cp:coreProperties>
</file>