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F26" w:rsidRPr="00796CFB" w:rsidRDefault="00A24F26" w:rsidP="00A24F26">
      <w:pPr>
        <w:pStyle w:val="Title"/>
        <w:spacing w:line="276" w:lineRule="auto"/>
        <w:rPr>
          <w:rFonts w:ascii="Calibri Light" w:hAnsi="Calibri Light" w:cs="Calibri Light"/>
          <w:sz w:val="44"/>
          <w:szCs w:val="44"/>
        </w:rPr>
      </w:pPr>
      <w:bookmarkStart w:id="0" w:name="_GoBack"/>
      <w:r w:rsidRPr="00796CFB">
        <w:rPr>
          <w:rFonts w:ascii="Calibri Light" w:hAnsi="Calibri Light" w:cs="Calibri Light"/>
          <w:sz w:val="44"/>
          <w:szCs w:val="44"/>
        </w:rPr>
        <w:t>Law, Ethics and Space</w:t>
      </w:r>
      <w:bookmarkEnd w:id="0"/>
      <w:r w:rsidRPr="00796CFB">
        <w:rPr>
          <w:rFonts w:ascii="Calibri Light" w:hAnsi="Calibri Light" w:cs="Calibri Light"/>
          <w:sz w:val="44"/>
          <w:szCs w:val="44"/>
        </w:rPr>
        <w:t xml:space="preserve">: </w:t>
      </w:r>
    </w:p>
    <w:p w:rsidR="00A24F26" w:rsidRPr="00796CFB" w:rsidRDefault="00A24F26" w:rsidP="00A24F26">
      <w:pPr>
        <w:pStyle w:val="Title"/>
        <w:spacing w:line="276" w:lineRule="auto"/>
        <w:rPr>
          <w:rFonts w:ascii="Calibri Light" w:hAnsi="Calibri Light" w:cs="Calibri Light"/>
          <w:sz w:val="44"/>
          <w:szCs w:val="44"/>
        </w:rPr>
      </w:pPr>
      <w:r w:rsidRPr="00796CFB">
        <w:rPr>
          <w:rFonts w:ascii="Calibri Light" w:hAnsi="Calibri Light" w:cs="Calibri Light"/>
          <w:sz w:val="44"/>
          <w:szCs w:val="44"/>
        </w:rPr>
        <w:t>Space exploration and environmental values</w:t>
      </w:r>
    </w:p>
    <w:p w:rsidR="00A24F26" w:rsidRDefault="00A24F26" w:rsidP="00A24F26">
      <w:pPr>
        <w:spacing w:line="276" w:lineRule="auto"/>
        <w:jc w:val="both"/>
        <w:rPr>
          <w:rFonts w:ascii="Calibri Light" w:hAnsi="Calibri Light" w:cs="Calibri Light"/>
          <w:sz w:val="24"/>
          <w:szCs w:val="24"/>
        </w:rPr>
      </w:pPr>
    </w:p>
    <w:p w:rsidR="00A24F26" w:rsidRDefault="00A24F26" w:rsidP="00A24F26">
      <w:pPr>
        <w:pStyle w:val="Heading2"/>
        <w:jc w:val="center"/>
        <w:rPr>
          <w:vertAlign w:val="superscript"/>
        </w:rPr>
      </w:pPr>
      <w:r>
        <w:t>Alexandra R. Taylor</w:t>
      </w:r>
      <w:r>
        <w:rPr>
          <w:vertAlign w:val="superscript"/>
        </w:rPr>
        <w:t xml:space="preserve">a </w:t>
      </w:r>
      <w:r>
        <w:t>and Christopher J. Newman</w:t>
      </w:r>
      <w:r>
        <w:rPr>
          <w:vertAlign w:val="superscript"/>
        </w:rPr>
        <w:t>b</w:t>
      </w:r>
    </w:p>
    <w:p w:rsidR="00A24F26" w:rsidRPr="00732F18" w:rsidRDefault="00A24F26" w:rsidP="00A24F26">
      <w:pPr>
        <w:rPr>
          <w:rFonts w:asciiTheme="majorHAnsi" w:hAnsiTheme="majorHAnsi" w:cstheme="majorHAnsi"/>
          <w:sz w:val="20"/>
          <w:szCs w:val="20"/>
        </w:rPr>
      </w:pPr>
    </w:p>
    <w:p w:rsidR="00A24F26" w:rsidRPr="002C11F2" w:rsidRDefault="00A24F26" w:rsidP="00A24F26">
      <w:pPr>
        <w:rPr>
          <w:rFonts w:asciiTheme="majorHAnsi" w:hAnsiTheme="majorHAnsi" w:cstheme="majorHAnsi"/>
          <w:sz w:val="20"/>
          <w:szCs w:val="20"/>
        </w:rPr>
      </w:pPr>
      <w:r w:rsidRPr="002C11F2">
        <w:rPr>
          <w:rFonts w:asciiTheme="majorHAnsi" w:hAnsiTheme="majorHAnsi" w:cstheme="majorHAnsi"/>
          <w:sz w:val="20"/>
          <w:szCs w:val="20"/>
          <w:vertAlign w:val="superscript"/>
        </w:rPr>
        <w:t>a</w:t>
      </w:r>
      <w:r w:rsidR="002C11F2" w:rsidRPr="002C11F2">
        <w:rPr>
          <w:rFonts w:asciiTheme="majorHAnsi" w:hAnsiTheme="majorHAnsi" w:cstheme="majorHAnsi"/>
          <w:sz w:val="20"/>
          <w:szCs w:val="20"/>
        </w:rPr>
        <w:t xml:space="preserve"> PhD</w:t>
      </w:r>
      <w:r w:rsidRPr="002C11F2">
        <w:rPr>
          <w:rFonts w:asciiTheme="majorHAnsi" w:hAnsiTheme="majorHAnsi" w:cstheme="majorHAnsi"/>
          <w:sz w:val="20"/>
          <w:szCs w:val="20"/>
        </w:rPr>
        <w:t xml:space="preserve"> Candidate, University of Northumbria</w:t>
      </w:r>
    </w:p>
    <w:p w:rsidR="00A24F26" w:rsidRPr="002C11F2" w:rsidRDefault="00A24F26" w:rsidP="00A24F26">
      <w:pPr>
        <w:rPr>
          <w:rFonts w:asciiTheme="majorHAnsi" w:hAnsiTheme="majorHAnsi" w:cstheme="majorHAnsi"/>
          <w:sz w:val="20"/>
          <w:szCs w:val="20"/>
        </w:rPr>
      </w:pPr>
      <w:r w:rsidRPr="002C11F2">
        <w:rPr>
          <w:rFonts w:asciiTheme="majorHAnsi" w:hAnsiTheme="majorHAnsi" w:cstheme="majorHAnsi"/>
          <w:sz w:val="20"/>
          <w:szCs w:val="20"/>
          <w:vertAlign w:val="superscript"/>
        </w:rPr>
        <w:t>b</w:t>
      </w:r>
      <w:r w:rsidRPr="002C11F2">
        <w:rPr>
          <w:rFonts w:asciiTheme="majorHAnsi" w:hAnsiTheme="majorHAnsi" w:cstheme="majorHAnsi"/>
          <w:sz w:val="20"/>
          <w:szCs w:val="20"/>
        </w:rPr>
        <w:t xml:space="preserve"> Professor of Space Law and Policy, University of Northumbria</w:t>
      </w:r>
    </w:p>
    <w:p w:rsidR="00A24F26" w:rsidRPr="002C11F2" w:rsidRDefault="00A24F26" w:rsidP="00A24F26">
      <w:pPr>
        <w:spacing w:line="276" w:lineRule="auto"/>
        <w:jc w:val="both"/>
        <w:rPr>
          <w:rFonts w:asciiTheme="majorHAnsi" w:hAnsiTheme="majorHAnsi" w:cstheme="majorHAnsi"/>
          <w:sz w:val="20"/>
          <w:szCs w:val="20"/>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Introduction</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Space exploration and human space activity is receiving more widespread media attention in the second decade of the twenty first century than at any time since the Apollo missions took humans to the Moon in the late 1960s and early 1970s</w:t>
      </w:r>
      <w:r w:rsidRPr="002C11F2">
        <w:rPr>
          <w:rStyle w:val="FootnoteReference"/>
          <w:rFonts w:ascii="Calibri Light" w:hAnsi="Calibri Light" w:cs="Calibri Light"/>
          <w:sz w:val="24"/>
          <w:szCs w:val="24"/>
        </w:rPr>
        <w:footnoteReference w:id="1"/>
      </w:r>
      <w:r w:rsidRPr="002C11F2">
        <w:rPr>
          <w:rFonts w:ascii="Calibri Light" w:hAnsi="Calibri Light" w:cs="Calibri Light"/>
          <w:sz w:val="24"/>
          <w:szCs w:val="24"/>
        </w:rPr>
        <w:t>. This attention is fuelled partly by imaginative entrepreneurs engaging in high-profile, media-focused rocket launches</w:t>
      </w:r>
      <w:r w:rsidRPr="002C11F2">
        <w:rPr>
          <w:rStyle w:val="FootnoteReference"/>
          <w:rFonts w:ascii="Calibri Light" w:hAnsi="Calibri Light" w:cs="Calibri Light"/>
          <w:sz w:val="24"/>
          <w:szCs w:val="24"/>
        </w:rPr>
        <w:footnoteReference w:id="2"/>
      </w:r>
      <w:r w:rsidRPr="002C11F2">
        <w:rPr>
          <w:rFonts w:ascii="Calibri Light" w:hAnsi="Calibri Light" w:cs="Calibri Light"/>
          <w:sz w:val="24"/>
          <w:szCs w:val="24"/>
        </w:rPr>
        <w:t>, but is also crucially underpinned by a considerable amount of commercial activity. An increasingly diverse range of actors, both private companies and state-sponsored entities, are looking to develop the rich profit potential of space-based applications. Indeed, 2018 is poised to see a record number of rocket launches, with no fewer than 170 launches planned. With many of these launches containing multiple payloads, the orbit of Earth is set to become ever more congested. While there is agreement in place on guidelines</w:t>
      </w:r>
      <w:r w:rsidRPr="002C11F2">
        <w:rPr>
          <w:rStyle w:val="FootnoteReference"/>
          <w:rFonts w:ascii="Calibri Light" w:hAnsi="Calibri Light" w:cs="Calibri Light"/>
          <w:sz w:val="24"/>
          <w:szCs w:val="24"/>
        </w:rPr>
        <w:footnoteReference w:id="3"/>
      </w:r>
      <w:r w:rsidRPr="002C11F2">
        <w:rPr>
          <w:rFonts w:ascii="Calibri Light" w:hAnsi="Calibri Light" w:cs="Calibri Light"/>
          <w:sz w:val="24"/>
          <w:szCs w:val="24"/>
        </w:rPr>
        <w:t xml:space="preserve"> to mitigate the creation of new debris</w:t>
      </w:r>
      <w:r w:rsidRPr="002C11F2">
        <w:rPr>
          <w:rStyle w:val="FootnoteReference"/>
          <w:rFonts w:ascii="Calibri Light" w:hAnsi="Calibri Light" w:cs="Calibri Light"/>
          <w:sz w:val="24"/>
          <w:szCs w:val="24"/>
        </w:rPr>
        <w:footnoteReference w:id="4"/>
      </w:r>
      <w:r w:rsidRPr="002C11F2">
        <w:rPr>
          <w:rFonts w:ascii="Calibri Light" w:hAnsi="Calibri Light" w:cs="Calibri Light"/>
          <w:sz w:val="24"/>
          <w:szCs w:val="24"/>
        </w:rPr>
        <w:t>, there is still vast numbers of defunct satellites, remnants of previous missions and even flecks of paint orbiting the earth, posing not only a ‘significant hazard to operational space craft’</w:t>
      </w:r>
      <w:r w:rsidRPr="002C11F2">
        <w:rPr>
          <w:rStyle w:val="FootnoteReference"/>
          <w:rFonts w:ascii="Calibri Light" w:hAnsi="Calibri Light" w:cs="Calibri Light"/>
          <w:sz w:val="24"/>
          <w:szCs w:val="24"/>
        </w:rPr>
        <w:footnoteReference w:id="5"/>
      </w:r>
      <w:r w:rsidRPr="002C11F2">
        <w:rPr>
          <w:rFonts w:ascii="Calibri Light" w:hAnsi="Calibri Light" w:cs="Calibri Light"/>
          <w:sz w:val="24"/>
          <w:szCs w:val="24"/>
        </w:rPr>
        <w:t xml:space="preserve"> but a more severe threat to on-going activity in space.</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It has been clear for some time that the proliferation of debris, if unchecked, could start a cascade effect leading to a debris belt that would render the orbit unusable</w:t>
      </w:r>
      <w:r w:rsidRPr="002C11F2">
        <w:rPr>
          <w:rStyle w:val="FootnoteReference"/>
          <w:rFonts w:ascii="Calibri Light" w:hAnsi="Calibri Light" w:cs="Calibri Light"/>
          <w:sz w:val="24"/>
          <w:szCs w:val="24"/>
        </w:rPr>
        <w:footnoteReference w:id="6"/>
      </w:r>
      <w:r w:rsidRPr="002C11F2">
        <w:rPr>
          <w:rFonts w:ascii="Calibri Light" w:hAnsi="Calibri Light" w:cs="Calibri Light"/>
          <w:sz w:val="24"/>
          <w:szCs w:val="24"/>
        </w:rPr>
        <w:t xml:space="preserve"> and higher orbits </w:t>
      </w:r>
      <w:r w:rsidRPr="002C11F2">
        <w:rPr>
          <w:rFonts w:ascii="Calibri Light" w:hAnsi="Calibri Light" w:cs="Calibri Light"/>
          <w:sz w:val="24"/>
          <w:szCs w:val="24"/>
        </w:rPr>
        <w:lastRenderedPageBreak/>
        <w:t>inaccessible</w:t>
      </w:r>
      <w:r w:rsidRPr="002C11F2">
        <w:rPr>
          <w:rStyle w:val="FootnoteReference"/>
          <w:rFonts w:ascii="Calibri Light" w:hAnsi="Calibri Light" w:cs="Calibri Light"/>
          <w:sz w:val="24"/>
          <w:szCs w:val="24"/>
        </w:rPr>
        <w:footnoteReference w:id="7"/>
      </w:r>
      <w:r w:rsidRPr="002C11F2">
        <w:rPr>
          <w:rFonts w:ascii="Calibri Light" w:hAnsi="Calibri Light" w:cs="Calibri Light"/>
          <w:sz w:val="24"/>
          <w:szCs w:val="24"/>
        </w:rPr>
        <w:t>.  After the Cerise incident in 1996, where a fragment from the exploded Ariane hit the still operational Cerise satellite</w:t>
      </w:r>
      <w:r w:rsidRPr="002C11F2">
        <w:rPr>
          <w:rStyle w:val="FootnoteReference"/>
          <w:rFonts w:ascii="Calibri Light" w:hAnsi="Calibri Light" w:cs="Calibri Light"/>
          <w:sz w:val="24"/>
          <w:szCs w:val="24"/>
        </w:rPr>
        <w:footnoteReference w:id="8"/>
      </w:r>
      <w:r w:rsidRPr="002C11F2">
        <w:rPr>
          <w:rFonts w:ascii="Calibri Light" w:hAnsi="Calibri Light" w:cs="Calibri Light"/>
          <w:sz w:val="24"/>
          <w:szCs w:val="24"/>
        </w:rPr>
        <w:t>, the reality of the effects of space debris became apparent to the space faring community.  This was thrown into even sharper relief with the collision in February 2009 of an inactive Russian communications satellite, Cosmos 2251 and an active US communications satellite, Iridium 33 producing almost 2000 pieces of debris over 10cm in diameter</w:t>
      </w:r>
      <w:r w:rsidRPr="002C11F2">
        <w:rPr>
          <w:rStyle w:val="FootnoteReference"/>
          <w:rFonts w:ascii="Calibri Light" w:hAnsi="Calibri Light" w:cs="Calibri Light"/>
          <w:sz w:val="24"/>
          <w:szCs w:val="24"/>
        </w:rPr>
        <w:footnoteReference w:id="9"/>
      </w:r>
      <w:r w:rsidRPr="002C11F2">
        <w:rPr>
          <w:rFonts w:ascii="Calibri Light" w:hAnsi="Calibri Light" w:cs="Calibri Light"/>
          <w:sz w:val="24"/>
          <w:szCs w:val="24"/>
        </w:rPr>
        <w:t>.</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It is against the backdrop of such a clear environmental threat to space activity that this article is set. There is copious scientific and technical literature analysing the issues of the environmental threat to orbital space</w:t>
      </w:r>
      <w:r w:rsidRPr="002C11F2">
        <w:rPr>
          <w:rStyle w:val="FootnoteReference"/>
          <w:rFonts w:ascii="Calibri Light" w:hAnsi="Calibri Light" w:cs="Calibri Light"/>
          <w:sz w:val="24"/>
          <w:szCs w:val="24"/>
        </w:rPr>
        <w:footnoteReference w:id="10"/>
      </w:r>
      <w:r w:rsidRPr="002C11F2">
        <w:rPr>
          <w:rFonts w:ascii="Calibri Light" w:hAnsi="Calibri Light" w:cs="Calibri Light"/>
          <w:sz w:val="24"/>
          <w:szCs w:val="24"/>
        </w:rPr>
        <w:t>. There is also now increasing legal awareness of the problems facing the space environment</w:t>
      </w:r>
      <w:r w:rsidRPr="002C11F2">
        <w:rPr>
          <w:rStyle w:val="FootnoteReference"/>
          <w:rFonts w:ascii="Calibri Light" w:hAnsi="Calibri Light" w:cs="Calibri Light"/>
          <w:sz w:val="24"/>
          <w:szCs w:val="24"/>
        </w:rPr>
        <w:footnoteReference w:id="11"/>
      </w:r>
      <w:r w:rsidRPr="002C11F2">
        <w:rPr>
          <w:rFonts w:ascii="Calibri Light" w:hAnsi="Calibri Light" w:cs="Calibri Light"/>
          <w:sz w:val="24"/>
          <w:szCs w:val="24"/>
        </w:rPr>
        <w:t xml:space="preserve">. These inquiries almost always focus on solutions based on processes, technology or providing sufficient alarm to jolt the international community into action. This discussion will adopt a different focus, providing an overview of the value system that is currently in place regarding human space activity and examining how this value system has shaped normative ethical positions on space exploration. The inquiry will consider whether the values of space exploration have been sufficiently concerned with the environmental impact of such activity and whether it is possible to generate the consensus needed to embed an ethical approach to space exploration. It is contended that only through embedding a concern for the environment at the core of human space activity will there be an enduring solution to the crisis posed by debris in Earth orbit. By promoting conservative consumption of outer space resources, such an embedded concern would become a natural process in space activity rather than a chastisement or limit progress. More crucially, such an overarching ethical position would ensure that the problems which have affected Earth orbit will not be exported when human space exploration leads to settlement on other celestial bodies.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 xml:space="preserve">The inquiry will start by examining the evolving nature of space activity, looking at the predominantly military backdrop to the early years of exploration. During these early years, </w:t>
      </w:r>
      <w:r w:rsidRPr="002C11F2">
        <w:rPr>
          <w:rFonts w:ascii="Calibri Light" w:hAnsi="Calibri Light" w:cs="Calibri Light"/>
          <w:sz w:val="24"/>
          <w:szCs w:val="24"/>
        </w:rPr>
        <w:lastRenderedPageBreak/>
        <w:t>the challenge of simply getting into space overrode any environmental consideration. More significantly, there was not the diversity of entities looking to go into orbit</w:t>
      </w:r>
      <w:r w:rsidR="0055274F" w:rsidRPr="002C11F2">
        <w:rPr>
          <w:rFonts w:ascii="Calibri Light" w:hAnsi="Calibri Light" w:cs="Calibri Light"/>
          <w:sz w:val="24"/>
          <w:szCs w:val="24"/>
        </w:rPr>
        <w:t xml:space="preserve"> meaning that the </w:t>
      </w:r>
      <w:r w:rsidR="0080214F" w:rsidRPr="002C11F2">
        <w:rPr>
          <w:rFonts w:ascii="Calibri Light" w:hAnsi="Calibri Light" w:cs="Calibri Light"/>
          <w:sz w:val="24"/>
          <w:szCs w:val="24"/>
        </w:rPr>
        <w:t>amount of debris was limited,</w:t>
      </w:r>
      <w:r w:rsidR="00E954D8" w:rsidRPr="002C11F2">
        <w:rPr>
          <w:rFonts w:ascii="Calibri Light" w:hAnsi="Calibri Light" w:cs="Calibri Light"/>
          <w:sz w:val="24"/>
          <w:szCs w:val="24"/>
        </w:rPr>
        <w:t xml:space="preserve"> thereby</w:t>
      </w:r>
      <w:r w:rsidR="0080214F" w:rsidRPr="002C11F2">
        <w:rPr>
          <w:rFonts w:ascii="Calibri Light" w:hAnsi="Calibri Light" w:cs="Calibri Light"/>
          <w:sz w:val="24"/>
          <w:szCs w:val="24"/>
        </w:rPr>
        <w:t xml:space="preserve"> </w:t>
      </w:r>
      <w:r w:rsidR="00E954D8" w:rsidRPr="002C11F2">
        <w:rPr>
          <w:rFonts w:ascii="Calibri Light" w:hAnsi="Calibri Light" w:cs="Calibri Light"/>
          <w:sz w:val="24"/>
          <w:szCs w:val="24"/>
        </w:rPr>
        <w:t>softening</w:t>
      </w:r>
      <w:r w:rsidR="0080214F" w:rsidRPr="002C11F2">
        <w:rPr>
          <w:rFonts w:ascii="Calibri Light" w:hAnsi="Calibri Light" w:cs="Calibri Light"/>
          <w:sz w:val="24"/>
          <w:szCs w:val="24"/>
        </w:rPr>
        <w:t xml:space="preserve"> </w:t>
      </w:r>
      <w:r w:rsidR="00E954D8" w:rsidRPr="002C11F2">
        <w:rPr>
          <w:rFonts w:ascii="Calibri Light" w:hAnsi="Calibri Light" w:cs="Calibri Light"/>
          <w:sz w:val="24"/>
          <w:szCs w:val="24"/>
        </w:rPr>
        <w:t>concern</w:t>
      </w:r>
      <w:r w:rsidR="0080214F" w:rsidRPr="002C11F2">
        <w:rPr>
          <w:rFonts w:ascii="Calibri Light" w:hAnsi="Calibri Light" w:cs="Calibri Light"/>
          <w:sz w:val="24"/>
          <w:szCs w:val="24"/>
        </w:rPr>
        <w:t xml:space="preserve">. </w:t>
      </w:r>
      <w:r w:rsidRPr="002C11F2">
        <w:rPr>
          <w:rFonts w:ascii="Calibri Light" w:hAnsi="Calibri Light" w:cs="Calibri Light"/>
          <w:sz w:val="24"/>
          <w:szCs w:val="24"/>
        </w:rPr>
        <w:t>Space activity during this time was largely (although not exclusively</w:t>
      </w:r>
      <w:r w:rsidRPr="002C11F2">
        <w:rPr>
          <w:rStyle w:val="FootnoteReference"/>
          <w:rFonts w:ascii="Calibri Light" w:hAnsi="Calibri Light" w:cs="Calibri Light"/>
          <w:sz w:val="24"/>
          <w:szCs w:val="24"/>
        </w:rPr>
        <w:footnoteReference w:id="12"/>
      </w:r>
      <w:r w:rsidRPr="002C11F2">
        <w:rPr>
          <w:rFonts w:ascii="Calibri Light" w:hAnsi="Calibri Light" w:cs="Calibri Light"/>
          <w:sz w:val="24"/>
          <w:szCs w:val="24"/>
        </w:rPr>
        <w:t>) limited to two superpowers, Russia and America</w:t>
      </w:r>
      <w:r w:rsidR="0080214F" w:rsidRPr="002C11F2">
        <w:rPr>
          <w:rFonts w:ascii="Calibri Light" w:hAnsi="Calibri Light" w:cs="Calibri Light"/>
          <w:sz w:val="24"/>
          <w:szCs w:val="24"/>
        </w:rPr>
        <w:t xml:space="preserve">.   </w:t>
      </w:r>
      <w:r w:rsidRPr="002C11F2">
        <w:rPr>
          <w:rFonts w:ascii="Calibri Light" w:hAnsi="Calibri Light" w:cs="Calibri Light"/>
          <w:sz w:val="24"/>
          <w:szCs w:val="24"/>
        </w:rPr>
        <w:t>Inevitably, this geopolitical situation shaped the law that was to govern space activity</w:t>
      </w:r>
      <w:r w:rsidRPr="002C11F2">
        <w:rPr>
          <w:rStyle w:val="FootnoteReference"/>
          <w:rFonts w:ascii="Calibri Light" w:hAnsi="Calibri Light" w:cs="Calibri Light"/>
          <w:sz w:val="24"/>
          <w:szCs w:val="24"/>
        </w:rPr>
        <w:footnoteReference w:id="13"/>
      </w:r>
      <w:r w:rsidRPr="002C11F2">
        <w:rPr>
          <w:rFonts w:ascii="Calibri Light" w:hAnsi="Calibri Light" w:cs="Calibri Light"/>
          <w:sz w:val="24"/>
          <w:szCs w:val="24"/>
        </w:rPr>
        <w:t xml:space="preserve">, and this is the law which has shaped normative behaviour in space. </w:t>
      </w:r>
      <w:r w:rsidR="00CE52DA" w:rsidRPr="002C11F2">
        <w:rPr>
          <w:rFonts w:ascii="Calibri Light" w:hAnsi="Calibri Light" w:cs="Calibri Light"/>
          <w:sz w:val="24"/>
          <w:szCs w:val="24"/>
        </w:rPr>
        <w:t>Indeed, had space remained the purview of States, environmental damage may have been</w:t>
      </w:r>
      <w:r w:rsidR="00F3269A" w:rsidRPr="002C11F2">
        <w:rPr>
          <w:rFonts w:ascii="Calibri Light" w:hAnsi="Calibri Light" w:cs="Calibri Light"/>
          <w:sz w:val="24"/>
          <w:szCs w:val="24"/>
        </w:rPr>
        <w:t xml:space="preserve"> significantly reduced,</w:t>
      </w:r>
      <w:r w:rsidR="00CE52DA" w:rsidRPr="002C11F2">
        <w:rPr>
          <w:rFonts w:ascii="Calibri Light" w:hAnsi="Calibri Light" w:cs="Calibri Light"/>
          <w:sz w:val="24"/>
          <w:szCs w:val="24"/>
        </w:rPr>
        <w:t xml:space="preserve"> </w:t>
      </w:r>
      <w:r w:rsidR="00F3269A" w:rsidRPr="002C11F2">
        <w:rPr>
          <w:rFonts w:ascii="Calibri Light" w:hAnsi="Calibri Light" w:cs="Calibri Light"/>
          <w:sz w:val="24"/>
          <w:szCs w:val="24"/>
        </w:rPr>
        <w:t xml:space="preserve">making it </w:t>
      </w:r>
      <w:r w:rsidR="00CE52DA" w:rsidRPr="002C11F2">
        <w:rPr>
          <w:rFonts w:ascii="Calibri Light" w:hAnsi="Calibri Light" w:cs="Calibri Light"/>
          <w:sz w:val="24"/>
          <w:szCs w:val="24"/>
        </w:rPr>
        <w:t xml:space="preserve">easier to regulate.  </w:t>
      </w:r>
      <w:r w:rsidRPr="002C11F2">
        <w:rPr>
          <w:rFonts w:ascii="Calibri Light" w:hAnsi="Calibri Light" w:cs="Calibri Light"/>
          <w:sz w:val="24"/>
          <w:szCs w:val="24"/>
        </w:rPr>
        <w:t xml:space="preserve">This development is crucial to understanding the way in which shared human values have evolved, but </w:t>
      </w:r>
      <w:r w:rsidR="00CE52DA" w:rsidRPr="002C11F2">
        <w:rPr>
          <w:rFonts w:ascii="Calibri Light" w:hAnsi="Calibri Light" w:cs="Calibri Light"/>
          <w:sz w:val="24"/>
          <w:szCs w:val="24"/>
        </w:rPr>
        <w:t xml:space="preserve">is </w:t>
      </w:r>
      <w:r w:rsidRPr="002C11F2">
        <w:rPr>
          <w:rFonts w:ascii="Calibri Light" w:hAnsi="Calibri Light" w:cs="Calibri Light"/>
          <w:sz w:val="24"/>
          <w:szCs w:val="24"/>
        </w:rPr>
        <w:t>only part of the picture. Following this, the different generations of space travellers will be studied allowing for an evaluation of how their competing interests and backgrounds have shaped the value systems underpinning the exploration of space. The discussion will then go on to review the emerging body of literature discussing ethical approaches to space and establish the extent to which ethical values have shifted to match the diversity of actors in the space environment. There will then be a critique of how the change in the global space environment has necessitated a change in environmental governance, and whether this has actually occurred. Finally, the discussion will conclude with suggestions as to the way in which legal devices can be used to shape behaviours and begin the process of embedding a much-needed environmental ethic into space activity.</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The Evolution of Human Space Activity and Legal Framework</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Human activity in space and the ethical and value system underpinning such activity beyond ‘the protective blanket of the Earth’</w:t>
      </w:r>
      <w:r w:rsidRPr="002C11F2">
        <w:rPr>
          <w:rStyle w:val="FootnoteReference"/>
          <w:rFonts w:ascii="Calibri Light" w:hAnsi="Calibri Light" w:cs="Calibri Light"/>
          <w:sz w:val="24"/>
          <w:szCs w:val="24"/>
        </w:rPr>
        <w:footnoteReference w:id="14"/>
      </w:r>
      <w:r w:rsidRPr="002C11F2">
        <w:rPr>
          <w:rFonts w:ascii="Calibri Light" w:hAnsi="Calibri Light" w:cs="Calibri Light"/>
          <w:sz w:val="24"/>
          <w:szCs w:val="24"/>
        </w:rPr>
        <w:t xml:space="preserve"> cannot be considered without reference to its Cold War origins</w:t>
      </w:r>
      <w:r w:rsidRPr="002C11F2">
        <w:rPr>
          <w:rStyle w:val="FootnoteReference"/>
          <w:rFonts w:ascii="Calibri Light" w:hAnsi="Calibri Light" w:cs="Calibri Light"/>
          <w:sz w:val="24"/>
          <w:szCs w:val="24"/>
        </w:rPr>
        <w:footnoteReference w:id="15"/>
      </w:r>
      <w:r w:rsidRPr="002C11F2">
        <w:rPr>
          <w:rFonts w:ascii="Calibri Light" w:hAnsi="Calibri Light" w:cs="Calibri Light"/>
          <w:sz w:val="24"/>
          <w:szCs w:val="24"/>
        </w:rPr>
        <w:t>. The militaristic nature of competition between the two superpowers in the years after the Second World War made it seem inevitable that such conflict would spill over into space. Specifically, both the Soviet Union and the United States were getting ever closer to developing ‘</w:t>
      </w:r>
      <w:r w:rsidRPr="002C11F2">
        <w:rPr>
          <w:rFonts w:ascii="Calibri Light" w:hAnsi="Calibri Light" w:cs="Calibri Light"/>
          <w:i/>
          <w:sz w:val="24"/>
          <w:szCs w:val="24"/>
        </w:rPr>
        <w:t>not only the delivery capacity for nuclear weapons but also the nuclear weapons themselves</w:t>
      </w:r>
      <w:r w:rsidRPr="002C11F2">
        <w:rPr>
          <w:rFonts w:ascii="Calibri Light" w:hAnsi="Calibri Light" w:cs="Calibri Light"/>
          <w:sz w:val="24"/>
          <w:szCs w:val="24"/>
        </w:rPr>
        <w:t>’</w:t>
      </w:r>
      <w:r w:rsidRPr="002C11F2">
        <w:rPr>
          <w:rStyle w:val="FootnoteReference"/>
          <w:rFonts w:ascii="Calibri Light" w:hAnsi="Calibri Light" w:cs="Calibri Light"/>
          <w:sz w:val="24"/>
          <w:szCs w:val="24"/>
        </w:rPr>
        <w:footnoteReference w:id="16"/>
      </w:r>
      <w:r w:rsidRPr="002C11F2">
        <w:rPr>
          <w:rFonts w:ascii="Calibri Light" w:hAnsi="Calibri Light" w:cs="Calibri Light"/>
          <w:sz w:val="24"/>
          <w:szCs w:val="24"/>
        </w:rPr>
        <w:t>, including the capability to produce viable Inter-Continental Ballistic Missiles that could deliver warheads directly into the territory of their opponent</w:t>
      </w:r>
      <w:r w:rsidRPr="002C11F2">
        <w:rPr>
          <w:rStyle w:val="FootnoteReference"/>
          <w:rFonts w:ascii="Calibri Light" w:hAnsi="Calibri Light" w:cs="Calibri Light"/>
          <w:sz w:val="24"/>
          <w:szCs w:val="24"/>
        </w:rPr>
        <w:footnoteReference w:id="17"/>
      </w:r>
      <w:r w:rsidRPr="002C11F2">
        <w:rPr>
          <w:rFonts w:ascii="Calibri Light" w:hAnsi="Calibri Light" w:cs="Calibri Light"/>
          <w:sz w:val="24"/>
          <w:szCs w:val="24"/>
        </w:rPr>
        <w:t>. This delicate strategic balance meant ‘each side appeared to value its own assets more than it valued the ability to destroy the assets of its adversaries’</w:t>
      </w:r>
      <w:r w:rsidRPr="002C11F2">
        <w:rPr>
          <w:rStyle w:val="FootnoteReference"/>
          <w:rFonts w:ascii="Calibri Light" w:hAnsi="Calibri Light" w:cs="Calibri Light"/>
          <w:sz w:val="24"/>
          <w:szCs w:val="24"/>
        </w:rPr>
        <w:footnoteReference w:id="18"/>
      </w:r>
      <w:r w:rsidRPr="002C11F2">
        <w:rPr>
          <w:rFonts w:ascii="Calibri Light" w:hAnsi="Calibri Light" w:cs="Calibri Light"/>
          <w:sz w:val="24"/>
          <w:szCs w:val="24"/>
        </w:rPr>
        <w:t xml:space="preserve">. It is against this backdrop of charged geopolitical climate that the founding principles of space exploration were created. The emerging body of space law promoted the use of space for ‘peaceful purposes’, a core principle which was later asserted within the relevant international treaties. Indeed, as has been observed elsewhere, </w:t>
      </w:r>
    </w:p>
    <w:p w:rsidR="00A24F26" w:rsidRPr="002C11F2" w:rsidRDefault="00A24F26" w:rsidP="00A24F26">
      <w:pPr>
        <w:spacing w:line="276" w:lineRule="auto"/>
        <w:ind w:left="720"/>
        <w:jc w:val="both"/>
        <w:rPr>
          <w:rFonts w:ascii="Calibri Light" w:eastAsia="Arial Unicode MS" w:hAnsi="Calibri Light" w:cs="Calibri Light"/>
          <w:sz w:val="24"/>
          <w:szCs w:val="24"/>
        </w:rPr>
      </w:pPr>
      <w:r w:rsidRPr="002C11F2">
        <w:rPr>
          <w:rFonts w:ascii="Calibri Light" w:hAnsi="Calibri Light" w:cs="Calibri Light"/>
          <w:sz w:val="24"/>
          <w:szCs w:val="24"/>
        </w:rPr>
        <w:t>“</w:t>
      </w:r>
      <w:r w:rsidRPr="002C11F2">
        <w:rPr>
          <w:rFonts w:ascii="Calibri Light" w:eastAsia="Arial Unicode MS" w:hAnsi="Calibri Light" w:cs="Calibri Light"/>
          <w:i/>
          <w:sz w:val="24"/>
          <w:szCs w:val="24"/>
        </w:rPr>
        <w:t>the search for normative values will, therefore, lead inevitably to the legal framework governing international space law… in international space law, rather than the ethics shaping the regulation; it is the law that seemingly has come to ordain the values that underpin space activity</w:t>
      </w:r>
      <w:r w:rsidRPr="002C11F2">
        <w:rPr>
          <w:rFonts w:ascii="Calibri Light" w:eastAsia="Arial Unicode MS" w:hAnsi="Calibri Light" w:cs="Calibri Light"/>
          <w:sz w:val="24"/>
          <w:szCs w:val="24"/>
        </w:rPr>
        <w:t>.”</w:t>
      </w:r>
      <w:r w:rsidRPr="002C11F2">
        <w:rPr>
          <w:rStyle w:val="FootnoteReference"/>
          <w:rFonts w:ascii="Calibri Light" w:eastAsia="Arial Unicode MS" w:hAnsi="Calibri Light" w:cs="Calibri Light"/>
          <w:sz w:val="24"/>
          <w:szCs w:val="24"/>
        </w:rPr>
        <w:footnoteReference w:id="19"/>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 xml:space="preserve">Space law primarily flows from the Treaty on Principles governing the Activities of States in the Exploration and Use of Outer Space, including the Moon and Other Celestial Bodies 1967, popularly referred to as the Outer Space Treaty (OST). </w:t>
      </w:r>
      <w:r w:rsidR="0080214F" w:rsidRPr="002C11F2">
        <w:rPr>
          <w:rFonts w:ascii="Calibri Light" w:eastAsia="Arial Unicode MS" w:hAnsi="Calibri Light" w:cs="Calibri Light"/>
          <w:sz w:val="24"/>
          <w:szCs w:val="24"/>
        </w:rPr>
        <w:t>The</w:t>
      </w:r>
      <w:r w:rsidRPr="002C11F2">
        <w:rPr>
          <w:rFonts w:ascii="Calibri Light" w:eastAsia="Arial Unicode MS" w:hAnsi="Calibri Light" w:cs="Calibri Light"/>
          <w:sz w:val="24"/>
          <w:szCs w:val="24"/>
        </w:rPr>
        <w:t xml:space="preserve"> binding principles underpinning space governance</w:t>
      </w:r>
      <w:r w:rsidRPr="002C11F2">
        <w:rPr>
          <w:rStyle w:val="FootnoteReference"/>
          <w:rFonts w:ascii="Calibri Light" w:eastAsia="Arial Unicode MS" w:hAnsi="Calibri Light" w:cs="Calibri Light"/>
          <w:sz w:val="24"/>
          <w:szCs w:val="24"/>
        </w:rPr>
        <w:footnoteReference w:id="20"/>
      </w:r>
      <w:r w:rsidR="00667BB9" w:rsidRPr="002C11F2">
        <w:rPr>
          <w:rFonts w:ascii="Calibri Light" w:eastAsia="Arial Unicode MS" w:hAnsi="Calibri Light" w:cs="Calibri Light"/>
          <w:sz w:val="24"/>
          <w:szCs w:val="24"/>
        </w:rPr>
        <w:t xml:space="preserve"> are</w:t>
      </w:r>
      <w:r w:rsidRPr="002C11F2">
        <w:rPr>
          <w:rFonts w:ascii="Calibri Light" w:eastAsia="Arial Unicode MS" w:hAnsi="Calibri Light" w:cs="Calibri Light"/>
          <w:sz w:val="24"/>
          <w:szCs w:val="24"/>
        </w:rPr>
        <w:t xml:space="preserve"> recognised as the cornerstone of international space law</w:t>
      </w:r>
      <w:r w:rsidRPr="002C11F2">
        <w:rPr>
          <w:rStyle w:val="FootnoteReference"/>
          <w:rFonts w:ascii="Calibri Light" w:eastAsia="Arial Unicode MS" w:hAnsi="Calibri Light" w:cs="Calibri Light"/>
          <w:sz w:val="24"/>
          <w:szCs w:val="24"/>
        </w:rPr>
        <w:footnoteReference w:id="21"/>
      </w:r>
      <w:r w:rsidR="00667BB9" w:rsidRPr="002C11F2">
        <w:rPr>
          <w:rFonts w:ascii="Calibri Light" w:eastAsia="Arial Unicode MS" w:hAnsi="Calibri Light" w:cs="Calibri Light"/>
          <w:sz w:val="24"/>
          <w:szCs w:val="24"/>
        </w:rPr>
        <w:t xml:space="preserve"> and</w:t>
      </w:r>
      <w:r w:rsidRPr="002C11F2">
        <w:rPr>
          <w:rFonts w:ascii="Calibri Light" w:eastAsia="Arial Unicode MS" w:hAnsi="Calibri Light" w:cs="Calibri Light"/>
          <w:sz w:val="24"/>
          <w:szCs w:val="24"/>
        </w:rPr>
        <w:t xml:space="preserve"> the OST draws on a number of previously non-binding UN Resolutions in respect of space exploration</w:t>
      </w:r>
      <w:r w:rsidRPr="002C11F2">
        <w:rPr>
          <w:rStyle w:val="FootnoteReference"/>
          <w:rFonts w:ascii="Calibri Light" w:eastAsia="Arial Unicode MS" w:hAnsi="Calibri Light" w:cs="Calibri Light"/>
          <w:sz w:val="24"/>
          <w:szCs w:val="24"/>
        </w:rPr>
        <w:footnoteReference w:id="22"/>
      </w:r>
      <w:r w:rsidRPr="002C11F2">
        <w:rPr>
          <w:rFonts w:ascii="Calibri Light" w:hAnsi="Calibri Light" w:cs="Calibri Light"/>
          <w:sz w:val="24"/>
          <w:szCs w:val="24"/>
        </w:rPr>
        <w:t xml:space="preserve"> As such, a first reading of the OST stark</w:t>
      </w:r>
      <w:r w:rsidR="00B27391" w:rsidRPr="002C11F2">
        <w:rPr>
          <w:rFonts w:ascii="Calibri Light" w:hAnsi="Calibri Light" w:cs="Calibri Light"/>
          <w:sz w:val="24"/>
          <w:szCs w:val="24"/>
        </w:rPr>
        <w:t>ly</w:t>
      </w:r>
      <w:r w:rsidRPr="002C11F2">
        <w:rPr>
          <w:rFonts w:ascii="Calibri Light" w:hAnsi="Calibri Light" w:cs="Calibri Light"/>
          <w:sz w:val="24"/>
          <w:szCs w:val="24"/>
        </w:rPr>
        <w:t xml:space="preserve"> contradict</w:t>
      </w:r>
      <w:r w:rsidR="00B27391" w:rsidRPr="002C11F2">
        <w:rPr>
          <w:rFonts w:ascii="Calibri Light" w:hAnsi="Calibri Light" w:cs="Calibri Light"/>
          <w:sz w:val="24"/>
          <w:szCs w:val="24"/>
        </w:rPr>
        <w:t>s</w:t>
      </w:r>
      <w:r w:rsidRPr="002C11F2">
        <w:rPr>
          <w:rFonts w:ascii="Calibri Light" w:hAnsi="Calibri Light" w:cs="Calibri Light"/>
          <w:sz w:val="24"/>
          <w:szCs w:val="24"/>
        </w:rPr>
        <w:t xml:space="preserve"> the circumstances surrounding its creation, citing from the preamble that ‘the progress of exploration and use of outer space for peaceful purposes’ is the ‘common interest of all mankind’. A core principle of the OST can be found in Articles I and II of the Treaty. Art I provides that all States should have free access to space. Couched in such vague terms, ‘free access’ could be taken to mean unencumbered by such restriction as preventing environmental damage.</w:t>
      </w:r>
      <w:r w:rsidR="00667BB9" w:rsidRPr="002C11F2">
        <w:rPr>
          <w:rFonts w:ascii="Calibri Light" w:hAnsi="Calibri Light" w:cs="Calibri Light"/>
          <w:sz w:val="24"/>
          <w:szCs w:val="24"/>
        </w:rPr>
        <w:t xml:space="preserve"> This is comple</w:t>
      </w:r>
      <w:r w:rsidRPr="002C11F2">
        <w:rPr>
          <w:rFonts w:ascii="Calibri Light" w:hAnsi="Calibri Light" w:cs="Calibri Light"/>
          <w:sz w:val="24"/>
          <w:szCs w:val="24"/>
        </w:rPr>
        <w:t xml:space="preserve">mented by the provisions of Art II, that outer space is </w:t>
      </w:r>
      <w:r w:rsidRPr="002C11F2">
        <w:rPr>
          <w:rFonts w:ascii="Calibri Light" w:hAnsi="Calibri Light" w:cs="Calibri Light"/>
          <w:i/>
          <w:sz w:val="24"/>
          <w:szCs w:val="24"/>
        </w:rPr>
        <w:t>res communis</w:t>
      </w:r>
      <w:r w:rsidRPr="002C11F2">
        <w:rPr>
          <w:rFonts w:ascii="Calibri Light" w:hAnsi="Calibri Light" w:cs="Calibri Light"/>
          <w:sz w:val="24"/>
          <w:szCs w:val="24"/>
        </w:rPr>
        <w:t>, non-subjectable to national appropriation</w:t>
      </w:r>
      <w:r w:rsidRPr="002C11F2">
        <w:rPr>
          <w:rStyle w:val="FootnoteReference"/>
          <w:rFonts w:ascii="Calibri Light" w:hAnsi="Calibri Light" w:cs="Calibri Light"/>
          <w:sz w:val="24"/>
          <w:szCs w:val="24"/>
        </w:rPr>
        <w:footnoteReference w:id="23"/>
      </w:r>
      <w:r w:rsidRPr="002C11F2">
        <w:rPr>
          <w:rFonts w:ascii="Calibri Light" w:hAnsi="Calibri Light" w:cs="Calibri Light"/>
          <w:sz w:val="24"/>
          <w:szCs w:val="24"/>
        </w:rPr>
        <w:t>. The idea that space belongs to all humanity for exploration has been suggested as being originally intended as ‘the moral equivalent to war’</w:t>
      </w:r>
      <w:r w:rsidRPr="002C11F2">
        <w:rPr>
          <w:rStyle w:val="FootnoteReference"/>
          <w:rFonts w:ascii="Calibri Light" w:hAnsi="Calibri Light" w:cs="Calibri Light"/>
          <w:sz w:val="24"/>
          <w:szCs w:val="24"/>
        </w:rPr>
        <w:footnoteReference w:id="24"/>
      </w:r>
      <w:r w:rsidRPr="002C11F2">
        <w:rPr>
          <w:rFonts w:ascii="Calibri Light" w:hAnsi="Calibri Light" w:cs="Calibri Light"/>
          <w:sz w:val="24"/>
          <w:szCs w:val="24"/>
        </w:rPr>
        <w:t xml:space="preserve">. Certainly, the principle of the </w:t>
      </w:r>
      <w:r w:rsidR="00667BB9" w:rsidRPr="002C11F2">
        <w:rPr>
          <w:rFonts w:ascii="Calibri Light" w:hAnsi="Calibri Light" w:cs="Calibri Light"/>
          <w:sz w:val="24"/>
          <w:szCs w:val="24"/>
        </w:rPr>
        <w:t>OST</w:t>
      </w:r>
      <w:r w:rsidRPr="002C11F2">
        <w:rPr>
          <w:rFonts w:ascii="Calibri Light" w:hAnsi="Calibri Light" w:cs="Calibri Light"/>
          <w:sz w:val="24"/>
          <w:szCs w:val="24"/>
        </w:rPr>
        <w:t xml:space="preserve"> </w:t>
      </w:r>
      <w:r w:rsidR="002C11F2" w:rsidRPr="002C11F2">
        <w:rPr>
          <w:rFonts w:ascii="Calibri Light" w:hAnsi="Calibri Light" w:cs="Calibri Light"/>
          <w:sz w:val="24"/>
          <w:szCs w:val="24"/>
        </w:rPr>
        <w:t>that attracted</w:t>
      </w:r>
      <w:r w:rsidR="00667BB9" w:rsidRPr="002C11F2">
        <w:rPr>
          <w:rFonts w:ascii="Calibri Light" w:hAnsi="Calibri Light" w:cs="Calibri Light"/>
          <w:sz w:val="24"/>
          <w:szCs w:val="24"/>
        </w:rPr>
        <w:t xml:space="preserve"> the</w:t>
      </w:r>
      <w:r w:rsidRPr="002C11F2">
        <w:rPr>
          <w:rFonts w:ascii="Calibri Light" w:hAnsi="Calibri Light" w:cs="Calibri Light"/>
          <w:sz w:val="24"/>
          <w:szCs w:val="24"/>
        </w:rPr>
        <w:t xml:space="preserve"> most attention at the time of its signing in 1967 is Article IV, prohibiting the use or placement of nuclear weapons or weapons of mass destruction in space. This provision, hailed as a great breakthrough, was </w:t>
      </w:r>
      <w:r w:rsidR="00667BB9" w:rsidRPr="002C11F2">
        <w:rPr>
          <w:rFonts w:ascii="Calibri Light" w:hAnsi="Calibri Light" w:cs="Calibri Light"/>
          <w:sz w:val="24"/>
          <w:szCs w:val="24"/>
        </w:rPr>
        <w:t>viewed</w:t>
      </w:r>
      <w:r w:rsidRPr="002C11F2">
        <w:rPr>
          <w:rFonts w:ascii="Calibri Light" w:hAnsi="Calibri Light" w:cs="Calibri Light"/>
          <w:sz w:val="24"/>
          <w:szCs w:val="24"/>
        </w:rPr>
        <w:t xml:space="preserve"> as ending </w:t>
      </w:r>
      <w:r w:rsidR="00667BB9" w:rsidRPr="002C11F2">
        <w:rPr>
          <w:rFonts w:ascii="Calibri Light" w:hAnsi="Calibri Light" w:cs="Calibri Light"/>
          <w:sz w:val="24"/>
          <w:szCs w:val="24"/>
        </w:rPr>
        <w:t>space’s</w:t>
      </w:r>
      <w:r w:rsidRPr="002C11F2">
        <w:rPr>
          <w:rFonts w:ascii="Calibri Light" w:hAnsi="Calibri Light" w:cs="Calibri Light"/>
          <w:sz w:val="24"/>
          <w:szCs w:val="24"/>
        </w:rPr>
        <w:t xml:space="preserve"> potential as an off-world nuclear armoury and closing</w:t>
      </w:r>
      <w:r w:rsidR="00667BB9" w:rsidRPr="002C11F2">
        <w:rPr>
          <w:rFonts w:ascii="Calibri Light" w:hAnsi="Calibri Light" w:cs="Calibri Light"/>
          <w:sz w:val="24"/>
          <w:szCs w:val="24"/>
        </w:rPr>
        <w:t xml:space="preserve"> space as a further theatre of Cold W</w:t>
      </w:r>
      <w:r w:rsidRPr="002C11F2">
        <w:rPr>
          <w:rFonts w:ascii="Calibri Light" w:hAnsi="Calibri Light" w:cs="Calibri Light"/>
          <w:sz w:val="24"/>
          <w:szCs w:val="24"/>
        </w:rPr>
        <w:t>ar conflict. Yet despite these peaceful overtures, the practical execution of the treaty (and a significant amount of funding of space activity) has remained militarised. If space and its exploration is meant to be war’s moral equivalent, then the Space Race simply reasserted war’s primary objective, that of conquest, into a new arena</w:t>
      </w:r>
      <w:r w:rsidRPr="002C11F2">
        <w:rPr>
          <w:rStyle w:val="FootnoteReference"/>
          <w:rFonts w:ascii="Calibri Light" w:hAnsi="Calibri Light" w:cs="Calibri Light"/>
          <w:sz w:val="24"/>
          <w:szCs w:val="24"/>
        </w:rPr>
        <w:footnoteReference w:id="25"/>
      </w:r>
      <w:r w:rsidRPr="002C11F2">
        <w:rPr>
          <w:rFonts w:ascii="Calibri Light" w:hAnsi="Calibri Light" w:cs="Calibri Light"/>
          <w:sz w:val="24"/>
          <w:szCs w:val="24"/>
        </w:rPr>
        <w:t>.</w:t>
      </w:r>
      <w:r w:rsidR="00D93EDD" w:rsidRPr="002C11F2">
        <w:rPr>
          <w:rFonts w:ascii="Calibri Light" w:hAnsi="Calibri Light" w:cs="Calibri Light"/>
          <w:sz w:val="24"/>
          <w:szCs w:val="24"/>
        </w:rPr>
        <w:t xml:space="preserve"> </w:t>
      </w:r>
      <w:r w:rsidR="00CB2D12" w:rsidRPr="002C11F2">
        <w:rPr>
          <w:rFonts w:ascii="Calibri Light" w:hAnsi="Calibri Light" w:cs="Calibri Light"/>
          <w:sz w:val="24"/>
          <w:szCs w:val="24"/>
        </w:rPr>
        <w:t>The difficulty of conquest, which has been forgotten in the excitement and peaceful uni</w:t>
      </w:r>
      <w:r w:rsidR="00F3269A" w:rsidRPr="002C11F2">
        <w:rPr>
          <w:rFonts w:ascii="Calibri Light" w:hAnsi="Calibri Light" w:cs="Calibri Light"/>
          <w:sz w:val="24"/>
          <w:szCs w:val="24"/>
        </w:rPr>
        <w:t>ty</w:t>
      </w:r>
      <w:r w:rsidR="00CB2D12" w:rsidRPr="002C11F2">
        <w:rPr>
          <w:rFonts w:ascii="Calibri Light" w:hAnsi="Calibri Light" w:cs="Calibri Light"/>
          <w:sz w:val="24"/>
          <w:szCs w:val="24"/>
        </w:rPr>
        <w:t xml:space="preserve"> space exploration has provided, is that it comes at the expense of local resources.  By militarising exploration in such a way, environmental protection</w:t>
      </w:r>
      <w:r w:rsidR="00F3269A" w:rsidRPr="002C11F2">
        <w:rPr>
          <w:rFonts w:ascii="Calibri Light" w:hAnsi="Calibri Light" w:cs="Calibri Light"/>
          <w:sz w:val="24"/>
          <w:szCs w:val="24"/>
        </w:rPr>
        <w:t xml:space="preserve"> and a successful method of usage</w:t>
      </w:r>
      <w:r w:rsidR="00CB2D12" w:rsidRPr="002C11F2">
        <w:rPr>
          <w:rFonts w:ascii="Calibri Light" w:hAnsi="Calibri Light" w:cs="Calibri Light"/>
          <w:sz w:val="24"/>
          <w:szCs w:val="24"/>
        </w:rPr>
        <w:t xml:space="preserve"> has been minimised to the point of almost being ignored.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From Cold Warriors to Scientists: Shaping individual behavioural norms</w:t>
      </w:r>
    </w:p>
    <w:p w:rsidR="00A24F26" w:rsidRPr="002C11F2" w:rsidRDefault="00CB2D12" w:rsidP="00A24F26">
      <w:pPr>
        <w:pStyle w:val="NormalWeb"/>
        <w:spacing w:line="276" w:lineRule="auto"/>
        <w:jc w:val="both"/>
        <w:rPr>
          <w:rFonts w:ascii="Calibri Light" w:hAnsi="Calibri Light" w:cs="Calibri Light"/>
        </w:rPr>
      </w:pPr>
      <w:r w:rsidRPr="002C11F2">
        <w:rPr>
          <w:rFonts w:ascii="Calibri Light" w:hAnsi="Calibri Light" w:cs="Calibri Light"/>
        </w:rPr>
        <w:t>Additionally, n</w:t>
      </w:r>
      <w:r w:rsidR="00A24F26" w:rsidRPr="002C11F2">
        <w:rPr>
          <w:rFonts w:ascii="Calibri Light" w:hAnsi="Calibri Light" w:cs="Calibri Light"/>
        </w:rPr>
        <w:t>otions of ‘conquest’ and the promise of a new unknown land to be discovered, has historically centred upon the gains to be reaped and more specifically, the territory to be claimed</w:t>
      </w:r>
      <w:r w:rsidR="00A24F26" w:rsidRPr="002C11F2">
        <w:rPr>
          <w:rStyle w:val="FootnoteReference"/>
          <w:rFonts w:ascii="Calibri Light" w:hAnsi="Calibri Light" w:cs="Calibri Light"/>
        </w:rPr>
        <w:footnoteReference w:id="26"/>
      </w:r>
      <w:r w:rsidR="00A24F26" w:rsidRPr="002C11F2">
        <w:rPr>
          <w:rFonts w:ascii="Calibri Light" w:hAnsi="Calibri Light" w:cs="Calibri Light"/>
        </w:rPr>
        <w:t>. As stated above, a core principle of the OST, found in Art II of the Treaty is the prohibition on claims of ownership or sovereignty in outer space</w:t>
      </w:r>
      <w:r w:rsidR="00A24F26" w:rsidRPr="002C11F2">
        <w:rPr>
          <w:rStyle w:val="FootnoteReference"/>
          <w:rFonts w:ascii="Calibri Light" w:hAnsi="Calibri Light" w:cs="Calibri Light"/>
        </w:rPr>
        <w:footnoteReference w:id="27"/>
      </w:r>
      <w:r w:rsidR="00A24F26" w:rsidRPr="002C11F2">
        <w:rPr>
          <w:rFonts w:ascii="Calibri Light" w:hAnsi="Calibri Light" w:cs="Calibri Light"/>
        </w:rPr>
        <w:t>. This prohibition means that no part of outer space, including planets, other celestial bodies and – crucially – the orbit of the Earth is permitted to be appropriated by States for their usage</w:t>
      </w:r>
      <w:r w:rsidR="00A24F26" w:rsidRPr="002C11F2">
        <w:rPr>
          <w:rStyle w:val="FootnoteReference"/>
          <w:rFonts w:ascii="Calibri Light" w:hAnsi="Calibri Light" w:cs="Calibri Light"/>
        </w:rPr>
        <w:footnoteReference w:id="28"/>
      </w:r>
      <w:r w:rsidR="00A24F26" w:rsidRPr="002C11F2">
        <w:rPr>
          <w:rFonts w:ascii="Calibri Light" w:hAnsi="Calibri Light" w:cs="Calibri Light"/>
        </w:rPr>
        <w:t>, lest weapons be installed or developed from outer space materials</w:t>
      </w:r>
      <w:r w:rsidR="00A24F26" w:rsidRPr="002C11F2">
        <w:rPr>
          <w:rStyle w:val="FootnoteReference"/>
          <w:rFonts w:ascii="Calibri Light" w:hAnsi="Calibri Light" w:cs="Calibri Light"/>
        </w:rPr>
        <w:footnoteReference w:id="29"/>
      </w:r>
      <w:r w:rsidR="00A24F26" w:rsidRPr="002C11F2">
        <w:rPr>
          <w:rFonts w:ascii="Calibri Light" w:hAnsi="Calibri Light" w:cs="Calibri Light"/>
        </w:rPr>
        <w:t xml:space="preserve">. Instead, the Soviet Union and the USA had to settle for the conquest of accomplishment, historical prestige via discovery. </w:t>
      </w:r>
      <w:r w:rsidR="00B27391" w:rsidRPr="002C11F2">
        <w:rPr>
          <w:rFonts w:ascii="Calibri Light" w:hAnsi="Calibri Light" w:cs="Calibri Light"/>
        </w:rPr>
        <w:t>The</w:t>
      </w:r>
      <w:r w:rsidR="00A24F26" w:rsidRPr="002C11F2">
        <w:rPr>
          <w:rFonts w:ascii="Calibri Light" w:hAnsi="Calibri Light" w:cs="Calibri Light"/>
        </w:rPr>
        <w:t xml:space="preserve"> Space Race re-orientated US and Soviet tensions around being the first nation in space; a challenge completed by Russia in 1961 with Yuri Gagarin and then the first nation on the Moon, as attained by America’s Neil Armstrong and Buzz Aldrin in 1969. As Laurence Taylor asserts; ‘one of the major goals of the race [was]: to imprint a specific, national, ideological and colonial meaning on the Moon’</w:t>
      </w:r>
      <w:r w:rsidR="00A24F26" w:rsidRPr="002C11F2">
        <w:rPr>
          <w:rStyle w:val="FootnoteReference"/>
          <w:rFonts w:ascii="Calibri Light" w:hAnsi="Calibri Light" w:cs="Calibri Light"/>
        </w:rPr>
        <w:footnoteReference w:id="30"/>
      </w:r>
      <w:r w:rsidR="00A24F26" w:rsidRPr="002C11F2">
        <w:rPr>
          <w:rFonts w:ascii="Calibri Light" w:hAnsi="Calibri Light" w:cs="Calibri Light"/>
        </w:rPr>
        <w:t>,  which was successfully achieved by the USA</w:t>
      </w:r>
      <w:r w:rsidR="00A24F26" w:rsidRPr="002C11F2">
        <w:rPr>
          <w:rStyle w:val="FootnoteReference"/>
          <w:rFonts w:ascii="Calibri Light" w:hAnsi="Calibri Light" w:cs="Calibri Light"/>
        </w:rPr>
        <w:footnoteReference w:id="31"/>
      </w:r>
      <w:r w:rsidR="00A24F26" w:rsidRPr="002C11F2">
        <w:rPr>
          <w:rFonts w:ascii="Calibri Light" w:hAnsi="Calibri Light" w:cs="Calibri Light"/>
        </w:rPr>
        <w:t xml:space="preserve"> as illustrated in the use of the American flag at the lunar landing site</w:t>
      </w:r>
      <w:r w:rsidR="00A24F26" w:rsidRPr="002C11F2">
        <w:rPr>
          <w:rStyle w:val="FootnoteReference"/>
          <w:rFonts w:ascii="Calibri Light" w:hAnsi="Calibri Light" w:cs="Calibri Light"/>
        </w:rPr>
        <w:footnoteReference w:id="32"/>
      </w:r>
      <w:r w:rsidR="00A24F26" w:rsidRPr="002C11F2">
        <w:rPr>
          <w:rFonts w:ascii="Calibri Light" w:hAnsi="Calibri Light" w:cs="Calibri Light"/>
        </w:rPr>
        <w:t>.</w:t>
      </w:r>
      <w:r w:rsidR="007A3EF1" w:rsidRPr="002C11F2">
        <w:rPr>
          <w:rFonts w:ascii="Calibri Light" w:hAnsi="Calibri Light" w:cs="Calibri Light"/>
        </w:rPr>
        <w:t xml:space="preserve"> Yet again this is detrimental to the environment since discovery requires proof, leading t</w:t>
      </w:r>
      <w:r w:rsidR="00F3269A" w:rsidRPr="002C11F2">
        <w:rPr>
          <w:rFonts w:ascii="Calibri Light" w:hAnsi="Calibri Light" w:cs="Calibri Light"/>
        </w:rPr>
        <w:t xml:space="preserve">o interference and </w:t>
      </w:r>
      <w:r w:rsidR="007A3EF1" w:rsidRPr="002C11F2">
        <w:rPr>
          <w:rFonts w:ascii="Calibri Light" w:hAnsi="Calibri Light" w:cs="Calibri Light"/>
        </w:rPr>
        <w:t xml:space="preserve">removal of often finite </w:t>
      </w:r>
      <w:r w:rsidR="00667BB9" w:rsidRPr="002C11F2">
        <w:rPr>
          <w:rFonts w:ascii="Calibri Light" w:hAnsi="Calibri Light" w:cs="Calibri Light"/>
        </w:rPr>
        <w:t>resources</w:t>
      </w:r>
      <w:r w:rsidR="007A3EF1" w:rsidRPr="002C11F2">
        <w:rPr>
          <w:rFonts w:ascii="Calibri Light" w:hAnsi="Calibri Light" w:cs="Calibri Light"/>
        </w:rPr>
        <w:t xml:space="preserve"> for research which later become trophies </w:t>
      </w:r>
      <w:r w:rsidR="0080214F" w:rsidRPr="002C11F2">
        <w:rPr>
          <w:rFonts w:ascii="Calibri Light" w:hAnsi="Calibri Light" w:cs="Calibri Light"/>
        </w:rPr>
        <w:t xml:space="preserve">confined to </w:t>
      </w:r>
      <w:r w:rsidR="00667BB9" w:rsidRPr="002C11F2">
        <w:rPr>
          <w:rFonts w:ascii="Calibri Light" w:hAnsi="Calibri Light" w:cs="Calibri Light"/>
        </w:rPr>
        <w:t>display</w:t>
      </w:r>
      <w:r w:rsidR="007A3EF1" w:rsidRPr="002C11F2">
        <w:rPr>
          <w:rFonts w:ascii="Calibri Light" w:hAnsi="Calibri Light" w:cs="Calibri Light"/>
        </w:rPr>
        <w:t xml:space="preserve">.  </w:t>
      </w:r>
      <w:r w:rsidR="0080214F" w:rsidRPr="002C11F2">
        <w:rPr>
          <w:rFonts w:ascii="Calibri Light" w:hAnsi="Calibri Light" w:cs="Calibri Light"/>
        </w:rPr>
        <w:t xml:space="preserve">This pattern of activity is less problematic on Earth, since resources remain </w:t>
      </w:r>
      <w:r w:rsidR="00981CEF" w:rsidRPr="002C11F2">
        <w:rPr>
          <w:rFonts w:ascii="Calibri Light" w:hAnsi="Calibri Light" w:cs="Calibri Light"/>
        </w:rPr>
        <w:t>within the atmosphere of their home planet regardless how far they travel geographically. The same cannot be said regarding the foreign alterations</w:t>
      </w:r>
      <w:r w:rsidR="00F3269A" w:rsidRPr="002C11F2">
        <w:rPr>
          <w:rFonts w:ascii="Calibri Light" w:hAnsi="Calibri Light" w:cs="Calibri Light"/>
        </w:rPr>
        <w:t xml:space="preserve"> exporting this behaviour</w:t>
      </w:r>
      <w:r w:rsidR="00981CEF" w:rsidRPr="002C11F2">
        <w:rPr>
          <w:rFonts w:ascii="Calibri Light" w:hAnsi="Calibri Light" w:cs="Calibri Light"/>
        </w:rPr>
        <w:t xml:space="preserve"> </w:t>
      </w:r>
      <w:r w:rsidR="00667BB9" w:rsidRPr="002C11F2">
        <w:rPr>
          <w:rFonts w:ascii="Calibri Light" w:hAnsi="Calibri Light" w:cs="Calibri Light"/>
        </w:rPr>
        <w:t>cause</w:t>
      </w:r>
      <w:r w:rsidR="00F3269A" w:rsidRPr="002C11F2">
        <w:rPr>
          <w:rFonts w:ascii="Calibri Light" w:hAnsi="Calibri Light" w:cs="Calibri Light"/>
        </w:rPr>
        <w:t>s</w:t>
      </w:r>
      <w:r w:rsidR="00667BB9" w:rsidRPr="002C11F2">
        <w:rPr>
          <w:rFonts w:ascii="Calibri Light" w:hAnsi="Calibri Light" w:cs="Calibri Light"/>
        </w:rPr>
        <w:t xml:space="preserve"> </w:t>
      </w:r>
      <w:r w:rsidR="00F3269A" w:rsidRPr="002C11F2">
        <w:rPr>
          <w:rFonts w:ascii="Calibri Light" w:hAnsi="Calibri Light" w:cs="Calibri Light"/>
        </w:rPr>
        <w:t>via</w:t>
      </w:r>
      <w:r w:rsidR="00667BB9" w:rsidRPr="002C11F2">
        <w:rPr>
          <w:rFonts w:ascii="Calibri Light" w:hAnsi="Calibri Light" w:cs="Calibri Light"/>
        </w:rPr>
        <w:t xml:space="preserve"> human space travel in</w:t>
      </w:r>
      <w:r w:rsidR="00981CEF" w:rsidRPr="002C11F2">
        <w:rPr>
          <w:rFonts w:ascii="Calibri Light" w:hAnsi="Calibri Light" w:cs="Calibri Light"/>
        </w:rPr>
        <w:t xml:space="preserve"> outer space’s atmosphere. </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Gagarin, Armstrong and Aldrin were typical examples of the early pioneers of spaceflight, having considerable experience as military test pilots. The preference for test pilots reinforces the perception that, despite the peaceful overtures of the OST, space exploration (especially in the early years of human activity) has been a venture undertaken with the active support of the military. That is not to say that choice of test pilots of experimental military craft was not sensible. They were ideal candidates by virtue of experience with military grade aircraft as well as covering the inevitable classified elements of space travel.</w:t>
      </w:r>
      <w:r w:rsidRPr="002C11F2">
        <w:rPr>
          <w:rStyle w:val="FootnoteReference"/>
          <w:rFonts w:ascii="Calibri Light" w:hAnsi="Calibri Light" w:cs="Calibri Light"/>
          <w:sz w:val="24"/>
          <w:szCs w:val="24"/>
        </w:rPr>
        <w:footnoteReference w:id="33"/>
      </w:r>
      <w:r w:rsidRPr="002C11F2">
        <w:rPr>
          <w:rFonts w:ascii="Calibri Light" w:hAnsi="Calibri Light" w:cs="Calibri Light"/>
          <w:sz w:val="24"/>
          <w:szCs w:val="24"/>
        </w:rPr>
        <w:t xml:space="preserve"> Using test pilots, however, suggests the embedding of a particular mindset in pursuit of winning the Space Race</w:t>
      </w:r>
      <w:r w:rsidRPr="002C11F2">
        <w:rPr>
          <w:rStyle w:val="FootnoteReference"/>
          <w:rFonts w:ascii="Calibri Light" w:hAnsi="Calibri Light" w:cs="Calibri Light"/>
          <w:sz w:val="24"/>
          <w:szCs w:val="24"/>
        </w:rPr>
        <w:footnoteReference w:id="34"/>
      </w:r>
      <w:r w:rsidR="00667BB9" w:rsidRPr="002C11F2">
        <w:rPr>
          <w:rFonts w:ascii="Calibri Light" w:hAnsi="Calibri Light" w:cs="Calibri Light"/>
          <w:sz w:val="24"/>
          <w:szCs w:val="24"/>
        </w:rPr>
        <w:t xml:space="preserve">; </w:t>
      </w:r>
      <w:r w:rsidR="00CD71A2" w:rsidRPr="002C11F2">
        <w:rPr>
          <w:rFonts w:ascii="Calibri Light" w:hAnsi="Calibri Light" w:cs="Calibri Light"/>
          <w:sz w:val="24"/>
          <w:szCs w:val="24"/>
        </w:rPr>
        <w:t>in</w:t>
      </w:r>
      <w:r w:rsidR="00981CEF" w:rsidRPr="002C11F2">
        <w:rPr>
          <w:rFonts w:ascii="Calibri Light" w:hAnsi="Calibri Light" w:cs="Calibri Light"/>
          <w:sz w:val="24"/>
          <w:szCs w:val="24"/>
        </w:rPr>
        <w:t>consideration of</w:t>
      </w:r>
      <w:r w:rsidR="00CD71A2" w:rsidRPr="002C11F2">
        <w:rPr>
          <w:rFonts w:ascii="Calibri Light" w:hAnsi="Calibri Light" w:cs="Calibri Light"/>
          <w:sz w:val="24"/>
          <w:szCs w:val="24"/>
        </w:rPr>
        <w:t xml:space="preserve"> human</w:t>
      </w:r>
      <w:r w:rsidR="00981CEF" w:rsidRPr="002C11F2">
        <w:rPr>
          <w:rFonts w:ascii="Calibri Light" w:hAnsi="Calibri Light" w:cs="Calibri Light"/>
          <w:sz w:val="24"/>
          <w:szCs w:val="24"/>
        </w:rPr>
        <w:t xml:space="preserve"> impact to space</w:t>
      </w:r>
      <w:r w:rsidRPr="002C11F2">
        <w:rPr>
          <w:rFonts w:ascii="Calibri Light" w:hAnsi="Calibri Light" w:cs="Calibri Light"/>
          <w:sz w:val="24"/>
          <w:szCs w:val="24"/>
        </w:rPr>
        <w:t>. To this day, test pilots are also widely used by commercial ventures such as Virgin Galactic due to the training for harsh environments and willingness to experience the unknown, as evidenced by the fact that those involved in the October 2014 crash were both test pilots</w:t>
      </w:r>
      <w:r w:rsidRPr="002C11F2">
        <w:rPr>
          <w:rStyle w:val="FootnoteReference"/>
          <w:rFonts w:ascii="Calibri Light" w:hAnsi="Calibri Light" w:cs="Calibri Light"/>
          <w:sz w:val="24"/>
          <w:szCs w:val="24"/>
        </w:rPr>
        <w:footnoteReference w:id="35"/>
      </w:r>
      <w:r w:rsidRPr="002C11F2">
        <w:rPr>
          <w:rFonts w:ascii="Calibri Light" w:hAnsi="Calibri Light" w:cs="Calibri Light"/>
          <w:sz w:val="24"/>
          <w:szCs w:val="24"/>
        </w:rPr>
        <w:t>.  It is certainly arguable that those trained in military techniques are the most rehearsed in the world and thus best prepared to tackle the unknown. Nonetheless, when seeking the underpinning values system, the training and background of those early spaceflight participants should not be overlooked.</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eastAsia="Calibri" w:hAnsi="Calibri Light" w:cs="Calibri Light"/>
          <w:sz w:val="24"/>
          <w:szCs w:val="24"/>
        </w:rPr>
        <w:t xml:space="preserve">Indeed, </w:t>
      </w:r>
      <w:r w:rsidRPr="002C11F2">
        <w:rPr>
          <w:rFonts w:ascii="Calibri Light" w:hAnsi="Calibri Light" w:cs="Calibri Light"/>
          <w:sz w:val="24"/>
          <w:szCs w:val="24"/>
        </w:rPr>
        <w:t xml:space="preserve">a crucial imprint has been left by the early influence of military travellers in respect of individual behaviour. The </w:t>
      </w:r>
      <w:r w:rsidRPr="002C11F2">
        <w:rPr>
          <w:rFonts w:ascii="Calibri Light" w:eastAsia="Calibri" w:hAnsi="Calibri Light" w:cs="Calibri Light"/>
          <w:sz w:val="24"/>
          <w:szCs w:val="24"/>
        </w:rPr>
        <w:t>planners</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and</w:t>
      </w:r>
      <w:r w:rsidRPr="002C11F2">
        <w:rPr>
          <w:rFonts w:ascii="Calibri Light" w:hAnsi="Calibri Light" w:cs="Calibri Light"/>
          <w:sz w:val="24"/>
          <w:szCs w:val="24"/>
        </w:rPr>
        <w:t xml:space="preserve"> those </w:t>
      </w:r>
      <w:r w:rsidRPr="002C11F2">
        <w:rPr>
          <w:rFonts w:ascii="Calibri Light" w:eastAsia="Calibri" w:hAnsi="Calibri Light" w:cs="Calibri Light"/>
          <w:sz w:val="24"/>
          <w:szCs w:val="24"/>
        </w:rPr>
        <w:t>implementing</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missions</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rely on a central</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belief</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the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fundamental</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compliance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of</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the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traveller</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with</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the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internal</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discipline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of</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the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crew</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and</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the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mission</w:t>
      </w:r>
      <w:r w:rsidRPr="002C11F2">
        <w:rPr>
          <w:rFonts w:ascii="Calibri Light" w:hAnsi="Calibri Light" w:cs="Calibri Light"/>
          <w:sz w:val="24"/>
          <w:szCs w:val="24"/>
        </w:rPr>
        <w:t>. This assumption was undoubtedly shaped by the features of the early space pioneers; test pilots who had gone through a rigorous selection process and were governed by military discipline</w:t>
      </w:r>
      <w:r w:rsidRPr="002C11F2">
        <w:rPr>
          <w:rStyle w:val="FootnoteReference"/>
          <w:rFonts w:ascii="Calibri Light" w:hAnsi="Calibri Light" w:cs="Calibri Light"/>
          <w:sz w:val="24"/>
          <w:szCs w:val="24"/>
        </w:rPr>
        <w:footnoteReference w:id="36"/>
      </w:r>
      <w:r w:rsidRPr="002C11F2">
        <w:rPr>
          <w:rFonts w:ascii="Calibri Light" w:hAnsi="Calibri Light" w:cs="Calibri Light"/>
          <w:sz w:val="24"/>
          <w:szCs w:val="24"/>
        </w:rPr>
        <w:t>. Even when the pool of astronauts was broadened to include scientists, the thoroughness of selection and the intense struggle for places ensured that mission planners could safely assume the compliance of the crew, an assumption that still permeates mission plans</w:t>
      </w:r>
      <w:r w:rsidRPr="002C11F2">
        <w:rPr>
          <w:rStyle w:val="FootnoteReference"/>
          <w:rFonts w:ascii="Calibri Light" w:hAnsi="Calibri Light" w:cs="Calibri Light"/>
          <w:sz w:val="24"/>
          <w:szCs w:val="24"/>
        </w:rPr>
        <w:footnoteReference w:id="37"/>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With</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the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anticipated</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expansion</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of</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the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number</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of</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humans</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in</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space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this</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position</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however</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can</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no</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longer</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be</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taken</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for</w:t>
      </w:r>
      <w:r w:rsidRPr="002C11F2">
        <w:rPr>
          <w:rFonts w:ascii="Calibri Light" w:hAnsi="Calibri Light" w:cs="Calibri Light"/>
          <w:sz w:val="24"/>
          <w:szCs w:val="24"/>
        </w:rPr>
        <w:t xml:space="preserve"> </w:t>
      </w:r>
      <w:r w:rsidRPr="002C11F2">
        <w:rPr>
          <w:rFonts w:ascii="Calibri Light" w:eastAsia="Calibri" w:hAnsi="Calibri Light" w:cs="Calibri Light"/>
          <w:sz w:val="24"/>
          <w:szCs w:val="24"/>
        </w:rPr>
        <w:t>granted</w:t>
      </w:r>
      <w:r w:rsidRPr="002C11F2">
        <w:rPr>
          <w:rFonts w:ascii="Calibri Light" w:hAnsi="Calibri Light" w:cs="Calibri Light"/>
          <w:sz w:val="24"/>
          <w:szCs w:val="24"/>
        </w:rPr>
        <w:t>. The time is ripe, therefore to refocus on human activity in space and reframe the underpinning values. Yet, the historical, geopolitical and personal characteristics of the early years of space activity are still dominant in the discourse of space exploration</w:t>
      </w:r>
      <w:r w:rsidRPr="002C11F2">
        <w:rPr>
          <w:rStyle w:val="FootnoteReference"/>
          <w:rFonts w:ascii="Calibri Light" w:hAnsi="Calibri Light" w:cs="Calibri Light"/>
          <w:sz w:val="24"/>
          <w:szCs w:val="24"/>
        </w:rPr>
        <w:footnoteReference w:id="38"/>
      </w:r>
      <w:r w:rsidRPr="002C11F2">
        <w:rPr>
          <w:rFonts w:ascii="Calibri Light" w:hAnsi="Calibri Light" w:cs="Calibri Light"/>
          <w:sz w:val="24"/>
          <w:szCs w:val="24"/>
        </w:rPr>
        <w:t xml:space="preserve">. Trying to impart a new value system, running contrary to the pioneering spirit of Cold War space activity will be challenging, but given the environmental issues posed by current usage of space, a wholly necessary endeavour.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Human Space Activity and the Space Environment</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 xml:space="preserve">Just as the early pioneers of space activity can be </w:t>
      </w:r>
      <w:r w:rsidR="00667BB9" w:rsidRPr="002C11F2">
        <w:rPr>
          <w:rFonts w:ascii="Calibri Light" w:hAnsi="Calibri Light" w:cs="Calibri Light"/>
          <w:sz w:val="24"/>
          <w:szCs w:val="24"/>
        </w:rPr>
        <w:t>regarded</w:t>
      </w:r>
      <w:r w:rsidRPr="002C11F2">
        <w:rPr>
          <w:rFonts w:ascii="Calibri Light" w:hAnsi="Calibri Light" w:cs="Calibri Light"/>
          <w:sz w:val="24"/>
          <w:szCs w:val="24"/>
        </w:rPr>
        <w:t xml:space="preserve"> as models for individual emulation, the rules and treaties that emerged from the early years have shaped normative behaviour amongst states in space. It is perhaps, unsurprising that care for the delicate space environment is missing from these early behavioural constructs. If space was to be the next terrain of conquest then its resources were justifiably expended in the advancement that crusade. As has been identified, the notion of conservationism and environmental concern is very much rooted in the latter half of the twentieth century.</w:t>
      </w:r>
      <w:r w:rsidRPr="002C11F2">
        <w:rPr>
          <w:rStyle w:val="FootnoteReference"/>
          <w:rFonts w:ascii="Calibri Light" w:hAnsi="Calibri Light" w:cs="Calibri Light"/>
          <w:sz w:val="24"/>
          <w:szCs w:val="24"/>
        </w:rPr>
        <w:footnoteReference w:id="39"/>
      </w:r>
      <w:r w:rsidRPr="002C11F2">
        <w:rPr>
          <w:rFonts w:ascii="Calibri Light" w:hAnsi="Calibri Light" w:cs="Calibri Light"/>
          <w:sz w:val="24"/>
          <w:szCs w:val="24"/>
        </w:rPr>
        <w:t xml:space="preserve"> Writings by early environmentalists such as Rachel Carson</w:t>
      </w:r>
      <w:r w:rsidRPr="002C11F2">
        <w:rPr>
          <w:rStyle w:val="FootnoteReference"/>
          <w:rFonts w:ascii="Calibri Light" w:hAnsi="Calibri Light" w:cs="Calibri Light"/>
          <w:sz w:val="24"/>
          <w:szCs w:val="24"/>
        </w:rPr>
        <w:footnoteReference w:id="40"/>
      </w:r>
      <w:r w:rsidRPr="002C11F2">
        <w:rPr>
          <w:rFonts w:ascii="Calibri Light" w:hAnsi="Calibri Light" w:cs="Calibri Light"/>
          <w:sz w:val="24"/>
          <w:szCs w:val="24"/>
        </w:rPr>
        <w:t>, and Paul Ehrlich</w:t>
      </w:r>
      <w:r w:rsidRPr="002C11F2">
        <w:rPr>
          <w:rStyle w:val="FootnoteReference"/>
          <w:rFonts w:ascii="Calibri Light" w:hAnsi="Calibri Light" w:cs="Calibri Light"/>
          <w:sz w:val="24"/>
          <w:szCs w:val="24"/>
        </w:rPr>
        <w:footnoteReference w:id="41"/>
      </w:r>
      <w:r w:rsidRPr="002C11F2">
        <w:rPr>
          <w:rFonts w:ascii="Calibri Light" w:hAnsi="Calibri Light" w:cs="Calibri Light"/>
          <w:sz w:val="24"/>
          <w:szCs w:val="24"/>
        </w:rPr>
        <w:t xml:space="preserve"> contributed to the recognition that the Earth environment was at risk from damaging human behaviour. </w:t>
      </w:r>
    </w:p>
    <w:p w:rsidR="00A24F26" w:rsidRPr="002C11F2" w:rsidRDefault="00A24F26" w:rsidP="00A24F26">
      <w:pPr>
        <w:spacing w:line="276" w:lineRule="auto"/>
        <w:ind w:left="720"/>
        <w:jc w:val="both"/>
        <w:rPr>
          <w:rFonts w:ascii="Calibri Light" w:hAnsi="Calibri Light" w:cs="Calibri Light"/>
          <w:sz w:val="24"/>
          <w:szCs w:val="24"/>
        </w:rPr>
      </w:pPr>
      <w:r w:rsidRPr="002C11F2">
        <w:rPr>
          <w:rFonts w:ascii="Calibri Light" w:hAnsi="Calibri Light" w:cs="Calibri Light"/>
          <w:sz w:val="24"/>
          <w:szCs w:val="24"/>
        </w:rPr>
        <w:t>“</w:t>
      </w:r>
      <w:r w:rsidRPr="002C11F2">
        <w:rPr>
          <w:rFonts w:ascii="Calibri Light" w:hAnsi="Calibri Light" w:cs="Calibri Light"/>
          <w:i/>
          <w:sz w:val="24"/>
          <w:szCs w:val="24"/>
        </w:rPr>
        <w:t>The risk identified is broadly that the resources of the Earth might be exhausted but also that the wider environment could be damaged beyond nature’s ability to repair itself.</w:t>
      </w:r>
      <w:r w:rsidRPr="002C11F2">
        <w:rPr>
          <w:rFonts w:ascii="Calibri Light" w:hAnsi="Calibri Light" w:cs="Calibri Light"/>
          <w:sz w:val="24"/>
          <w:szCs w:val="24"/>
        </w:rPr>
        <w:t>”</w:t>
      </w:r>
      <w:r w:rsidRPr="002C11F2">
        <w:rPr>
          <w:rStyle w:val="FootnoteReference"/>
          <w:rFonts w:ascii="Calibri Light" w:hAnsi="Calibri Light" w:cs="Calibri Light"/>
          <w:sz w:val="24"/>
          <w:szCs w:val="24"/>
        </w:rPr>
        <w:t xml:space="preserve"> </w:t>
      </w:r>
      <w:r w:rsidRPr="002C11F2">
        <w:rPr>
          <w:rStyle w:val="FootnoteReference"/>
          <w:rFonts w:ascii="Calibri Light" w:hAnsi="Calibri Light" w:cs="Calibri Light"/>
          <w:sz w:val="24"/>
          <w:szCs w:val="24"/>
        </w:rPr>
        <w:footnoteReference w:id="42"/>
      </w:r>
      <w:r w:rsidRPr="002C11F2">
        <w:rPr>
          <w:rFonts w:ascii="Calibri Light" w:hAnsi="Calibri Light" w:cs="Calibri Light"/>
          <w:sz w:val="24"/>
          <w:szCs w:val="24"/>
        </w:rPr>
        <w:t xml:space="preserv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There are clear parallels between terrestrial environmentalism and the proliferation of debris in Earth orbit. The risk posed by this debris overwhelming the Earth’s natural ability to deal with orbital debris could not be clearer</w:t>
      </w:r>
      <w:r w:rsidRPr="002C11F2">
        <w:rPr>
          <w:rStyle w:val="FootnoteReference"/>
          <w:rFonts w:ascii="Calibri Light" w:hAnsi="Calibri Light" w:cs="Calibri Light"/>
          <w:sz w:val="24"/>
          <w:szCs w:val="24"/>
        </w:rPr>
        <w:footnoteReference w:id="43"/>
      </w:r>
      <w:r w:rsidRPr="002C11F2">
        <w:rPr>
          <w:rFonts w:ascii="Calibri Light" w:hAnsi="Calibri Light" w:cs="Calibri Light"/>
          <w:sz w:val="24"/>
          <w:szCs w:val="24"/>
        </w:rPr>
        <w:t xml:space="preserve">. Accordingly, the notion of environmental responsibility in outer space is perhaps best understood in terms of the </w:t>
      </w:r>
      <w:r w:rsidRPr="002C11F2">
        <w:rPr>
          <w:rFonts w:ascii="Calibri Light" w:hAnsi="Calibri Light" w:cs="Calibri Light"/>
          <w:i/>
          <w:sz w:val="24"/>
          <w:szCs w:val="24"/>
        </w:rPr>
        <w:t>Hardinian</w:t>
      </w:r>
      <w:r w:rsidRPr="002C11F2">
        <w:rPr>
          <w:rFonts w:ascii="Calibri Light" w:hAnsi="Calibri Light" w:cs="Calibri Light"/>
          <w:sz w:val="24"/>
          <w:szCs w:val="24"/>
        </w:rPr>
        <w:t xml:space="preserve"> theory regarding the so called ‘tragedy of the commons’.</w:t>
      </w:r>
      <w:r w:rsidRPr="002C11F2">
        <w:rPr>
          <w:rStyle w:val="FootnoteReference"/>
          <w:rFonts w:ascii="Calibri Light" w:hAnsi="Calibri Light" w:cs="Calibri Light"/>
          <w:sz w:val="24"/>
          <w:szCs w:val="24"/>
        </w:rPr>
        <w:footnoteReference w:id="44"/>
      </w:r>
      <w:r w:rsidRPr="002C11F2">
        <w:rPr>
          <w:rFonts w:ascii="Calibri Light" w:hAnsi="Calibri Light" w:cs="Calibri Light"/>
          <w:sz w:val="24"/>
          <w:szCs w:val="24"/>
        </w:rPr>
        <w:t xml:space="preserve"> This theory is that, in a shared resource system, users of that system will act in their own </w:t>
      </w:r>
      <w:r w:rsidR="002C11F2" w:rsidRPr="002C11F2">
        <w:rPr>
          <w:rFonts w:ascii="Calibri Light" w:hAnsi="Calibri Light" w:cs="Calibri Light"/>
          <w:sz w:val="24"/>
          <w:szCs w:val="24"/>
        </w:rPr>
        <w:t>self-interest</w:t>
      </w:r>
      <w:r w:rsidRPr="002C11F2">
        <w:rPr>
          <w:rFonts w:ascii="Calibri Light" w:hAnsi="Calibri Light" w:cs="Calibri Light"/>
          <w:sz w:val="24"/>
          <w:szCs w:val="24"/>
        </w:rPr>
        <w:t xml:space="preserve"> and consume the resource accordingly. If that consumption is multiplied to the scale of a full community, without thought to limitation it will result in depletion or despoiling ‘</w:t>
      </w:r>
      <w:r w:rsidRPr="002C11F2">
        <w:rPr>
          <w:rFonts w:ascii="Calibri Light" w:hAnsi="Calibri Light" w:cs="Calibri Light"/>
          <w:i/>
          <w:sz w:val="24"/>
          <w:szCs w:val="24"/>
        </w:rPr>
        <w:t>of the very thing upon which the interest relies – the commons</w:t>
      </w:r>
      <w:r w:rsidRPr="002C11F2">
        <w:rPr>
          <w:rFonts w:ascii="Calibri Light" w:hAnsi="Calibri Light" w:cs="Calibri Light"/>
          <w:sz w:val="24"/>
          <w:szCs w:val="24"/>
        </w:rPr>
        <w:t>’</w:t>
      </w:r>
      <w:r w:rsidRPr="002C11F2">
        <w:rPr>
          <w:rStyle w:val="FootnoteReference"/>
          <w:rFonts w:ascii="Calibri Light" w:hAnsi="Calibri Light" w:cs="Calibri Light"/>
          <w:sz w:val="24"/>
          <w:szCs w:val="24"/>
        </w:rPr>
        <w:footnoteReference w:id="45"/>
      </w:r>
      <w:r w:rsidRPr="002C11F2">
        <w:rPr>
          <w:rFonts w:ascii="Calibri Light" w:hAnsi="Calibri Light" w:cs="Calibri Light"/>
          <w:sz w:val="24"/>
          <w:szCs w:val="24"/>
        </w:rPr>
        <w:t>. As Welly states, ‘</w:t>
      </w:r>
      <w:r w:rsidRPr="002C11F2">
        <w:rPr>
          <w:rFonts w:ascii="Calibri Light" w:hAnsi="Calibri Light" w:cs="Calibri Light"/>
          <w:i/>
          <w:sz w:val="24"/>
          <w:szCs w:val="24"/>
        </w:rPr>
        <w:t>individual countries have received benefits from individual [space] missions while damaging the global commons</w:t>
      </w:r>
      <w:r w:rsidRPr="002C11F2">
        <w:rPr>
          <w:rFonts w:ascii="Calibri Light" w:hAnsi="Calibri Light" w:cs="Calibri Light"/>
          <w:sz w:val="24"/>
          <w:szCs w:val="24"/>
        </w:rPr>
        <w:t>’</w:t>
      </w:r>
      <w:r w:rsidRPr="002C11F2">
        <w:rPr>
          <w:rStyle w:val="FootnoteReference"/>
          <w:rFonts w:ascii="Calibri Light" w:hAnsi="Calibri Light" w:cs="Calibri Light"/>
          <w:sz w:val="24"/>
          <w:szCs w:val="24"/>
        </w:rPr>
        <w:footnoteReference w:id="46"/>
      </w:r>
      <w:r w:rsidRPr="002C11F2">
        <w:rPr>
          <w:rFonts w:ascii="Calibri Light" w:hAnsi="Calibri Light" w:cs="Calibri Light"/>
          <w:sz w:val="24"/>
          <w:szCs w:val="24"/>
        </w:rPr>
        <w:t xml:space="preserve">.  At the start of human exploration, the ‘orbital commons’ was viewed as a limitless natural resource. It both provided rare resources and enabled disposal of unnecessary equipment along the way. Again, the normative behaviours embedded at the start of the space age have endured through to present day. Lack of planetary protection is perhaps one of the most prevalent of all, due to the overwhelming debris humanity’s visits to space have left behind.  Space actors; both states and now private sector, see a duty to protect the space environment as secondary to either maintaining national interests or the garnering of profits.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It may seem somewhat disingenuous to lay the blame for environmental degradation in space at the feet of the pioneers of space activity. During the Cold War, those responsible for space exploration in both states had to contend not only with the challenge of safely sending humans to the moon and then returning them to Earth but to a deadline of achieving this by the end of the decade as announced by President Kennedy</w:t>
      </w:r>
      <w:r w:rsidRPr="002C11F2">
        <w:rPr>
          <w:rStyle w:val="FootnoteReference"/>
          <w:rFonts w:ascii="Calibri Light" w:hAnsi="Calibri Light" w:cs="Calibri Light"/>
          <w:sz w:val="24"/>
          <w:szCs w:val="24"/>
        </w:rPr>
        <w:footnoteReference w:id="47"/>
      </w:r>
      <w:r w:rsidRPr="002C11F2">
        <w:rPr>
          <w:rFonts w:ascii="Calibri Light" w:hAnsi="Calibri Light" w:cs="Calibri Light"/>
          <w:sz w:val="24"/>
          <w:szCs w:val="24"/>
        </w:rPr>
        <w:t xml:space="preserve">. Under such terms, however, the effect of ignorance regarding the </w:t>
      </w:r>
      <w:r w:rsidR="009030DE" w:rsidRPr="002C11F2">
        <w:rPr>
          <w:rFonts w:ascii="Calibri Light" w:hAnsi="Calibri Light" w:cs="Calibri Light"/>
          <w:sz w:val="24"/>
          <w:szCs w:val="24"/>
        </w:rPr>
        <w:t>consequences</w:t>
      </w:r>
      <w:r w:rsidRPr="002C11F2">
        <w:rPr>
          <w:rFonts w:ascii="Calibri Light" w:hAnsi="Calibri Light" w:cs="Calibri Light"/>
          <w:sz w:val="24"/>
          <w:szCs w:val="24"/>
        </w:rPr>
        <w:t xml:space="preserve"> humanity’s intrusion would have upon outer space itself led to environmental casualties via space debris.  In addition to the</w:t>
      </w:r>
      <w:r w:rsidR="009030DE" w:rsidRPr="002C11F2">
        <w:rPr>
          <w:rFonts w:ascii="Calibri Light" w:hAnsi="Calibri Light" w:cs="Calibri Light"/>
          <w:sz w:val="24"/>
          <w:szCs w:val="24"/>
        </w:rPr>
        <w:t xml:space="preserve"> aforementioned</w:t>
      </w:r>
      <w:r w:rsidRPr="002C11F2">
        <w:rPr>
          <w:rFonts w:ascii="Calibri Light" w:hAnsi="Calibri Light" w:cs="Calibri Light"/>
          <w:sz w:val="24"/>
          <w:szCs w:val="24"/>
        </w:rPr>
        <w:t xml:space="preserve"> ‘Kessler Syndrome’, the risk of harm from debris extends to potentially sparking conflict by rogue pieces of debris potentially causing damage to satellites and being misconstrued as an intended attack by other states</w:t>
      </w:r>
      <w:r w:rsidRPr="002C11F2">
        <w:rPr>
          <w:rStyle w:val="FootnoteReference"/>
          <w:rFonts w:ascii="Calibri Light" w:hAnsi="Calibri Light" w:cs="Calibri Light"/>
          <w:sz w:val="24"/>
          <w:szCs w:val="24"/>
        </w:rPr>
        <w:footnoteReference w:id="48"/>
      </w:r>
      <w:r w:rsidRPr="002C11F2">
        <w:rPr>
          <w:rFonts w:ascii="Calibri Light" w:hAnsi="Calibri Light" w:cs="Calibri Light"/>
          <w:sz w:val="24"/>
          <w:szCs w:val="24"/>
        </w:rPr>
        <w:t xml:space="preserve">. </w:t>
      </w:r>
    </w:p>
    <w:p w:rsidR="00A24F26" w:rsidRPr="002C11F2" w:rsidRDefault="00A24F26" w:rsidP="00A24F26">
      <w:pPr>
        <w:widowControl w:val="0"/>
        <w:autoSpaceDE w:val="0"/>
        <w:autoSpaceDN w:val="0"/>
        <w:adjustRightInd w:val="0"/>
        <w:spacing w:after="240" w:line="276" w:lineRule="auto"/>
        <w:jc w:val="both"/>
        <w:rPr>
          <w:rFonts w:ascii="Calibri Light" w:hAnsi="Calibri Light" w:cs="Calibri Light"/>
          <w:sz w:val="24"/>
          <w:szCs w:val="24"/>
        </w:rPr>
      </w:pPr>
      <w:r w:rsidRPr="002C11F2">
        <w:rPr>
          <w:rFonts w:ascii="Calibri Light" w:hAnsi="Calibri Light" w:cs="Calibri Light"/>
          <w:sz w:val="24"/>
          <w:szCs w:val="24"/>
        </w:rPr>
        <w:t xml:space="preserve">The legal framework, created within the Cold War geopolitical situation, is equally as ambivalent about protecting the space environment and almost totally silent </w:t>
      </w:r>
      <w:r w:rsidR="00146DC9" w:rsidRPr="002C11F2">
        <w:rPr>
          <w:rFonts w:ascii="Calibri Light" w:hAnsi="Calibri Light" w:cs="Calibri Light"/>
          <w:sz w:val="24"/>
          <w:szCs w:val="24"/>
        </w:rPr>
        <w:t>concerning</w:t>
      </w:r>
      <w:r w:rsidRPr="002C11F2">
        <w:rPr>
          <w:rFonts w:ascii="Calibri Light" w:hAnsi="Calibri Light" w:cs="Calibri Light"/>
          <w:sz w:val="24"/>
          <w:szCs w:val="24"/>
        </w:rPr>
        <w:t xml:space="preserve"> the threat posed by orbital debris. The environmental focus of the OST is found in Art IX</w:t>
      </w:r>
      <w:r w:rsidRPr="002C11F2">
        <w:rPr>
          <w:rStyle w:val="FootnoteReference"/>
          <w:rFonts w:ascii="Calibri Light" w:hAnsi="Calibri Light" w:cs="Calibri Light"/>
          <w:sz w:val="24"/>
          <w:szCs w:val="24"/>
        </w:rPr>
        <w:footnoteReference w:id="49"/>
      </w:r>
      <w:r w:rsidRPr="002C11F2">
        <w:rPr>
          <w:rFonts w:ascii="Calibri Light" w:hAnsi="Calibri Light" w:cs="Calibri Light"/>
          <w:sz w:val="24"/>
          <w:szCs w:val="24"/>
        </w:rPr>
        <w:t xml:space="preserve"> and provides that states must conduct their space activities so as to avoid harmful contamination of outer space and to protect the terrestrial environment from changes resulting from material brought from outer space. In practice, the protection offered by Art. IX is extremely limited in that it is almost entirely insular to Earth. Furthermore, current planetary protection policy</w:t>
      </w:r>
      <w:r w:rsidRPr="002C11F2">
        <w:rPr>
          <w:rStyle w:val="FootnoteReference"/>
          <w:rFonts w:ascii="Calibri Light" w:hAnsi="Calibri Light" w:cs="Calibri Light"/>
          <w:sz w:val="24"/>
          <w:szCs w:val="24"/>
        </w:rPr>
        <w:footnoteReference w:id="50"/>
      </w:r>
      <w:r w:rsidRPr="002C11F2">
        <w:rPr>
          <w:rFonts w:ascii="Calibri Light" w:hAnsi="Calibri Light" w:cs="Calibri Light"/>
          <w:sz w:val="24"/>
          <w:szCs w:val="24"/>
        </w:rPr>
        <w:t xml:space="preserve"> is generally concerned</w:t>
      </w:r>
      <w:r w:rsidRPr="002C11F2">
        <w:rPr>
          <w:rStyle w:val="FootnoteReference"/>
          <w:rFonts w:ascii="Calibri Light" w:hAnsi="Calibri Light" w:cs="Calibri Light"/>
          <w:sz w:val="24"/>
          <w:szCs w:val="24"/>
        </w:rPr>
        <w:footnoteReference w:id="51"/>
      </w:r>
      <w:r w:rsidRPr="002C11F2">
        <w:rPr>
          <w:rFonts w:ascii="Calibri Light" w:hAnsi="Calibri Light" w:cs="Calibri Light"/>
          <w:sz w:val="24"/>
          <w:szCs w:val="24"/>
        </w:rPr>
        <w:t xml:space="preserve"> with a planet’s capability to support life</w:t>
      </w:r>
      <w:r w:rsidRPr="002C11F2">
        <w:rPr>
          <w:rStyle w:val="FootnoteReference"/>
          <w:rFonts w:ascii="Calibri Light" w:hAnsi="Calibri Light" w:cs="Calibri Light"/>
          <w:sz w:val="24"/>
          <w:szCs w:val="24"/>
        </w:rPr>
        <w:footnoteReference w:id="52"/>
      </w:r>
      <w:r w:rsidRPr="002C11F2">
        <w:rPr>
          <w:rFonts w:ascii="Calibri Light" w:hAnsi="Calibri Light" w:cs="Calibri Light"/>
          <w:sz w:val="24"/>
          <w:szCs w:val="24"/>
        </w:rPr>
        <w:t>, looking once again towards human benefit rather than human impact. This is supported by criticism that those drafting the Treaty were interested only in protecting states activities rather than protecting the space environment</w:t>
      </w:r>
      <w:r w:rsidRPr="002C11F2">
        <w:rPr>
          <w:rStyle w:val="FootnoteReference"/>
          <w:rFonts w:ascii="Calibri Light" w:hAnsi="Calibri Light" w:cs="Calibri Light"/>
          <w:sz w:val="24"/>
          <w:szCs w:val="24"/>
        </w:rPr>
        <w:footnoteReference w:id="53"/>
      </w:r>
      <w:r w:rsidRPr="002C11F2">
        <w:rPr>
          <w:rFonts w:ascii="Calibri Light" w:hAnsi="Calibri Light" w:cs="Calibri Light"/>
          <w:sz w:val="24"/>
          <w:szCs w:val="24"/>
        </w:rPr>
        <w:t xml:space="preserve">. It is significant that </w:t>
      </w:r>
      <w:r w:rsidR="008D2C39" w:rsidRPr="002C11F2">
        <w:rPr>
          <w:rFonts w:ascii="Calibri Light" w:hAnsi="Calibri Light" w:cs="Calibri Light"/>
          <w:sz w:val="24"/>
          <w:szCs w:val="24"/>
        </w:rPr>
        <w:t xml:space="preserve">Art. IX’s </w:t>
      </w:r>
      <w:r w:rsidRPr="002C11F2">
        <w:rPr>
          <w:rFonts w:ascii="Calibri Light" w:hAnsi="Calibri Light" w:cs="Calibri Light"/>
          <w:sz w:val="24"/>
          <w:szCs w:val="24"/>
        </w:rPr>
        <w:t>contamination must be ‘harmful’ and the scope of this is not defined.</w:t>
      </w:r>
      <w:r w:rsidR="007A3EF1" w:rsidRPr="002C11F2">
        <w:rPr>
          <w:rFonts w:ascii="Calibri Light" w:hAnsi="Calibri Light" w:cs="Calibri Light"/>
          <w:sz w:val="24"/>
          <w:szCs w:val="24"/>
        </w:rPr>
        <w:t xml:space="preserve"> </w:t>
      </w:r>
      <w:r w:rsidR="009030DE" w:rsidRPr="002C11F2">
        <w:rPr>
          <w:rFonts w:ascii="Calibri Light" w:hAnsi="Calibri Light" w:cs="Calibri Light"/>
          <w:sz w:val="24"/>
          <w:szCs w:val="24"/>
        </w:rPr>
        <w:t xml:space="preserve">It is suggested here that this insufficiency be remedied by expanding planetary protection to encompass the space environment altogether, rather than just planets. </w:t>
      </w:r>
      <w:r w:rsidR="007A3EF1" w:rsidRPr="002C11F2">
        <w:rPr>
          <w:rFonts w:ascii="Calibri Light" w:hAnsi="Calibri Light" w:cs="Calibri Light"/>
          <w:sz w:val="24"/>
          <w:szCs w:val="24"/>
        </w:rPr>
        <w:t xml:space="preserve">For instance, the planting of the American flag upon the Moon </w:t>
      </w:r>
      <w:r w:rsidR="008D2C39" w:rsidRPr="002C11F2">
        <w:rPr>
          <w:rFonts w:ascii="Calibri Light" w:hAnsi="Calibri Light" w:cs="Calibri Light"/>
          <w:sz w:val="24"/>
          <w:szCs w:val="24"/>
        </w:rPr>
        <w:t>was</w:t>
      </w:r>
      <w:r w:rsidR="007A3EF1" w:rsidRPr="002C11F2">
        <w:rPr>
          <w:rFonts w:ascii="Calibri Light" w:hAnsi="Calibri Light" w:cs="Calibri Light"/>
          <w:sz w:val="24"/>
          <w:szCs w:val="24"/>
        </w:rPr>
        <w:t xml:space="preserve"> only not harmful because NASA has deemed it so in order to serve the powerful agenda of the Space Race.</w:t>
      </w:r>
      <w:r w:rsidRPr="002C11F2">
        <w:rPr>
          <w:rFonts w:ascii="Calibri Light" w:hAnsi="Calibri Light" w:cs="Calibri Light"/>
          <w:sz w:val="24"/>
          <w:szCs w:val="24"/>
        </w:rPr>
        <w:t xml:space="preserve"> International space law, in respect of binding treaty commitments, has not sought to deal with the environmental issues affecting space. As has been observed </w:t>
      </w:r>
    </w:p>
    <w:p w:rsidR="00A24F26" w:rsidRPr="002C11F2" w:rsidRDefault="00A24F26" w:rsidP="00A24F26">
      <w:pPr>
        <w:widowControl w:val="0"/>
        <w:autoSpaceDE w:val="0"/>
        <w:autoSpaceDN w:val="0"/>
        <w:adjustRightInd w:val="0"/>
        <w:spacing w:after="240" w:line="276" w:lineRule="auto"/>
        <w:ind w:left="720"/>
        <w:jc w:val="both"/>
        <w:rPr>
          <w:rFonts w:ascii="Calibri Light" w:hAnsi="Calibri Light" w:cs="Calibri Light"/>
          <w:sz w:val="24"/>
          <w:szCs w:val="24"/>
        </w:rPr>
      </w:pPr>
      <w:r w:rsidRPr="002C11F2">
        <w:rPr>
          <w:rFonts w:ascii="Calibri Light" w:hAnsi="Calibri Light" w:cs="Calibri Light"/>
          <w:i/>
          <w:sz w:val="24"/>
          <w:szCs w:val="24"/>
        </w:rPr>
        <w:t>‘...this atrophy is reflected in the regulation of terrestrial environmental issues, where it seems that achieving the necessary consensus for a binding treaty (with appropriate punitive sanctions) is currently beyond the grasp of the international community’</w:t>
      </w:r>
      <w:r w:rsidRPr="002C11F2">
        <w:rPr>
          <w:rFonts w:ascii="Calibri Light" w:hAnsi="Calibri Light" w:cs="Calibri Light"/>
          <w:sz w:val="24"/>
          <w:szCs w:val="24"/>
        </w:rPr>
        <w:t>.</w:t>
      </w:r>
      <w:r w:rsidRPr="002C11F2">
        <w:rPr>
          <w:rStyle w:val="FootnoteReference"/>
          <w:rFonts w:ascii="Calibri Light" w:hAnsi="Calibri Light" w:cs="Calibri Light"/>
          <w:sz w:val="24"/>
          <w:szCs w:val="24"/>
        </w:rPr>
        <w:footnoteReference w:id="54"/>
      </w:r>
      <w:r w:rsidRPr="002C11F2">
        <w:rPr>
          <w:rFonts w:ascii="Calibri Light" w:hAnsi="Calibri Light" w:cs="Calibri Light"/>
          <w:sz w:val="24"/>
          <w:szCs w:val="24"/>
        </w:rPr>
        <w:t xml:space="preserv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Theme="majorHAnsi" w:hAnsiTheme="majorHAnsi" w:cstheme="majorHAnsi"/>
          <w:sz w:val="24"/>
          <w:szCs w:val="24"/>
        </w:rPr>
        <w:t>The progress of space exploration into the 21</w:t>
      </w:r>
      <w:r w:rsidRPr="002C11F2">
        <w:rPr>
          <w:rFonts w:asciiTheme="majorHAnsi" w:hAnsiTheme="majorHAnsi" w:cstheme="majorHAnsi"/>
          <w:sz w:val="24"/>
          <w:szCs w:val="24"/>
          <w:vertAlign w:val="superscript"/>
        </w:rPr>
        <w:t>st</w:t>
      </w:r>
      <w:r w:rsidRPr="002C11F2">
        <w:rPr>
          <w:rFonts w:asciiTheme="majorHAnsi" w:hAnsiTheme="majorHAnsi" w:cstheme="majorHAnsi"/>
          <w:sz w:val="24"/>
          <w:szCs w:val="24"/>
        </w:rPr>
        <w:t xml:space="preserve"> century is something of a contradiction in terms</w:t>
      </w:r>
      <w:r w:rsidR="009030DE" w:rsidRPr="002C11F2">
        <w:rPr>
          <w:rFonts w:asciiTheme="majorHAnsi" w:hAnsiTheme="majorHAnsi" w:cstheme="majorHAnsi"/>
          <w:sz w:val="24"/>
          <w:szCs w:val="24"/>
        </w:rPr>
        <w:t>,</w:t>
      </w:r>
      <w:r w:rsidRPr="002C11F2">
        <w:rPr>
          <w:rFonts w:asciiTheme="majorHAnsi" w:hAnsiTheme="majorHAnsi" w:cstheme="majorHAnsi"/>
          <w:sz w:val="24"/>
          <w:szCs w:val="24"/>
        </w:rPr>
        <w:t xml:space="preserve"> for as the technology and interdisciplinary involvement has increased, the distance of human involvement has shrunken, mainly, to Lower Earth Orbit (LEO). Irrespective of China</w:t>
      </w:r>
      <w:r w:rsidRPr="002C11F2">
        <w:rPr>
          <w:rStyle w:val="FootnoteReference"/>
          <w:rFonts w:asciiTheme="majorHAnsi" w:hAnsiTheme="majorHAnsi" w:cstheme="majorHAnsi"/>
          <w:sz w:val="24"/>
          <w:szCs w:val="24"/>
        </w:rPr>
        <w:footnoteReference w:id="55"/>
      </w:r>
      <w:r w:rsidRPr="002C11F2">
        <w:rPr>
          <w:rFonts w:asciiTheme="majorHAnsi" w:hAnsiTheme="majorHAnsi" w:cstheme="majorHAnsi"/>
          <w:sz w:val="24"/>
          <w:szCs w:val="24"/>
        </w:rPr>
        <w:t xml:space="preserve"> and the USA’s</w:t>
      </w:r>
      <w:r w:rsidRPr="002C11F2">
        <w:rPr>
          <w:rStyle w:val="FootnoteReference"/>
          <w:rFonts w:asciiTheme="majorHAnsi" w:hAnsiTheme="majorHAnsi" w:cstheme="majorHAnsi"/>
          <w:sz w:val="24"/>
          <w:szCs w:val="24"/>
        </w:rPr>
        <w:footnoteReference w:id="56"/>
      </w:r>
      <w:r w:rsidRPr="002C11F2">
        <w:rPr>
          <w:rFonts w:asciiTheme="majorHAnsi" w:hAnsiTheme="majorHAnsi" w:cstheme="majorHAnsi"/>
          <w:sz w:val="24"/>
          <w:szCs w:val="24"/>
        </w:rPr>
        <w:t xml:space="preserve"> expressed desire to return man to the moon, this intention come</w:t>
      </w:r>
      <w:r w:rsidR="00A0481D" w:rsidRPr="002C11F2">
        <w:rPr>
          <w:rFonts w:asciiTheme="majorHAnsi" w:hAnsiTheme="majorHAnsi" w:cstheme="majorHAnsi"/>
          <w:sz w:val="24"/>
          <w:szCs w:val="24"/>
        </w:rPr>
        <w:t>s</w:t>
      </w:r>
      <w:r w:rsidRPr="002C11F2">
        <w:rPr>
          <w:rFonts w:asciiTheme="majorHAnsi" w:hAnsiTheme="majorHAnsi" w:cstheme="majorHAnsi"/>
          <w:sz w:val="24"/>
          <w:szCs w:val="24"/>
        </w:rPr>
        <w:t xml:space="preserve"> from states, which has become the exception rather than the norm in space activity. Commercial activity has overtaken that of states to the point that a new space race has developed, played out in LEO. In keeping with the idea of utilising space to improve living on Earth</w:t>
      </w:r>
      <w:r w:rsidRPr="002C11F2">
        <w:rPr>
          <w:rStyle w:val="FootnoteReference"/>
          <w:rFonts w:asciiTheme="majorHAnsi" w:hAnsiTheme="majorHAnsi" w:cstheme="majorHAnsi"/>
          <w:sz w:val="24"/>
          <w:szCs w:val="24"/>
        </w:rPr>
        <w:footnoteReference w:id="57"/>
      </w:r>
      <w:r w:rsidRPr="002C11F2">
        <w:rPr>
          <w:rFonts w:asciiTheme="majorHAnsi" w:hAnsiTheme="majorHAnsi" w:cstheme="majorHAnsi"/>
          <w:sz w:val="24"/>
          <w:szCs w:val="24"/>
        </w:rPr>
        <w:t>, there is also the intention of LEO constellation satellites to provide global internet coverage</w:t>
      </w:r>
      <w:r w:rsidRPr="002C11F2">
        <w:rPr>
          <w:rStyle w:val="FootnoteReference"/>
          <w:rFonts w:asciiTheme="majorHAnsi" w:hAnsiTheme="majorHAnsi" w:cstheme="majorHAnsi"/>
          <w:sz w:val="24"/>
          <w:szCs w:val="24"/>
        </w:rPr>
        <w:footnoteReference w:id="58"/>
      </w:r>
      <w:r w:rsidRPr="002C11F2">
        <w:rPr>
          <w:rFonts w:asciiTheme="majorHAnsi" w:hAnsiTheme="majorHAnsi" w:cstheme="majorHAnsi"/>
          <w:sz w:val="24"/>
          <w:szCs w:val="24"/>
        </w:rPr>
        <w:t>. “</w:t>
      </w:r>
      <w:r w:rsidRPr="002C11F2">
        <w:rPr>
          <w:rFonts w:asciiTheme="majorHAnsi" w:hAnsiTheme="majorHAnsi" w:cstheme="majorHAnsi"/>
          <w:sz w:val="24"/>
          <w:szCs w:val="24"/>
          <w:shd w:val="clear" w:color="auto" w:fill="FFFFFF"/>
        </w:rPr>
        <w:t>There's going to be several choices just in the category of broadband satellite”</w:t>
      </w:r>
      <w:r w:rsidRPr="002C11F2">
        <w:rPr>
          <w:rStyle w:val="FootnoteReference"/>
          <w:rFonts w:asciiTheme="majorHAnsi" w:hAnsiTheme="majorHAnsi" w:cstheme="majorHAnsi"/>
          <w:sz w:val="24"/>
          <w:szCs w:val="24"/>
          <w:shd w:val="clear" w:color="auto" w:fill="FFFFFF"/>
        </w:rPr>
        <w:footnoteReference w:id="59"/>
      </w:r>
      <w:r w:rsidRPr="002C11F2">
        <w:rPr>
          <w:rFonts w:asciiTheme="majorHAnsi" w:hAnsiTheme="majorHAnsi" w:cstheme="majorHAnsi"/>
          <w:sz w:val="24"/>
          <w:szCs w:val="24"/>
          <w:shd w:val="clear" w:color="auto" w:fill="FFFFFF"/>
        </w:rPr>
        <w:t>, suggest</w:t>
      </w:r>
      <w:r w:rsidR="00BA62D7" w:rsidRPr="002C11F2">
        <w:rPr>
          <w:rFonts w:asciiTheme="majorHAnsi" w:hAnsiTheme="majorHAnsi" w:cstheme="majorHAnsi"/>
          <w:sz w:val="24"/>
          <w:szCs w:val="24"/>
          <w:shd w:val="clear" w:color="auto" w:fill="FFFFFF"/>
        </w:rPr>
        <w:t>ing</w:t>
      </w:r>
      <w:r w:rsidRPr="002C11F2">
        <w:rPr>
          <w:rFonts w:asciiTheme="majorHAnsi" w:hAnsiTheme="majorHAnsi" w:cstheme="majorHAnsi"/>
          <w:sz w:val="24"/>
          <w:szCs w:val="24"/>
          <w:shd w:val="clear" w:color="auto" w:fill="FFFFFF"/>
        </w:rPr>
        <w:t xml:space="preserve"> a breadth of choice that will spread</w:t>
      </w:r>
      <w:r w:rsidRPr="002C11F2">
        <w:rPr>
          <w:rFonts w:ascii="Calibri Light" w:hAnsi="Calibri Light" w:cs="Calibri Light"/>
          <w:sz w:val="24"/>
          <w:szCs w:val="24"/>
          <w:shd w:val="clear" w:color="auto" w:fill="FFFFFF"/>
        </w:rPr>
        <w:t xml:space="preserve"> across each space industry. </w:t>
      </w:r>
      <w:r w:rsidRPr="002C11F2">
        <w:rPr>
          <w:rFonts w:ascii="Calibri Light" w:hAnsi="Calibri Light" w:cs="Calibri Light"/>
          <w:sz w:val="24"/>
          <w:szCs w:val="24"/>
        </w:rPr>
        <w:t>The rapidity of space activity’s pace and the focus of these commercial companies on ease of access suggests that an environmental ethic in the shape of planetary protection has no place in 21</w:t>
      </w:r>
      <w:r w:rsidRPr="002C11F2">
        <w:rPr>
          <w:rFonts w:ascii="Calibri Light" w:hAnsi="Calibri Light" w:cs="Calibri Light"/>
          <w:sz w:val="24"/>
          <w:szCs w:val="24"/>
          <w:vertAlign w:val="superscript"/>
        </w:rPr>
        <w:t>st</w:t>
      </w:r>
      <w:r w:rsidRPr="002C11F2">
        <w:rPr>
          <w:rFonts w:ascii="Calibri Light" w:hAnsi="Calibri Light" w:cs="Calibri Light"/>
          <w:sz w:val="24"/>
          <w:szCs w:val="24"/>
        </w:rPr>
        <w:t xml:space="preserve"> century space activity.</w:t>
      </w:r>
      <w:r w:rsidR="0080214F" w:rsidRPr="002C11F2">
        <w:rPr>
          <w:rFonts w:ascii="Calibri Light" w:hAnsi="Calibri Light" w:cs="Calibri Light"/>
          <w:sz w:val="24"/>
          <w:szCs w:val="24"/>
        </w:rPr>
        <w:t xml:space="preserve"> </w:t>
      </w:r>
      <w:r w:rsidRPr="002C11F2">
        <w:rPr>
          <w:rFonts w:ascii="Calibri Light" w:hAnsi="Calibri Light" w:cs="Calibri Light"/>
          <w:sz w:val="24"/>
          <w:szCs w:val="24"/>
        </w:rPr>
        <w:t>That is not to say that any environmental concern is wholly absent. Space X particularly is focused on reusability of its spacecraft via its Grasshopper Reusability Test program</w:t>
      </w:r>
      <w:r w:rsidRPr="002C11F2">
        <w:rPr>
          <w:rStyle w:val="FootnoteReference"/>
          <w:rFonts w:ascii="Calibri Light" w:hAnsi="Calibri Light" w:cs="Calibri Light"/>
          <w:sz w:val="24"/>
          <w:szCs w:val="24"/>
        </w:rPr>
        <w:footnoteReference w:id="60"/>
      </w:r>
      <w:r w:rsidRPr="002C11F2">
        <w:rPr>
          <w:rFonts w:ascii="Calibri Light" w:hAnsi="Calibri Light" w:cs="Calibri Light"/>
          <w:sz w:val="24"/>
          <w:szCs w:val="24"/>
        </w:rPr>
        <w:t xml:space="preserve">. Yet as aforementioned, the particularity of environmental conditions mean that tests must be carried out in space and so the damage caused in pursuit of reusability must be accounted for.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The attention which space law academics draw towards planetary protection, the space environment and the sustainable use of LEO is particularly invaluable for this reason. Yet the contrast between discussion on the question of LEO sustainability looks stagnant in comparison with this progress of space exploration overall. Explorers are looking ever onwards, with colonisation efforts quickly becoming the order of the day. Available literature centres upon jurisdiction</w:t>
      </w:r>
      <w:r w:rsidRPr="002C11F2">
        <w:rPr>
          <w:rStyle w:val="FootnoteReference"/>
          <w:rFonts w:ascii="Calibri Light" w:hAnsi="Calibri Light" w:cs="Calibri Light"/>
          <w:sz w:val="24"/>
          <w:szCs w:val="24"/>
        </w:rPr>
        <w:footnoteReference w:id="61"/>
      </w:r>
      <w:r w:rsidR="00BA62D7" w:rsidRPr="002C11F2">
        <w:rPr>
          <w:rFonts w:ascii="Calibri Light" w:hAnsi="Calibri Light" w:cs="Calibri Light"/>
          <w:sz w:val="24"/>
          <w:szCs w:val="24"/>
        </w:rPr>
        <w:t xml:space="preserve"> and</w:t>
      </w:r>
      <w:r w:rsidRPr="002C11F2">
        <w:rPr>
          <w:rFonts w:ascii="Calibri Light" w:hAnsi="Calibri Light" w:cs="Calibri Light"/>
          <w:sz w:val="24"/>
          <w:szCs w:val="24"/>
        </w:rPr>
        <w:t xml:space="preserve"> human evolution in the form of transhumanism</w:t>
      </w:r>
      <w:r w:rsidRPr="002C11F2">
        <w:rPr>
          <w:rStyle w:val="FootnoteReference"/>
          <w:rFonts w:ascii="Calibri Light" w:hAnsi="Calibri Light" w:cs="Calibri Light"/>
          <w:sz w:val="24"/>
          <w:szCs w:val="24"/>
        </w:rPr>
        <w:footnoteReference w:id="62"/>
      </w:r>
      <w:r w:rsidRPr="002C11F2">
        <w:rPr>
          <w:rFonts w:ascii="Calibri Light" w:hAnsi="Calibri Light" w:cs="Calibri Light"/>
          <w:sz w:val="24"/>
          <w:szCs w:val="24"/>
        </w:rPr>
        <w:t xml:space="preserve"> whereas environmental impact lies forgotten. However, it is submitted here that although that as much as ‘law must proceed man into space’</w:t>
      </w:r>
      <w:r w:rsidRPr="002C11F2">
        <w:rPr>
          <w:rStyle w:val="FootnoteReference"/>
          <w:rFonts w:ascii="Calibri Light" w:hAnsi="Calibri Light" w:cs="Calibri Light"/>
          <w:sz w:val="24"/>
          <w:szCs w:val="24"/>
        </w:rPr>
        <w:footnoteReference w:id="63"/>
      </w:r>
      <w:r w:rsidRPr="002C11F2">
        <w:rPr>
          <w:rFonts w:ascii="Calibri Light" w:hAnsi="Calibri Light" w:cs="Calibri Light"/>
          <w:sz w:val="24"/>
          <w:szCs w:val="24"/>
        </w:rPr>
        <w:t xml:space="preserve"> and keep pace with developments such as the colonisation of Mars</w:t>
      </w:r>
      <w:r w:rsidRPr="002C11F2">
        <w:rPr>
          <w:rStyle w:val="FootnoteReference"/>
          <w:rFonts w:ascii="Calibri Light" w:hAnsi="Calibri Light" w:cs="Calibri Light"/>
          <w:sz w:val="24"/>
          <w:szCs w:val="24"/>
        </w:rPr>
        <w:footnoteReference w:id="64"/>
      </w:r>
      <w:r w:rsidRPr="002C11F2">
        <w:rPr>
          <w:rFonts w:ascii="Calibri Light" w:hAnsi="Calibri Light" w:cs="Calibri Light"/>
          <w:sz w:val="24"/>
          <w:szCs w:val="24"/>
        </w:rPr>
        <w:t xml:space="preserve"> and the ESA’s lunar village</w:t>
      </w:r>
      <w:r w:rsidRPr="002C11F2">
        <w:rPr>
          <w:rStyle w:val="FootnoteReference"/>
          <w:rFonts w:ascii="Calibri Light" w:hAnsi="Calibri Light" w:cs="Calibri Light"/>
          <w:sz w:val="24"/>
          <w:szCs w:val="24"/>
        </w:rPr>
        <w:footnoteReference w:id="65"/>
      </w:r>
      <w:r w:rsidRPr="002C11F2">
        <w:rPr>
          <w:rFonts w:ascii="Calibri Light" w:hAnsi="Calibri Light" w:cs="Calibri Light"/>
          <w:sz w:val="24"/>
          <w:szCs w:val="24"/>
        </w:rPr>
        <w:t xml:space="preserve"> it must persist to champion the issue of space debris until a management strategy is effective. </w:t>
      </w:r>
    </w:p>
    <w:p w:rsidR="00A24F26" w:rsidRPr="002C11F2" w:rsidRDefault="00A24F26" w:rsidP="00A24F26">
      <w:pPr>
        <w:widowControl w:val="0"/>
        <w:autoSpaceDE w:val="0"/>
        <w:autoSpaceDN w:val="0"/>
        <w:adjustRightInd w:val="0"/>
        <w:spacing w:after="240" w:line="276" w:lineRule="auto"/>
        <w:jc w:val="both"/>
        <w:rPr>
          <w:rFonts w:ascii="Calibri Light" w:hAnsi="Calibri Light" w:cs="Calibri Light"/>
          <w:sz w:val="24"/>
          <w:szCs w:val="24"/>
        </w:rPr>
      </w:pPr>
    </w:p>
    <w:p w:rsidR="00A24F26" w:rsidRPr="002C11F2" w:rsidRDefault="00A24F26" w:rsidP="00A24F26">
      <w:pPr>
        <w:widowControl w:val="0"/>
        <w:autoSpaceDE w:val="0"/>
        <w:autoSpaceDN w:val="0"/>
        <w:adjustRightInd w:val="0"/>
        <w:spacing w:after="240" w:line="276" w:lineRule="auto"/>
        <w:jc w:val="both"/>
        <w:rPr>
          <w:rFonts w:ascii="Calibri Light" w:hAnsi="Calibri Light" w:cs="Calibri Light"/>
          <w:sz w:val="24"/>
          <w:szCs w:val="24"/>
        </w:rPr>
      </w:pPr>
      <w:r w:rsidRPr="002C11F2">
        <w:rPr>
          <w:rFonts w:ascii="Calibri Light" w:hAnsi="Calibri Light" w:cs="Calibri Light"/>
          <w:sz w:val="24"/>
          <w:szCs w:val="24"/>
        </w:rPr>
        <w:t>Without clear obligation beyond the vague scope of Art. IX’s policy of non-interference, motivation and therefore advancement of environmental protection stagnates. The way in which the environmental element of space law protects the fragile environment of space is, therefore, extremely limited.  International action on dealing with space debris is restricted to the non-binding, voluntary codes, specifically the UN Debris Mitigation Guidelines 2007</w:t>
      </w:r>
      <w:r w:rsidRPr="002C11F2">
        <w:rPr>
          <w:rStyle w:val="FootnoteReference"/>
          <w:rFonts w:ascii="Calibri Light" w:hAnsi="Calibri Light" w:cs="Calibri Light"/>
          <w:sz w:val="24"/>
          <w:szCs w:val="24"/>
        </w:rPr>
        <w:footnoteReference w:id="66"/>
      </w:r>
      <w:r w:rsidRPr="002C11F2">
        <w:rPr>
          <w:rFonts w:ascii="Calibri Light" w:hAnsi="Calibri Light" w:cs="Calibri Light"/>
          <w:sz w:val="24"/>
          <w:szCs w:val="24"/>
        </w:rPr>
        <w:t xml:space="preserve">. </w:t>
      </w:r>
      <w:r w:rsidRPr="002C11F2">
        <w:rPr>
          <w:rFonts w:ascii="Calibri Light" w:eastAsia="Arial Unicode MS" w:hAnsi="Calibri Light" w:cs="Calibri Light"/>
          <w:sz w:val="24"/>
          <w:szCs w:val="24"/>
        </w:rPr>
        <w:t xml:space="preserve">The guidelines </w:t>
      </w:r>
      <w:r w:rsidRPr="002C11F2">
        <w:rPr>
          <w:rFonts w:ascii="Calibri Light" w:hAnsi="Calibri Light" w:cs="Calibri Light"/>
          <w:sz w:val="24"/>
          <w:szCs w:val="24"/>
        </w:rPr>
        <w:t>finally provided a definition of space debris, although the definition is restricted to that document</w:t>
      </w:r>
      <w:r w:rsidRPr="002C11F2">
        <w:rPr>
          <w:rStyle w:val="FootnoteReference"/>
          <w:rFonts w:ascii="Calibri Light" w:hAnsi="Calibri Light" w:cs="Calibri Light"/>
          <w:sz w:val="24"/>
          <w:szCs w:val="24"/>
        </w:rPr>
        <w:footnoteReference w:id="67"/>
      </w:r>
      <w:r w:rsidRPr="002C11F2">
        <w:rPr>
          <w:rFonts w:ascii="Calibri Light" w:hAnsi="Calibri Light" w:cs="Calibri Light"/>
          <w:sz w:val="24"/>
          <w:szCs w:val="24"/>
        </w:rPr>
        <w:t xml:space="preserve"> which itself is non-binding</w:t>
      </w:r>
      <w:r w:rsidRPr="002C11F2">
        <w:rPr>
          <w:rStyle w:val="FootnoteReference"/>
          <w:rFonts w:ascii="Calibri Light" w:hAnsi="Calibri Light" w:cs="Calibri Light"/>
          <w:sz w:val="24"/>
          <w:szCs w:val="24"/>
        </w:rPr>
        <w:footnoteReference w:id="68"/>
      </w:r>
      <w:r w:rsidRPr="002C11F2">
        <w:rPr>
          <w:rFonts w:ascii="Calibri Light" w:hAnsi="Calibri Light" w:cs="Calibri Light"/>
          <w:sz w:val="24"/>
          <w:szCs w:val="24"/>
        </w:rPr>
        <w:t xml:space="preserve"> as a voluntary</w:t>
      </w:r>
      <w:r w:rsidRPr="002C11F2">
        <w:rPr>
          <w:rStyle w:val="FootnoteReference"/>
          <w:rFonts w:ascii="Calibri Light" w:hAnsi="Calibri Light" w:cs="Calibri Light"/>
          <w:sz w:val="24"/>
          <w:szCs w:val="24"/>
        </w:rPr>
        <w:footnoteReference w:id="69"/>
      </w:r>
      <w:r w:rsidRPr="002C11F2">
        <w:rPr>
          <w:rFonts w:ascii="Calibri Light" w:hAnsi="Calibri Light" w:cs="Calibri Light"/>
          <w:sz w:val="24"/>
          <w:szCs w:val="24"/>
        </w:rPr>
        <w:t xml:space="preserve"> procedure for dealing with debris. Space exploration is contingent on ensuring that the orbit of the Earth does not become so congested as to created conditions for a debris belt. Yet lack of a legally-binding commitment demonstrates that the endeavour behind exploration does not extend to ensuring that space is free for future generations to use, beyond a ‘simply safe’</w:t>
      </w:r>
      <w:r w:rsidRPr="002C11F2">
        <w:rPr>
          <w:rStyle w:val="FootnoteReference"/>
          <w:rFonts w:ascii="Calibri Light" w:hAnsi="Calibri Light" w:cs="Calibri Light"/>
          <w:sz w:val="24"/>
          <w:szCs w:val="24"/>
        </w:rPr>
        <w:footnoteReference w:id="70"/>
      </w:r>
      <w:r w:rsidRPr="002C11F2">
        <w:rPr>
          <w:rFonts w:ascii="Calibri Light" w:hAnsi="Calibri Light" w:cs="Calibri Light"/>
          <w:sz w:val="24"/>
          <w:szCs w:val="24"/>
        </w:rPr>
        <w:t xml:space="preserve"> workable condition. Self-interest continues to dominate the usage of the orbital commons. </w:t>
      </w:r>
    </w:p>
    <w:p w:rsidR="00A24F26" w:rsidRPr="002C11F2" w:rsidRDefault="00A24F26" w:rsidP="00A24F26">
      <w:pPr>
        <w:widowControl w:val="0"/>
        <w:autoSpaceDE w:val="0"/>
        <w:autoSpaceDN w:val="0"/>
        <w:adjustRightInd w:val="0"/>
        <w:spacing w:after="240" w:line="276" w:lineRule="auto"/>
        <w:jc w:val="both"/>
        <w:rPr>
          <w:rFonts w:ascii="Calibri Light" w:eastAsia="Arial Unicode MS" w:hAnsi="Calibri Light" w:cs="Calibri Light"/>
          <w:sz w:val="24"/>
          <w:szCs w:val="24"/>
        </w:rPr>
      </w:pPr>
      <w:r w:rsidRPr="002C11F2">
        <w:rPr>
          <w:rFonts w:ascii="Calibri Light" w:hAnsi="Calibri Light" w:cs="Calibri Light"/>
          <w:sz w:val="24"/>
          <w:szCs w:val="24"/>
        </w:rPr>
        <w:t xml:space="preserve">Human space activity has been influenced by a multitude of professions and stakeholders. The initial military approach has left a definite impression upon the development of space exploration. The broad terms of the OST and its vague language ought to assist with broad and fluid interpretation allowing policy to evolve as a result. However, although this breadth of application has allowed commercial and scientific involvement, science has been fettered by the political goals and insistent militarism of States. The result is a lack of a clear value system that could function to guide development in an efficient, ethical way. Additionally, relying on voluntary codes to embed underpinning values has issues. </w:t>
      </w:r>
      <w:r w:rsidRPr="002C11F2">
        <w:rPr>
          <w:rFonts w:ascii="Calibri Light" w:eastAsia="Arial Unicode MS" w:hAnsi="Calibri Light" w:cs="Calibri Light"/>
          <w:sz w:val="24"/>
          <w:szCs w:val="24"/>
        </w:rPr>
        <w:t>A legally binding framework establishes a bedrock of harmonized practices, built on an international consensus. Without this, each individual (state or private) actor is free to pursue their own agenda, adopting environmental considerations only when it does not endanger profit or national interest.</w:t>
      </w:r>
      <w:r w:rsidRPr="002C11F2">
        <w:rPr>
          <w:rStyle w:val="FootnoteReference"/>
          <w:rFonts w:ascii="Calibri Light" w:eastAsia="Arial Unicode MS" w:hAnsi="Calibri Light" w:cs="Calibri Light"/>
          <w:sz w:val="24"/>
          <w:szCs w:val="24"/>
        </w:rPr>
        <w:footnoteReference w:id="71"/>
      </w:r>
      <w:r w:rsidRPr="002C11F2">
        <w:rPr>
          <w:rFonts w:ascii="Calibri Light" w:eastAsia="Arial Unicode MS" w:hAnsi="Calibri Light" w:cs="Calibri Light"/>
          <w:sz w:val="24"/>
          <w:szCs w:val="24"/>
        </w:rPr>
        <w:t xml:space="preserv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Ethics, Values, Environmentalism and Space Activity</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The inquiry has identified the need for a widely accepted environmental value system underpinning space activity. Yet despite all that has been said about the militaristic origins of the OST framework, it is also a little surprising that space environmentalism did not have more traction in the early years of space exploration. Discussions on the ethics of space activity emerged in the early years of science fiction</w:t>
      </w:r>
      <w:r w:rsidRPr="002C11F2">
        <w:rPr>
          <w:rStyle w:val="FootnoteReference"/>
          <w:rFonts w:ascii="Calibri Light" w:hAnsi="Calibri Light" w:cs="Calibri Light"/>
          <w:sz w:val="24"/>
          <w:szCs w:val="24"/>
        </w:rPr>
        <w:footnoteReference w:id="72"/>
      </w:r>
      <w:r w:rsidRPr="002C11F2">
        <w:rPr>
          <w:rFonts w:ascii="Calibri Light" w:hAnsi="Calibri Light" w:cs="Calibri Light"/>
          <w:sz w:val="24"/>
          <w:szCs w:val="24"/>
        </w:rPr>
        <w:t>; with the writings of Tsiolkovsky</w:t>
      </w:r>
      <w:r w:rsidRPr="002C11F2">
        <w:rPr>
          <w:rStyle w:val="FootnoteReference"/>
          <w:rFonts w:ascii="Calibri Light" w:hAnsi="Calibri Light" w:cs="Calibri Light"/>
          <w:sz w:val="24"/>
          <w:szCs w:val="24"/>
        </w:rPr>
        <w:footnoteReference w:id="73"/>
      </w:r>
      <w:r w:rsidRPr="002C11F2">
        <w:rPr>
          <w:rFonts w:ascii="Calibri Light" w:hAnsi="Calibri Light" w:cs="Calibri Light"/>
          <w:sz w:val="24"/>
          <w:szCs w:val="24"/>
        </w:rPr>
        <w:t xml:space="preserve"> and latterly Gerard O’Neill</w:t>
      </w:r>
      <w:r w:rsidRPr="002C11F2">
        <w:rPr>
          <w:rStyle w:val="FootnoteReference"/>
          <w:rFonts w:ascii="Calibri Light" w:hAnsi="Calibri Light" w:cs="Calibri Light"/>
          <w:sz w:val="24"/>
          <w:szCs w:val="24"/>
        </w:rPr>
        <w:footnoteReference w:id="74"/>
      </w:r>
      <w:r w:rsidRPr="002C11F2">
        <w:rPr>
          <w:rFonts w:ascii="Calibri Light" w:hAnsi="Calibri Light" w:cs="Calibri Light"/>
          <w:sz w:val="24"/>
          <w:szCs w:val="24"/>
        </w:rPr>
        <w:t>. Whilst these writings were in the realm of fiction, serious ethical debate originated as on ‘off-shoot’ on the environmental ethics discussions of the late 1960’s and early 1970’s</w:t>
      </w:r>
      <w:r w:rsidRPr="002C11F2">
        <w:rPr>
          <w:rStyle w:val="FootnoteReference"/>
          <w:rFonts w:ascii="Calibri Light" w:hAnsi="Calibri Light" w:cs="Calibri Light"/>
          <w:sz w:val="24"/>
          <w:szCs w:val="24"/>
        </w:rPr>
        <w:footnoteReference w:id="75"/>
      </w:r>
      <w:r w:rsidRPr="002C11F2">
        <w:rPr>
          <w:rFonts w:ascii="Calibri Light" w:hAnsi="Calibri Light" w:cs="Calibri Light"/>
          <w:sz w:val="24"/>
          <w:szCs w:val="24"/>
        </w:rPr>
        <w:t xml:space="preserv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Such discussion, however, did not concern the impact of humanity upon the space environment, or even the more prevalent theme regarding the presumed threat posed to humanity and Earth by space’s far harsher environment. Rather, space ethics came to centre upon the resources to be gained from space and the viability of terraforming</w:t>
      </w:r>
      <w:r w:rsidRPr="002C11F2">
        <w:rPr>
          <w:rStyle w:val="FootnoteReference"/>
          <w:rFonts w:ascii="Calibri Light" w:hAnsi="Calibri Light" w:cs="Calibri Light"/>
          <w:sz w:val="24"/>
          <w:szCs w:val="24"/>
        </w:rPr>
        <w:footnoteReference w:id="76"/>
      </w:r>
      <w:r w:rsidRPr="002C11F2">
        <w:rPr>
          <w:rFonts w:ascii="Calibri Light" w:hAnsi="Calibri Light" w:cs="Calibri Light"/>
          <w:sz w:val="24"/>
          <w:szCs w:val="24"/>
        </w:rPr>
        <w:t>. Although this does further expand upon the environmental illiteracy and self-interest which fuelled the Space Race of the Cold War, it should not be assessed in a purely negative light. As Williamson formulates, ethics thrives best when it is constructed as a ‘workable tool’</w:t>
      </w:r>
      <w:r w:rsidRPr="002C11F2">
        <w:rPr>
          <w:rStyle w:val="FootnoteReference"/>
          <w:rFonts w:ascii="Calibri Light" w:hAnsi="Calibri Light" w:cs="Calibri Light"/>
          <w:sz w:val="24"/>
          <w:szCs w:val="24"/>
        </w:rPr>
        <w:footnoteReference w:id="77"/>
      </w:r>
      <w:r w:rsidRPr="002C11F2">
        <w:rPr>
          <w:rFonts w:ascii="Calibri Light" w:hAnsi="Calibri Light" w:cs="Calibri Light"/>
          <w:sz w:val="24"/>
          <w:szCs w:val="24"/>
        </w:rPr>
        <w:t xml:space="preserve"> around the dominant issues of the day largely because the majority of those involved in space activity will have little or no awareness of ethical paradigms and will seek to focus only on their practical application. Environmental values in terms of space, particularly the outward impact of humanity, has traditionally been of little concern and has only come to notice when mated alongside scientific discussions such as those regarding the Kessler syndrome. Given the perceived need to accomplish the mission, it is not difficult to understand why the introduction of binding environmental values would be viewed as ‘a source of unhelpful constraints which could stand in the way’</w:t>
      </w:r>
      <w:r w:rsidRPr="002C11F2">
        <w:rPr>
          <w:rStyle w:val="FootnoteReference"/>
          <w:rFonts w:ascii="Calibri Light" w:hAnsi="Calibri Light" w:cs="Calibri Light"/>
          <w:sz w:val="24"/>
          <w:szCs w:val="24"/>
        </w:rPr>
        <w:footnoteReference w:id="78"/>
      </w:r>
      <w:r w:rsidRPr="002C11F2">
        <w:rPr>
          <w:rFonts w:ascii="Calibri Light" w:hAnsi="Calibri Light" w:cs="Calibri Light"/>
          <w:sz w:val="24"/>
          <w:szCs w:val="24"/>
        </w:rPr>
        <w:t xml:space="preserve"> of all that space exploration promised.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 xml:space="preserve">Writers such as Schwartz and Milligan have brought a welcome depth and richness to the field of space ethics, although even they recognise that; </w:t>
      </w:r>
    </w:p>
    <w:p w:rsidR="00A24F26" w:rsidRPr="002C11F2" w:rsidRDefault="00A24F26" w:rsidP="00A24F26">
      <w:pPr>
        <w:spacing w:line="276" w:lineRule="auto"/>
        <w:ind w:left="720"/>
        <w:jc w:val="both"/>
        <w:rPr>
          <w:rFonts w:ascii="Calibri Light" w:hAnsi="Calibri Light" w:cs="Calibri Light"/>
          <w:sz w:val="24"/>
          <w:szCs w:val="24"/>
        </w:rPr>
      </w:pPr>
      <w:r w:rsidRPr="002C11F2">
        <w:rPr>
          <w:rFonts w:ascii="Calibri Light" w:hAnsi="Calibri Light" w:cs="Calibri Light"/>
          <w:i/>
          <w:sz w:val="24"/>
          <w:szCs w:val="24"/>
        </w:rPr>
        <w:t>‘the challenges posed to ethics by the space environment will not be settled in a purely formal way…The most valuable contributions we can make at present come from offering proposals about how we might think about intrinsic value, virtue etc in a space context.’</w:t>
      </w:r>
      <w:r w:rsidRPr="002C11F2">
        <w:rPr>
          <w:rStyle w:val="FootnoteReference"/>
          <w:rFonts w:ascii="Calibri Light" w:hAnsi="Calibri Light" w:cs="Calibri Light"/>
          <w:sz w:val="24"/>
          <w:szCs w:val="24"/>
        </w:rPr>
        <w:footnoteReference w:id="79"/>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At the present time, therefore, the search for an underpinning environmental value system is best summarised by Williamson when he states that it is ‘what we should and shouldn’t do in space.’</w:t>
      </w:r>
      <w:r w:rsidRPr="002C11F2">
        <w:rPr>
          <w:rStyle w:val="FootnoteReference"/>
          <w:rFonts w:ascii="Calibri Light" w:hAnsi="Calibri Light" w:cs="Calibri Light"/>
          <w:sz w:val="24"/>
          <w:szCs w:val="24"/>
        </w:rPr>
        <w:footnoteReference w:id="80"/>
      </w:r>
      <w:r w:rsidRPr="002C11F2">
        <w:rPr>
          <w:rFonts w:ascii="Calibri Light" w:hAnsi="Calibri Light" w:cs="Calibri Light"/>
          <w:sz w:val="24"/>
          <w:szCs w:val="24"/>
        </w:rPr>
        <w:t xml:space="preserve"> The need to identify what ‘we should and shouldn’t do’ was articulated in the first part of this discussion. Humanity’s entrance into the outer space environment was foreseen as a potential intrusion by the drafters of the Outer Space Treaty, in the wording of Article IX to avoid harmful contamination of the Moon and other celestial bodies, albeit in preserving investigation for our own scientific understanding.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But the question regarding the harm that humanity can cause to outer space by visiting necessitates the question of whether humans should explore space at all. This, however, is rendered moot by the fact that there is already a human presence in outer space. The question, therefore, is not about whether humans should continue to engage with space but rather how this engagement ought to be constructed. A suitable lens through which to determine human presence in space is in relation to the preservation or conservation of outer space. Preservation focuses upon maintaining space’s present condition with the hopeful albeit daunting task of removing space debris. This can be discounted almost immediately. Whilst preservation may appear to be the solution which will be more protective of the delicate space environment, as Schwartz points out, ‘no amount of theorizing will eradicate the practical difficulties about the shape of our duties in the space environments’</w:t>
      </w:r>
      <w:r w:rsidRPr="002C11F2">
        <w:rPr>
          <w:rStyle w:val="FootnoteReference"/>
          <w:rFonts w:ascii="Calibri Light" w:hAnsi="Calibri Light" w:cs="Calibri Light"/>
          <w:sz w:val="24"/>
          <w:szCs w:val="24"/>
        </w:rPr>
        <w:footnoteReference w:id="81"/>
      </w:r>
      <w:r w:rsidRPr="002C11F2">
        <w:rPr>
          <w:rFonts w:ascii="Calibri Light" w:hAnsi="Calibri Light" w:cs="Calibri Light"/>
          <w:sz w:val="24"/>
          <w:szCs w:val="24"/>
        </w:rPr>
        <w:t xml:space="preserve"> Preservation of the Earth’s orbit is almost certain to be considered undesirable; not only amongst the space-faring community but is wholly impractical in a society that has grown ever more dependent on space-based applications.</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Conservation as a base upon which to build consensus</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The alternative, however, is perhaps a more useful foundation upon which to try and build an environmentally focused value system. Conservation demands a sustainable approach to the use and management of outer space resources</w:t>
      </w:r>
      <w:r w:rsidRPr="002C11F2">
        <w:rPr>
          <w:rStyle w:val="FootnoteReference"/>
          <w:rFonts w:ascii="Calibri Light" w:hAnsi="Calibri Light" w:cs="Calibri Light"/>
          <w:sz w:val="24"/>
          <w:szCs w:val="24"/>
        </w:rPr>
        <w:footnoteReference w:id="82"/>
      </w:r>
      <w:r w:rsidRPr="002C11F2">
        <w:rPr>
          <w:rFonts w:ascii="Calibri Light" w:hAnsi="Calibri Light" w:cs="Calibri Light"/>
          <w:sz w:val="24"/>
          <w:szCs w:val="24"/>
        </w:rPr>
        <w:t>. those with space faring interests will undoubtedly favour conservation</w:t>
      </w:r>
      <w:r w:rsidRPr="002C11F2">
        <w:rPr>
          <w:rStyle w:val="FootnoteReference"/>
          <w:rFonts w:ascii="Calibri Light" w:hAnsi="Calibri Light" w:cs="Calibri Light"/>
          <w:sz w:val="24"/>
          <w:szCs w:val="24"/>
        </w:rPr>
        <w:footnoteReference w:id="83"/>
      </w:r>
      <w:r w:rsidRPr="002C11F2">
        <w:rPr>
          <w:rFonts w:ascii="Calibri Light" w:hAnsi="Calibri Light" w:cs="Calibri Light"/>
          <w:sz w:val="24"/>
          <w:szCs w:val="24"/>
        </w:rPr>
        <w:t>. The reason for this favouritism stems from the presumption of right of access to space, given by Art I of the OST and the resources it contains, irrespective of scarcity</w:t>
      </w:r>
      <w:r w:rsidRPr="002C11F2">
        <w:rPr>
          <w:rStyle w:val="FootnoteReference"/>
          <w:rFonts w:ascii="Calibri Light" w:hAnsi="Calibri Light" w:cs="Calibri Light"/>
          <w:sz w:val="24"/>
          <w:szCs w:val="24"/>
        </w:rPr>
        <w:footnoteReference w:id="84"/>
      </w:r>
      <w:r w:rsidRPr="002C11F2">
        <w:rPr>
          <w:rFonts w:ascii="Calibri Light" w:hAnsi="Calibri Light" w:cs="Calibri Light"/>
          <w:sz w:val="24"/>
          <w:szCs w:val="24"/>
        </w:rPr>
        <w:t>. Two contemporary examples when discussing prospective resource exploitation is that of mining the Moon for Helium-3</w:t>
      </w:r>
      <w:r w:rsidRPr="002C11F2">
        <w:rPr>
          <w:rStyle w:val="FootnoteReference"/>
          <w:rFonts w:ascii="Calibri Light" w:hAnsi="Calibri Light" w:cs="Calibri Light"/>
          <w:sz w:val="24"/>
          <w:szCs w:val="24"/>
        </w:rPr>
        <w:footnoteReference w:id="85"/>
      </w:r>
      <w:r w:rsidRPr="002C11F2">
        <w:rPr>
          <w:rFonts w:ascii="Calibri Light" w:hAnsi="Calibri Light" w:cs="Calibri Light"/>
          <w:sz w:val="24"/>
          <w:szCs w:val="24"/>
        </w:rPr>
        <w:t xml:space="preserve"> or extracting water from near Earth sources</w:t>
      </w:r>
      <w:r w:rsidRPr="002C11F2">
        <w:rPr>
          <w:rStyle w:val="FootnoteReference"/>
          <w:rFonts w:ascii="Calibri Light" w:hAnsi="Calibri Light" w:cs="Calibri Light"/>
          <w:sz w:val="24"/>
          <w:szCs w:val="24"/>
        </w:rPr>
        <w:footnoteReference w:id="86"/>
      </w:r>
      <w:r w:rsidRPr="002C11F2">
        <w:rPr>
          <w:rFonts w:ascii="Calibri Light" w:hAnsi="Calibri Light" w:cs="Calibri Light"/>
          <w:sz w:val="24"/>
          <w:szCs w:val="24"/>
        </w:rPr>
        <w:t xml:space="preserve">. Despite the excitement discovery of these resources caused, using them as reasons to continue space exploration is </w:t>
      </w:r>
      <w:r w:rsidR="002C11F2" w:rsidRPr="002C11F2">
        <w:rPr>
          <w:rFonts w:ascii="Calibri Light" w:hAnsi="Calibri Light" w:cs="Calibri Light"/>
          <w:sz w:val="24"/>
          <w:szCs w:val="24"/>
        </w:rPr>
        <w:t>at the moment</w:t>
      </w:r>
      <w:r w:rsidRPr="002C11F2">
        <w:rPr>
          <w:rFonts w:ascii="Calibri Light" w:hAnsi="Calibri Light" w:cs="Calibri Light"/>
          <w:sz w:val="24"/>
          <w:szCs w:val="24"/>
        </w:rPr>
        <w:t xml:space="preserve">, technically implausible, due to the lack of meaningful infrastructure and the level of effort (and by extension waste) caused by the jettison of single-use space objects in retrieving them. This may change with the developments in reusability pioneered by Space X and Blue Origin. Such developments would then shift the burden of discussion from the waste of Earth-based resources to the impact of sustained and regular access to space and what this means for already congested LEO orbits.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Discussions on conservation of the space environment will inevitably focus on whether humanity’s usage of space and especially other celestial bodies should continue if life is discovered, even if extra-terrestrial life proves to be solely microbes. As Schwartz illustrates, exploration is often cited as one avenue by which to attempt to ensure human survival</w:t>
      </w:r>
      <w:r w:rsidRPr="002C11F2">
        <w:rPr>
          <w:rStyle w:val="FootnoteReference"/>
          <w:rFonts w:ascii="Calibri Light" w:hAnsi="Calibri Light" w:cs="Calibri Light"/>
          <w:sz w:val="24"/>
          <w:szCs w:val="24"/>
        </w:rPr>
        <w:footnoteReference w:id="87"/>
      </w:r>
      <w:r w:rsidRPr="002C11F2">
        <w:rPr>
          <w:rFonts w:ascii="Calibri Light" w:hAnsi="Calibri Light" w:cs="Calibri Light"/>
          <w:sz w:val="24"/>
          <w:szCs w:val="24"/>
        </w:rPr>
        <w:t>, but the act of extracting water, in such scarce quantities as has been predicted</w:t>
      </w:r>
      <w:r w:rsidRPr="002C11F2">
        <w:rPr>
          <w:rStyle w:val="FootnoteReference"/>
          <w:rFonts w:ascii="Calibri Light" w:hAnsi="Calibri Light" w:cs="Calibri Light"/>
          <w:sz w:val="24"/>
          <w:szCs w:val="24"/>
        </w:rPr>
        <w:footnoteReference w:id="88"/>
      </w:r>
      <w:r w:rsidRPr="002C11F2">
        <w:rPr>
          <w:rFonts w:ascii="Calibri Light" w:hAnsi="Calibri Light" w:cs="Calibri Light"/>
          <w:sz w:val="24"/>
          <w:szCs w:val="24"/>
        </w:rPr>
        <w:t xml:space="preserve"> to supplement Earth’s supply can hardly be regarded as ethical, conservative treatment of space. Rather, the very fact that water on Earth is consumed in such vast quantities as requiring supplementary outsourcing from outer space suggests an uncomfortably parasitic side to humanity. In support of Schwartz</w:t>
      </w:r>
      <w:r w:rsidRPr="002C11F2">
        <w:rPr>
          <w:rStyle w:val="FootnoteReference"/>
          <w:rFonts w:ascii="Calibri Light" w:hAnsi="Calibri Light" w:cs="Calibri Light"/>
          <w:sz w:val="24"/>
          <w:szCs w:val="24"/>
        </w:rPr>
        <w:footnoteReference w:id="89"/>
      </w:r>
      <w:r w:rsidRPr="002C11F2">
        <w:rPr>
          <w:rFonts w:ascii="Calibri Light" w:hAnsi="Calibri Light" w:cs="Calibri Light"/>
          <w:sz w:val="24"/>
          <w:szCs w:val="24"/>
        </w:rPr>
        <w:t>, it is suggested here that the ethical beginning to conservation beyond mitigation and mediation of space debris is the effort to heal detrimental impact to our own celestial body in matters such as climate change before looking to outer space to remedy human generated environmental problems</w:t>
      </w:r>
      <w:r w:rsidRPr="002C11F2">
        <w:rPr>
          <w:rStyle w:val="FootnoteReference"/>
          <w:rFonts w:ascii="Calibri Light" w:hAnsi="Calibri Light" w:cs="Calibri Light"/>
          <w:sz w:val="24"/>
          <w:szCs w:val="24"/>
        </w:rPr>
        <w:footnoteReference w:id="90"/>
      </w:r>
      <w:r w:rsidRPr="002C11F2">
        <w:rPr>
          <w:rFonts w:ascii="Calibri Light" w:hAnsi="Calibri Light" w:cs="Calibri Light"/>
          <w:sz w:val="24"/>
          <w:szCs w:val="24"/>
        </w:rPr>
        <w:t xml:space="preserv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The response to the conservation of space approach as a means of protection by those responsible for crafting international space law does not, at first glance, provide much cause for optimism</w:t>
      </w:r>
      <w:r w:rsidRPr="002C11F2">
        <w:rPr>
          <w:rStyle w:val="FootnoteReference"/>
          <w:rFonts w:ascii="Calibri Light" w:hAnsi="Calibri Light" w:cs="Calibri Light"/>
          <w:sz w:val="24"/>
          <w:szCs w:val="24"/>
        </w:rPr>
        <w:footnoteReference w:id="91"/>
      </w:r>
      <w:r w:rsidRPr="002C11F2">
        <w:rPr>
          <w:rFonts w:ascii="Calibri Light" w:hAnsi="Calibri Light" w:cs="Calibri Light"/>
          <w:sz w:val="24"/>
          <w:szCs w:val="24"/>
        </w:rPr>
        <w:t>. The Agreement governing the Activities of States on the Moon and Other Celestial Bodies 1979</w:t>
      </w:r>
      <w:r w:rsidRPr="002C11F2">
        <w:rPr>
          <w:rStyle w:val="FootnoteReference"/>
          <w:rFonts w:ascii="Calibri Light" w:hAnsi="Calibri Light" w:cs="Calibri Light"/>
          <w:sz w:val="24"/>
          <w:szCs w:val="24"/>
        </w:rPr>
        <w:footnoteReference w:id="92"/>
      </w:r>
      <w:r w:rsidRPr="002C11F2">
        <w:rPr>
          <w:rFonts w:ascii="Calibri Light" w:hAnsi="Calibri Light" w:cs="Calibri Light"/>
          <w:sz w:val="24"/>
          <w:szCs w:val="24"/>
        </w:rPr>
        <w:t>, otherwise known as the Moon Agreement (MA) exemplifies the difficulties to be had in regulating access to outer space resources. The attempted legislation called for an ‘international regime…to govern the exploitation’ of lunar resources for national, and by extension, commercial gain</w:t>
      </w:r>
      <w:r w:rsidRPr="002C11F2">
        <w:rPr>
          <w:rStyle w:val="FootnoteReference"/>
          <w:rFonts w:ascii="Calibri Light" w:hAnsi="Calibri Light" w:cs="Calibri Light"/>
          <w:sz w:val="24"/>
          <w:szCs w:val="24"/>
        </w:rPr>
        <w:footnoteReference w:id="93"/>
      </w:r>
      <w:r w:rsidRPr="002C11F2">
        <w:rPr>
          <w:rFonts w:ascii="Calibri Light" w:hAnsi="Calibri Light" w:cs="Calibri Light"/>
          <w:sz w:val="24"/>
          <w:szCs w:val="24"/>
        </w:rPr>
        <w:t>. The reliance on what has become known as the Common Heritage of Mankind (CHM) principle was the main reason behind the failure of the MA</w:t>
      </w:r>
      <w:r w:rsidRPr="002C11F2">
        <w:rPr>
          <w:rStyle w:val="FootnoteReference"/>
          <w:rFonts w:ascii="Calibri Light" w:hAnsi="Calibri Light" w:cs="Calibri Light"/>
          <w:sz w:val="24"/>
          <w:szCs w:val="24"/>
        </w:rPr>
        <w:footnoteReference w:id="94"/>
      </w:r>
      <w:r w:rsidRPr="002C11F2">
        <w:rPr>
          <w:rFonts w:ascii="Calibri Light" w:hAnsi="Calibri Light" w:cs="Calibri Light"/>
          <w:sz w:val="24"/>
          <w:szCs w:val="24"/>
        </w:rPr>
        <w:t xml:space="preserv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It is an indication of the values held by the international community that restrictions of access and equitable distribution, core methods of environmental conservation are viewed as commercial losses rather than protective measures. As a result, the Moon Agreement was never ratified by any of the main space faring nations; China, Russia or the USA</w:t>
      </w:r>
      <w:r w:rsidRPr="002C11F2">
        <w:rPr>
          <w:rStyle w:val="FootnoteReference"/>
          <w:rFonts w:ascii="Calibri Light" w:hAnsi="Calibri Light" w:cs="Calibri Light"/>
          <w:sz w:val="24"/>
          <w:szCs w:val="24"/>
        </w:rPr>
        <w:footnoteReference w:id="95"/>
      </w:r>
      <w:r w:rsidRPr="002C11F2">
        <w:rPr>
          <w:rFonts w:ascii="Calibri Light" w:hAnsi="Calibri Light" w:cs="Calibri Light"/>
          <w:sz w:val="24"/>
          <w:szCs w:val="24"/>
        </w:rPr>
        <w:t>. As the states with the most significant and intimate connection to space exploration, China, Russia and the USA carry the most influence, and hold the balance between the success or failure of law and policy</w:t>
      </w:r>
      <w:r w:rsidRPr="002C11F2">
        <w:rPr>
          <w:rStyle w:val="FootnoteReference"/>
          <w:rFonts w:ascii="Calibri Light" w:hAnsi="Calibri Light" w:cs="Calibri Light"/>
          <w:sz w:val="24"/>
          <w:szCs w:val="24"/>
        </w:rPr>
        <w:footnoteReference w:id="96"/>
      </w:r>
      <w:r w:rsidRPr="002C11F2">
        <w:rPr>
          <w:rFonts w:ascii="Calibri Light" w:hAnsi="Calibri Light" w:cs="Calibri Light"/>
          <w:sz w:val="24"/>
          <w:szCs w:val="24"/>
        </w:rPr>
        <w:t xml:space="preserve">. Their clear refusal to sign the </w:t>
      </w:r>
      <w:r w:rsidR="002875DA" w:rsidRPr="002C11F2">
        <w:rPr>
          <w:rFonts w:ascii="Calibri Light" w:hAnsi="Calibri Light" w:cs="Calibri Light"/>
          <w:sz w:val="24"/>
          <w:szCs w:val="24"/>
        </w:rPr>
        <w:t>MA</w:t>
      </w:r>
      <w:r w:rsidRPr="002C11F2">
        <w:rPr>
          <w:rFonts w:ascii="Calibri Light" w:hAnsi="Calibri Light" w:cs="Calibri Light"/>
          <w:sz w:val="24"/>
          <w:szCs w:val="24"/>
        </w:rPr>
        <w:t xml:space="preserve"> from the outset led to the failure of the </w:t>
      </w:r>
      <w:r w:rsidR="002875DA" w:rsidRPr="002C11F2">
        <w:rPr>
          <w:rFonts w:ascii="Calibri Light" w:hAnsi="Calibri Light" w:cs="Calibri Light"/>
          <w:sz w:val="24"/>
          <w:szCs w:val="24"/>
        </w:rPr>
        <w:t>MA</w:t>
      </w:r>
      <w:r w:rsidRPr="002C11F2">
        <w:rPr>
          <w:rFonts w:ascii="Calibri Light" w:hAnsi="Calibri Light" w:cs="Calibri Light"/>
          <w:sz w:val="24"/>
          <w:szCs w:val="24"/>
        </w:rPr>
        <w:t xml:space="preserve"> as a significant piece of international law</w:t>
      </w:r>
      <w:r w:rsidRPr="002C11F2">
        <w:rPr>
          <w:rStyle w:val="FootnoteReference"/>
          <w:rFonts w:ascii="Calibri Light" w:hAnsi="Calibri Light" w:cs="Calibri Light"/>
          <w:sz w:val="24"/>
          <w:szCs w:val="24"/>
        </w:rPr>
        <w:footnoteReference w:id="97"/>
      </w:r>
      <w:r w:rsidRPr="002C11F2">
        <w:rPr>
          <w:rFonts w:ascii="Calibri Light" w:hAnsi="Calibri Light" w:cs="Calibri Light"/>
          <w:sz w:val="24"/>
          <w:szCs w:val="24"/>
        </w:rPr>
        <w:t>. However, the Moon Agreement is worthy of note for the clarification it would have established towards the ethical exploration of space toward the prevention of disrupting ‘the existing balance of its environment, whether by introducing adverse changes in that environment’.</w:t>
      </w:r>
      <w:r w:rsidRPr="002C11F2">
        <w:rPr>
          <w:rStyle w:val="FootnoteReference"/>
          <w:rFonts w:ascii="Calibri Light" w:hAnsi="Calibri Light" w:cs="Calibri Light"/>
          <w:sz w:val="24"/>
          <w:szCs w:val="24"/>
        </w:rPr>
        <w:footnoteReference w:id="98"/>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Developing the Environmental Ethic in Space Activity</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Despite the lack of practical application by the international community, the avenues for considering and developing humanity’s sense of environmental responsibility beyond our own celestial borders is well pronounced. After the Cerise incident in 1996, awareness of humanity’s environmental impact increased dramatically since ‘space debris is an issue of concern to all nations’</w:t>
      </w:r>
      <w:r w:rsidRPr="002C11F2">
        <w:rPr>
          <w:rStyle w:val="FootnoteReference"/>
          <w:rFonts w:ascii="Calibri Light" w:hAnsi="Calibri Light" w:cs="Calibri Light"/>
          <w:sz w:val="24"/>
          <w:szCs w:val="24"/>
        </w:rPr>
        <w:footnoteReference w:id="99"/>
      </w:r>
      <w:r w:rsidRPr="002C11F2">
        <w:rPr>
          <w:rFonts w:ascii="Calibri Light" w:hAnsi="Calibri Light" w:cs="Calibri Light"/>
          <w:sz w:val="24"/>
          <w:szCs w:val="24"/>
        </w:rPr>
        <w:t>. This resulted in the development of the Inter-Agency Space Debris Coordination Committee (IADC), succeeded later by the United Nations Committee on the Peaceful Uses of Outer Space (COPUOS). COPUOS has succeeded, albeit in a mild, more limited capacity where the Moon Agreement failed. The highly qualitative</w:t>
      </w:r>
      <w:r w:rsidRPr="002C11F2">
        <w:rPr>
          <w:rStyle w:val="FootnoteReference"/>
          <w:rFonts w:ascii="Calibri Light" w:hAnsi="Calibri Light" w:cs="Calibri Light"/>
          <w:sz w:val="24"/>
          <w:szCs w:val="24"/>
        </w:rPr>
        <w:footnoteReference w:id="100"/>
      </w:r>
      <w:r w:rsidRPr="002C11F2">
        <w:rPr>
          <w:rFonts w:ascii="Calibri Light" w:hAnsi="Calibri Light" w:cs="Calibri Light"/>
          <w:sz w:val="24"/>
          <w:szCs w:val="24"/>
        </w:rPr>
        <w:t xml:space="preserve"> guidelines</w:t>
      </w:r>
      <w:r w:rsidRPr="002C11F2">
        <w:rPr>
          <w:rStyle w:val="FootnoteReference"/>
          <w:rFonts w:ascii="Calibri Light" w:hAnsi="Calibri Light" w:cs="Calibri Light"/>
          <w:sz w:val="24"/>
          <w:szCs w:val="24"/>
        </w:rPr>
        <w:footnoteReference w:id="101"/>
      </w:r>
      <w:r w:rsidRPr="002C11F2">
        <w:rPr>
          <w:rFonts w:ascii="Calibri Light" w:hAnsi="Calibri Light" w:cs="Calibri Light"/>
          <w:sz w:val="24"/>
          <w:szCs w:val="24"/>
        </w:rPr>
        <w:t xml:space="preserve"> COPUOS produced not only provided a workable definition of space debris</w:t>
      </w:r>
      <w:r w:rsidRPr="002C11F2">
        <w:rPr>
          <w:rStyle w:val="FootnoteReference"/>
          <w:rFonts w:ascii="Calibri Light" w:hAnsi="Calibri Light" w:cs="Calibri Light"/>
          <w:sz w:val="24"/>
          <w:szCs w:val="24"/>
        </w:rPr>
        <w:footnoteReference w:id="102"/>
      </w:r>
      <w:r w:rsidRPr="002C11F2">
        <w:rPr>
          <w:rFonts w:ascii="Calibri Light" w:hAnsi="Calibri Light" w:cs="Calibri Light"/>
          <w:sz w:val="24"/>
          <w:szCs w:val="24"/>
        </w:rPr>
        <w:t xml:space="preserve"> but enjoys a wide rate of acceptance within the international community</w:t>
      </w:r>
      <w:r w:rsidRPr="002C11F2">
        <w:rPr>
          <w:rStyle w:val="FootnoteReference"/>
          <w:rFonts w:ascii="Calibri Light" w:hAnsi="Calibri Light" w:cs="Calibri Light"/>
          <w:sz w:val="24"/>
          <w:szCs w:val="24"/>
        </w:rPr>
        <w:footnoteReference w:id="103"/>
      </w:r>
      <w:r w:rsidRPr="002C11F2">
        <w:rPr>
          <w:rFonts w:ascii="Calibri Light" w:hAnsi="Calibri Light" w:cs="Calibri Light"/>
          <w:sz w:val="24"/>
          <w:szCs w:val="24"/>
        </w:rPr>
        <w:t xml:space="preserve"> since the limitations they do introduce are efficient</w:t>
      </w:r>
      <w:r w:rsidRPr="002C11F2">
        <w:rPr>
          <w:rStyle w:val="FootnoteReference"/>
          <w:rFonts w:ascii="Calibri Light" w:hAnsi="Calibri Light" w:cs="Calibri Light"/>
          <w:sz w:val="24"/>
          <w:szCs w:val="24"/>
        </w:rPr>
        <w:footnoteReference w:id="104"/>
      </w:r>
      <w:r w:rsidRPr="002C11F2">
        <w:rPr>
          <w:rFonts w:ascii="Calibri Light" w:hAnsi="Calibri Light" w:cs="Calibri Light"/>
          <w:sz w:val="24"/>
          <w:szCs w:val="24"/>
        </w:rPr>
        <w:t xml:space="preserve"> in design. The fact that these guidelines are non-binding and that COPUOS operates via consensus shows that the importance now placed upon humanity’s environmental impact since space exploration’s inception. Extra encouragement for this matter of proceedings can be taken from the number of member states COPUOS enjoys. As of 2018, COPUOS has 84 member states</w:t>
      </w:r>
      <w:r w:rsidRPr="002C11F2">
        <w:rPr>
          <w:rStyle w:val="FootnoteReference"/>
          <w:rFonts w:ascii="Calibri Light" w:hAnsi="Calibri Light" w:cs="Calibri Light"/>
          <w:sz w:val="24"/>
          <w:szCs w:val="24"/>
        </w:rPr>
        <w:footnoteReference w:id="105"/>
      </w:r>
      <w:r w:rsidRPr="002C11F2">
        <w:rPr>
          <w:rFonts w:ascii="Calibri Light" w:hAnsi="Calibri Light" w:cs="Calibri Light"/>
          <w:sz w:val="24"/>
          <w:szCs w:val="24"/>
        </w:rPr>
        <w:t>, benefitting the international community by nullifying political connotations through the facilitation of compromise. With such a success rate, it is of little wonder that COPUOS is an oft-chosen champion for the development of environmental ethics in space</w:t>
      </w:r>
      <w:r w:rsidRPr="002C11F2">
        <w:rPr>
          <w:rStyle w:val="FootnoteReference"/>
          <w:rFonts w:ascii="Calibri Light" w:hAnsi="Calibri Light" w:cs="Calibri Light"/>
          <w:sz w:val="24"/>
          <w:szCs w:val="24"/>
        </w:rPr>
        <w:footnoteReference w:id="106"/>
      </w:r>
      <w:r w:rsidRPr="002C11F2">
        <w:rPr>
          <w:rFonts w:ascii="Calibri Light" w:hAnsi="Calibri Light" w:cs="Calibri Light"/>
          <w:sz w:val="24"/>
          <w:szCs w:val="24"/>
        </w:rPr>
        <w:t xml:space="preserve">. Of promising significance is the increased activity of the Big Three; Russia, China and the USA, along with France and the UK in discussion and creation of domestic environmental policy.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Having detailed the development of responsibility towards the space environment, it is now important to consider the values which may be applicable. Framed inside Williamson’s effective terms that space ethics concerns ‘what we should and shouldn’t do in space’</w:t>
      </w:r>
      <w:r w:rsidRPr="002C11F2">
        <w:rPr>
          <w:rStyle w:val="FootnoteReference"/>
          <w:rFonts w:ascii="Calibri Light" w:hAnsi="Calibri Light" w:cs="Calibri Light"/>
          <w:sz w:val="24"/>
          <w:szCs w:val="24"/>
        </w:rPr>
        <w:footnoteReference w:id="107"/>
      </w:r>
      <w:r w:rsidRPr="002C11F2">
        <w:rPr>
          <w:rFonts w:ascii="Calibri Light" w:hAnsi="Calibri Light" w:cs="Calibri Light"/>
          <w:sz w:val="24"/>
          <w:szCs w:val="24"/>
        </w:rPr>
        <w:t>, environmental ethics appear to be that of conserving the environment via sustainable and careful management. However, the inclusion of a multitude of stakeholders, whilst enriching the debate overall, has made the application and enforcement</w:t>
      </w:r>
      <w:r w:rsidRPr="002C11F2">
        <w:rPr>
          <w:rStyle w:val="FootnoteReference"/>
          <w:rFonts w:ascii="Calibri Light" w:hAnsi="Calibri Light" w:cs="Calibri Light"/>
          <w:sz w:val="24"/>
          <w:szCs w:val="24"/>
        </w:rPr>
        <w:footnoteReference w:id="108"/>
      </w:r>
      <w:r w:rsidRPr="002C11F2">
        <w:rPr>
          <w:rFonts w:ascii="Calibri Light" w:hAnsi="Calibri Light" w:cs="Calibri Light"/>
          <w:sz w:val="24"/>
          <w:szCs w:val="24"/>
        </w:rPr>
        <w:t xml:space="preserve"> of a paradigm of core values more difficult than the original, wide remit of the OST allowed. In terms of core values themselves, the examination and insertion into space policy of Earth’s environmental values</w:t>
      </w:r>
      <w:r w:rsidRPr="002C11F2">
        <w:rPr>
          <w:rStyle w:val="FootnoteReference"/>
          <w:rFonts w:ascii="Calibri Light" w:hAnsi="Calibri Light" w:cs="Calibri Light"/>
          <w:sz w:val="24"/>
          <w:szCs w:val="24"/>
        </w:rPr>
        <w:footnoteReference w:id="109"/>
      </w:r>
      <w:r w:rsidRPr="002C11F2">
        <w:rPr>
          <w:rFonts w:ascii="Calibri Light" w:hAnsi="Calibri Light" w:cs="Calibri Light"/>
          <w:sz w:val="24"/>
          <w:szCs w:val="24"/>
        </w:rPr>
        <w:t xml:space="preserve"> holds value given the recent shift in awareness and development of policy for instance towards reducing usage of plastic. This resurgence in concern for the treatment of environments by humanity would well serve environmental ethics, provided momentum is not as sporadic as in the past.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With the continuing desire to use space, it is perhaps best to adapt the wilderness rationale, the notion of ‘preserving pristine space environments for their own sake’</w:t>
      </w:r>
      <w:r w:rsidRPr="002C11F2">
        <w:rPr>
          <w:rStyle w:val="FootnoteReference"/>
          <w:rFonts w:ascii="Calibri Light" w:hAnsi="Calibri Light" w:cs="Calibri Light"/>
          <w:sz w:val="24"/>
          <w:szCs w:val="24"/>
        </w:rPr>
        <w:footnoteReference w:id="110"/>
      </w:r>
      <w:r w:rsidRPr="002C11F2">
        <w:rPr>
          <w:rFonts w:ascii="Calibri Light" w:hAnsi="Calibri Light" w:cs="Calibri Light"/>
          <w:sz w:val="24"/>
          <w:szCs w:val="24"/>
        </w:rPr>
        <w:t xml:space="preserve"> into outer space nature reserves. Treating space as a place of nature reserves would restrict the untouched wilderness of space to certain pockets. But in doing so, holding this style of ethic would preserve the health of the space environment, which lacks the regenerative capability of Earth. It would also achieve this without infringing upon the ‘freedom of scientific investigation’</w:t>
      </w:r>
      <w:r w:rsidRPr="002C11F2">
        <w:rPr>
          <w:rStyle w:val="FootnoteReference"/>
          <w:rFonts w:ascii="Calibri Light" w:hAnsi="Calibri Light" w:cs="Calibri Light"/>
          <w:sz w:val="24"/>
          <w:szCs w:val="24"/>
        </w:rPr>
        <w:footnoteReference w:id="111"/>
      </w:r>
      <w:r w:rsidRPr="002C11F2">
        <w:rPr>
          <w:rFonts w:ascii="Calibri Light" w:hAnsi="Calibri Light" w:cs="Calibri Light"/>
          <w:sz w:val="24"/>
          <w:szCs w:val="24"/>
        </w:rPr>
        <w:t xml:space="preserve">  in space. The environmental value of nature reserves is a successful Earth environmental ethic and is well suited to space adaption. Nature reserves on Earth are by definition, conservatively managed areas, thereby suiting the forward contamination policy states currently have in place.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It is impossible to return space environments to a pristine state once they have been contaminated. In most cases, once probes have simply entered the area, it has been despoiled by human influence. Rather than trying to impose, top-down, an environmental directive upon space operators</w:t>
      </w:r>
      <w:r w:rsidRPr="002C11F2">
        <w:rPr>
          <w:rStyle w:val="FootnoteReference"/>
          <w:rFonts w:ascii="Calibri Light" w:hAnsi="Calibri Light" w:cs="Calibri Light"/>
          <w:sz w:val="24"/>
          <w:szCs w:val="24"/>
        </w:rPr>
        <w:footnoteReference w:id="112"/>
      </w:r>
      <w:r w:rsidRPr="002C11F2">
        <w:rPr>
          <w:rFonts w:ascii="Calibri Light" w:hAnsi="Calibri Light" w:cs="Calibri Light"/>
          <w:sz w:val="24"/>
          <w:szCs w:val="24"/>
        </w:rPr>
        <w:t>, it is suggested that treating space as an avenue for nature reserves would be appropriate. It does not restrict access to space for stakeholders but would rather increase the responsibility of this access in a manner which promotes environmental concern and planetary protection. Such an approach is not a far extension from the environmental policy states such as France and the UK have already embedded in their domestic legislation</w:t>
      </w:r>
      <w:r w:rsidRPr="002C11F2">
        <w:rPr>
          <w:rStyle w:val="FootnoteReference"/>
          <w:rFonts w:ascii="Calibri Light" w:hAnsi="Calibri Light" w:cs="Calibri Light"/>
          <w:sz w:val="24"/>
          <w:szCs w:val="24"/>
        </w:rPr>
        <w:footnoteReference w:id="113"/>
      </w:r>
      <w:r w:rsidRPr="002C11F2">
        <w:rPr>
          <w:rFonts w:ascii="Calibri Light" w:hAnsi="Calibri Light" w:cs="Calibri Light"/>
          <w:sz w:val="24"/>
          <w:szCs w:val="24"/>
        </w:rPr>
        <w:t xml:space="preserve">. The environmental values present in space policy must be one of protection through sustainable conservation while recognising the need to use and work in space.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Legal mechanisms for embedding environmental values</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At first glance, there are a myriad of approaches that could be used to embed an environmental value system within space operations and space law. Binding bilateral and multilateral treaties, Memoranda of Understanding, customary international law and non-binding guidelines have all been utilised in international law to try and shape and direct normative behaviour</w:t>
      </w:r>
      <w:r w:rsidRPr="002C11F2">
        <w:rPr>
          <w:rStyle w:val="FootnoteReference"/>
          <w:rFonts w:ascii="Calibri Light" w:hAnsi="Calibri Light" w:cs="Calibri Light"/>
          <w:sz w:val="24"/>
          <w:szCs w:val="24"/>
        </w:rPr>
        <w:footnoteReference w:id="114"/>
      </w:r>
      <w:r w:rsidRPr="002C11F2">
        <w:rPr>
          <w:rFonts w:ascii="Calibri Light" w:hAnsi="Calibri Light" w:cs="Calibri Light"/>
          <w:sz w:val="24"/>
          <w:szCs w:val="24"/>
        </w:rPr>
        <w:t xml:space="preserve">. However, the degrees of success these different implements have enjoyed raises questions as to which is the most suitable for effectively enshrining environmentally responsible behaviour in space activity where a mixture of military and mercantile self-interest has predominated.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Treaties as international legal agreements have the benefit of being binding upon the States party to them</w:t>
      </w:r>
      <w:r w:rsidRPr="002C11F2">
        <w:rPr>
          <w:rStyle w:val="FootnoteReference"/>
          <w:rFonts w:ascii="Calibri Light" w:hAnsi="Calibri Light" w:cs="Calibri Light"/>
          <w:sz w:val="24"/>
          <w:szCs w:val="24"/>
        </w:rPr>
        <w:footnoteReference w:id="115"/>
      </w:r>
      <w:r w:rsidRPr="002C11F2">
        <w:rPr>
          <w:rFonts w:ascii="Calibri Light" w:hAnsi="Calibri Light" w:cs="Calibri Light"/>
          <w:sz w:val="24"/>
          <w:szCs w:val="24"/>
        </w:rPr>
        <w:t>. Usage of this device would permit the express inclusion into law of the measures by which the space environment must be protected by those States wishing to interact with outer space. Yet creating a specific environmental treaty or embedding a clear environmental ethic within other space treaties could simply mean that States will refuse to consent their agreement to be bound</w:t>
      </w:r>
      <w:r w:rsidRPr="002C11F2">
        <w:rPr>
          <w:rStyle w:val="FootnoteReference"/>
          <w:rFonts w:ascii="Calibri Light" w:hAnsi="Calibri Light" w:cs="Calibri Light"/>
          <w:sz w:val="24"/>
          <w:szCs w:val="24"/>
        </w:rPr>
        <w:footnoteReference w:id="116"/>
      </w:r>
      <w:r w:rsidRPr="002C11F2">
        <w:rPr>
          <w:rFonts w:ascii="Calibri Light" w:hAnsi="Calibri Light" w:cs="Calibri Light"/>
          <w:sz w:val="24"/>
          <w:szCs w:val="24"/>
        </w:rPr>
        <w:t>. As the Moon Agreement attests, particularly where the refusing States hold a significant degree of influence in the matters at hand, this can result in the failure of the treaty to enter into force at all</w:t>
      </w:r>
      <w:r w:rsidRPr="002C11F2">
        <w:rPr>
          <w:rStyle w:val="FootnoteReference"/>
          <w:rFonts w:ascii="Calibri Light" w:hAnsi="Calibri Light" w:cs="Calibri Light"/>
          <w:sz w:val="24"/>
          <w:szCs w:val="24"/>
        </w:rPr>
        <w:footnoteReference w:id="117"/>
      </w:r>
      <w:r w:rsidRPr="002C11F2">
        <w:rPr>
          <w:rFonts w:ascii="Calibri Light" w:hAnsi="Calibri Light" w:cs="Calibri Light"/>
          <w:sz w:val="24"/>
          <w:szCs w:val="24"/>
        </w:rPr>
        <w:t>. Coupled with this, the nature of space activity has changed. There are no longer two dominant superpower actors but several emerging space nations. Top-down imposition of an environmental value system will not be well received by the wider community and it may, indeed, prove impossible to negotiate a treaty that satisfies all stakeholders.</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There is some hope on this front in the mediating nature of the acceptance of reservations to treaties under Article 19 Vienna Convention on the Law of Treaties 1969 (VCLT). This Article permits flexibility via the modification of terms which party states are unable to accept</w:t>
      </w:r>
      <w:r w:rsidRPr="002C11F2">
        <w:rPr>
          <w:rStyle w:val="FootnoteReference"/>
          <w:rFonts w:ascii="Calibri Light" w:hAnsi="Calibri Light" w:cs="Calibri Light"/>
          <w:sz w:val="24"/>
          <w:szCs w:val="24"/>
        </w:rPr>
        <w:footnoteReference w:id="118"/>
      </w:r>
      <w:r w:rsidRPr="002C11F2">
        <w:rPr>
          <w:rFonts w:ascii="Calibri Light" w:hAnsi="Calibri Light" w:cs="Calibri Light"/>
          <w:sz w:val="24"/>
          <w:szCs w:val="24"/>
        </w:rPr>
        <w:t>. However, reservations, despite their intention to function as a method of resolution, are rather problematic for the function of new treaty law. The VCLT favours reserving states to a ruinous effect on the treaty as a whole</w:t>
      </w:r>
      <w:r w:rsidRPr="002C11F2">
        <w:rPr>
          <w:rStyle w:val="FootnoteReference"/>
          <w:rFonts w:ascii="Calibri Light" w:hAnsi="Calibri Light" w:cs="Calibri Light"/>
          <w:sz w:val="24"/>
          <w:szCs w:val="24"/>
        </w:rPr>
        <w:footnoteReference w:id="119"/>
      </w:r>
      <w:r w:rsidRPr="002C11F2">
        <w:rPr>
          <w:rFonts w:ascii="Calibri Light" w:hAnsi="Calibri Light" w:cs="Calibri Light"/>
          <w:sz w:val="24"/>
          <w:szCs w:val="24"/>
        </w:rPr>
        <w:t>. Whilst reservations that would be ‘incompatible with the object and purpose of the treaty’</w:t>
      </w:r>
      <w:r w:rsidRPr="002C11F2">
        <w:rPr>
          <w:rStyle w:val="FootnoteReference"/>
          <w:rFonts w:ascii="Calibri Light" w:hAnsi="Calibri Light" w:cs="Calibri Light"/>
          <w:sz w:val="24"/>
          <w:szCs w:val="24"/>
        </w:rPr>
        <w:footnoteReference w:id="120"/>
      </w:r>
      <w:r w:rsidRPr="002C11F2">
        <w:rPr>
          <w:rFonts w:ascii="Calibri Light" w:hAnsi="Calibri Light" w:cs="Calibri Light"/>
          <w:sz w:val="24"/>
          <w:szCs w:val="24"/>
        </w:rPr>
        <w:t xml:space="preserve"> are not permitted to take effect. This is not without issue, since reservation incompatibility is determined by the state parties themselves</w:t>
      </w:r>
      <w:r w:rsidRPr="002C11F2">
        <w:rPr>
          <w:rStyle w:val="FootnoteReference"/>
          <w:rFonts w:ascii="Calibri Light" w:hAnsi="Calibri Light" w:cs="Calibri Light"/>
          <w:sz w:val="24"/>
          <w:szCs w:val="24"/>
        </w:rPr>
        <w:footnoteReference w:id="121"/>
      </w:r>
      <w:r w:rsidRPr="002C11F2">
        <w:rPr>
          <w:rFonts w:ascii="Calibri Light" w:hAnsi="Calibri Light" w:cs="Calibri Light"/>
          <w:sz w:val="24"/>
          <w:szCs w:val="24"/>
        </w:rPr>
        <w:t xml:space="preserve">. The choice permitted to states in deciding reservation incompatibility is especially worrisome as it demonstrates that treaties are not as binding as to give concrete assurance that the space environment could be free from continued exploitation.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 xml:space="preserve">With that in mind, it is possible to forbid reservations altogether as intolerable, though this once again leads to the risk that states will simply not consent to be bound by the treaty at all. In a similar manner, interpretation of treaties presents another obstacle to space environment protection. Interpretation of treaties varies between the strictly objective textual approach, defining the terms subjectively via the drafters’ intent or considering the object and purpose. The textual approach to interpretation is widely practised, although it must be said that Article 31 VCLT uses a collaboration of all three methods. State practise so far in space law specifically, also seems to favour textual interpretation, the broad language of OST allows states to interpret in a way that may not openly permit behaviour but does not does not object to either because much of the progress of space exploration and policy was not envisioned as technologically possible.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 xml:space="preserve">Despite the status of the OST as </w:t>
      </w:r>
      <w:r w:rsidRPr="002C11F2">
        <w:rPr>
          <w:rFonts w:ascii="Calibri Light" w:hAnsi="Calibri Light" w:cs="Calibri Light"/>
          <w:sz w:val="24"/>
          <w:szCs w:val="24"/>
          <w:shd w:val="clear" w:color="auto" w:fill="FFFFFF"/>
        </w:rPr>
        <w:t xml:space="preserve">the foundational principles of space law, a fresh legal device, treaty or otherwise stands as the best option for clarity regarding an environmental protection. </w:t>
      </w:r>
      <w:r w:rsidRPr="002C11F2">
        <w:rPr>
          <w:rFonts w:ascii="Calibri Light" w:hAnsi="Calibri Light" w:cs="Calibri Light"/>
          <w:sz w:val="24"/>
          <w:szCs w:val="24"/>
        </w:rPr>
        <w:t xml:space="preserve">For </w:t>
      </w:r>
      <w:r w:rsidRPr="002C11F2">
        <w:rPr>
          <w:rFonts w:ascii="Calibri Light" w:hAnsi="Calibri Light" w:cs="Calibri Light"/>
          <w:sz w:val="24"/>
          <w:szCs w:val="24"/>
          <w:shd w:val="clear" w:color="auto" w:fill="FFFFFF"/>
        </w:rPr>
        <w:t>‘</w:t>
      </w:r>
      <w:r w:rsidRPr="002C11F2">
        <w:rPr>
          <w:rFonts w:ascii="Calibri Light" w:hAnsi="Calibri Light" w:cs="Calibri Light"/>
          <w:i/>
          <w:sz w:val="24"/>
          <w:szCs w:val="24"/>
          <w:shd w:val="clear" w:color="auto" w:fill="FFFFFF"/>
        </w:rPr>
        <w:t>the OST whilst more or less obeyed, it is not engaged and risks growing stagnant’</w:t>
      </w:r>
      <w:r w:rsidRPr="002C11F2">
        <w:rPr>
          <w:rStyle w:val="FootnoteReference"/>
          <w:rFonts w:ascii="Calibri Light" w:hAnsi="Calibri Light" w:cs="Calibri Light"/>
          <w:sz w:val="24"/>
          <w:szCs w:val="24"/>
          <w:shd w:val="clear" w:color="auto" w:fill="FFFFFF"/>
        </w:rPr>
        <w:footnoteReference w:id="122"/>
      </w:r>
      <w:r w:rsidRPr="002C11F2">
        <w:rPr>
          <w:rFonts w:ascii="Calibri Light" w:hAnsi="Calibri Light" w:cs="Calibri Light"/>
          <w:sz w:val="24"/>
          <w:szCs w:val="24"/>
          <w:shd w:val="clear" w:color="auto" w:fill="FFFFFF"/>
        </w:rPr>
        <w:t xml:space="preserve"> rendering fresh attempts of interpreting the OST somewhat futile. </w:t>
      </w:r>
      <w:r w:rsidRPr="002C11F2">
        <w:rPr>
          <w:rFonts w:ascii="Calibri Light" w:hAnsi="Calibri Light" w:cs="Calibri Light"/>
          <w:sz w:val="24"/>
          <w:szCs w:val="24"/>
        </w:rPr>
        <w:t>Any environmental protection treaty would have to be explicitly worded to enjoy success in this way. This is of course, achievable as demonstrated by the Moon Agreement but as the Moon Agreement also proves this interpretative method was not particularly favoured by states either in the field of space law. Following the Vienna Convention’s blend of textual and teleological, what the drafters aimed to achieve, methodology is perhaps the best avenue for any environmental treaty. This is because it uses the ordinary meaning of the text with the additional stipulation of its object and purpose thereby minimising risk of exploitation</w:t>
      </w:r>
      <w:r w:rsidRPr="002C11F2">
        <w:rPr>
          <w:rStyle w:val="FootnoteReference"/>
          <w:rFonts w:ascii="Calibri Light" w:hAnsi="Calibri Light" w:cs="Calibri Light"/>
          <w:sz w:val="24"/>
          <w:szCs w:val="24"/>
        </w:rPr>
        <w:footnoteReference w:id="123"/>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 xml:space="preserve">An environmental ethic embedded in a new treaty may be attempted to be viewed as an obligation </w:t>
      </w:r>
      <w:r w:rsidRPr="002C11F2">
        <w:rPr>
          <w:rFonts w:ascii="Calibri Light" w:hAnsi="Calibri Light" w:cs="Calibri Light"/>
          <w:i/>
          <w:sz w:val="24"/>
          <w:szCs w:val="24"/>
        </w:rPr>
        <w:t>erga omnes</w:t>
      </w:r>
      <w:r w:rsidRPr="002C11F2">
        <w:rPr>
          <w:rFonts w:ascii="Calibri Light" w:hAnsi="Calibri Light" w:cs="Calibri Light"/>
          <w:sz w:val="24"/>
          <w:szCs w:val="24"/>
        </w:rPr>
        <w:t>, that is, as an obligation which States must protect as an obligation to the international community as a whole</w:t>
      </w:r>
      <w:r w:rsidRPr="002C11F2">
        <w:rPr>
          <w:rStyle w:val="FootnoteReference"/>
          <w:rFonts w:ascii="Calibri Light" w:hAnsi="Calibri Light" w:cs="Calibri Light"/>
          <w:sz w:val="24"/>
          <w:szCs w:val="24"/>
        </w:rPr>
        <w:footnoteReference w:id="124"/>
      </w:r>
      <w:r w:rsidRPr="002C11F2">
        <w:rPr>
          <w:rFonts w:ascii="Calibri Light" w:hAnsi="Calibri Light" w:cs="Calibri Light"/>
          <w:sz w:val="24"/>
          <w:szCs w:val="24"/>
        </w:rPr>
        <w:t xml:space="preserve"> since space belongs to the international community. Indeed, this would appear to be a restatement of the CHM principle</w:t>
      </w:r>
      <w:r w:rsidRPr="002C11F2">
        <w:rPr>
          <w:rStyle w:val="FootnoteReference"/>
          <w:rFonts w:ascii="Calibri Light" w:hAnsi="Calibri Light" w:cs="Calibri Light"/>
          <w:sz w:val="24"/>
          <w:szCs w:val="24"/>
        </w:rPr>
        <w:footnoteReference w:id="125"/>
      </w:r>
      <w:r w:rsidRPr="002C11F2">
        <w:rPr>
          <w:rFonts w:ascii="Calibri Light" w:hAnsi="Calibri Light" w:cs="Calibri Light"/>
          <w:sz w:val="24"/>
          <w:szCs w:val="24"/>
        </w:rPr>
        <w:t xml:space="preserve"> though this adds to the difficulty in embedding an environmental ethic via treaty. </w:t>
      </w:r>
      <w:r w:rsidRPr="002C11F2">
        <w:rPr>
          <w:rFonts w:ascii="Calibri Light" w:hAnsi="Calibri Light" w:cs="Calibri Light"/>
          <w:i/>
          <w:sz w:val="24"/>
          <w:szCs w:val="24"/>
        </w:rPr>
        <w:t>Erga omnes</w:t>
      </w:r>
      <w:r w:rsidRPr="002C11F2">
        <w:rPr>
          <w:rFonts w:ascii="Calibri Light" w:hAnsi="Calibri Light" w:cs="Calibri Light"/>
          <w:sz w:val="24"/>
          <w:szCs w:val="24"/>
        </w:rPr>
        <w:t xml:space="preserve"> obligations are binding because of their character as customary international law. Additionally, attempting to utilise the Common Heritage of Mankind principle, whilst ensuring the acceptance of such terms by the USA as a major stakeholder in space activity of ‘a form of common ownership that is akin to ‘international socialism’, [is] an idea that is unpalatable to American ideology and politically unacceptable’</w:t>
      </w:r>
      <w:r w:rsidRPr="002C11F2">
        <w:rPr>
          <w:rStyle w:val="FootnoteReference"/>
          <w:rFonts w:ascii="Calibri Light" w:hAnsi="Calibri Light" w:cs="Calibri Light"/>
          <w:sz w:val="24"/>
          <w:szCs w:val="24"/>
        </w:rPr>
        <w:footnoteReference w:id="126"/>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Given the complexity and lack of assurance given political motivations and ideologies in embedding an environmental ethic via treaty law, it is beneficial to consider the success of alternative legal devices. Memoranda of Understanding are not legally binding but are documents of ‘legal consequence’</w:t>
      </w:r>
      <w:r w:rsidRPr="002C11F2">
        <w:rPr>
          <w:rStyle w:val="FootnoteReference"/>
          <w:rFonts w:ascii="Calibri Light" w:hAnsi="Calibri Light" w:cs="Calibri Light"/>
          <w:sz w:val="24"/>
          <w:szCs w:val="24"/>
        </w:rPr>
        <w:footnoteReference w:id="127"/>
      </w:r>
      <w:r w:rsidRPr="002C11F2">
        <w:rPr>
          <w:rFonts w:ascii="Calibri Light" w:hAnsi="Calibri Light" w:cs="Calibri Light"/>
          <w:sz w:val="24"/>
          <w:szCs w:val="24"/>
        </w:rPr>
        <w:t>. A persuasive example of this device already exists in space law, namely the Memorandum of Understanding between NASA and RSA concerning co-operation on the civil international space station 1998 which governs the International Space Station. This memorandum demonstrates the ease by which amendments may be affected on an international scale given the introduction of Europe, Canada and Japan as parties to the agreement. This device permits the evolution of the space environment and our understanding of it to be readily met with a similarly developing chain of legal obligations. This has been supported by the International Court of Justice which established that where documents enumerate commitments to which the parties have consented an international agreement has been formed</w:t>
      </w:r>
      <w:r w:rsidRPr="002C11F2">
        <w:rPr>
          <w:rStyle w:val="FootnoteReference"/>
          <w:rFonts w:ascii="Calibri Light" w:hAnsi="Calibri Light" w:cs="Calibri Light"/>
          <w:sz w:val="24"/>
          <w:szCs w:val="24"/>
        </w:rPr>
        <w:footnoteReference w:id="128"/>
      </w:r>
      <w:r w:rsidRPr="002C11F2">
        <w:rPr>
          <w:rFonts w:ascii="Calibri Light" w:hAnsi="Calibri Light" w:cs="Calibri Light"/>
          <w:sz w:val="24"/>
          <w:szCs w:val="24"/>
        </w:rPr>
        <w:t xml:space="preserve">. Conversely, Memoranda are not common overall in international law and may not achieve widespread acceptance. The International Space Station may in fact be the exception given that had the attraction of being a permanent base of residence in space from which to conduct experiments, rather than environmental restrictions. </w:t>
      </w: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Nevertheless, another available method which has been tried and tested in space law is the creation of specific guidelines akin to the UN Guidelines on space debris</w:t>
      </w:r>
      <w:r w:rsidRPr="002C11F2">
        <w:rPr>
          <w:rStyle w:val="FootnoteReference"/>
          <w:rFonts w:ascii="Calibri Light" w:hAnsi="Calibri Light" w:cs="Calibri Light"/>
          <w:sz w:val="24"/>
          <w:szCs w:val="24"/>
        </w:rPr>
        <w:footnoteReference w:id="129"/>
      </w:r>
      <w:r w:rsidRPr="002C11F2">
        <w:rPr>
          <w:rFonts w:ascii="Calibri Light" w:hAnsi="Calibri Light" w:cs="Calibri Light"/>
          <w:sz w:val="24"/>
          <w:szCs w:val="24"/>
        </w:rPr>
        <w:t>. The fluidity of guidelines as a device and the freedom for parties to opt-in precludes reservations of being bound to these terms. Additionally, as with the UN Guidelines, any guidelines on the space environment’s protection regardless of the shape the policy might take would not necessarily be forbidding in nature. Instead, an environmental ethic guideline could be ‘concerned with guidance on how to conduct space activities in principle to prevent or at least to minimize harmful effects, consequences or by-products of space activities’</w:t>
      </w:r>
      <w:r w:rsidRPr="002C11F2">
        <w:rPr>
          <w:rStyle w:val="FootnoteReference"/>
          <w:rFonts w:ascii="Calibri Light" w:hAnsi="Calibri Light" w:cs="Calibri Light"/>
          <w:sz w:val="24"/>
          <w:szCs w:val="24"/>
        </w:rPr>
        <w:footnoteReference w:id="130"/>
      </w:r>
      <w:r w:rsidRPr="002C11F2">
        <w:rPr>
          <w:rFonts w:ascii="Calibri Light" w:hAnsi="Calibri Light" w:cs="Calibri Light"/>
          <w:sz w:val="24"/>
          <w:szCs w:val="24"/>
        </w:rPr>
        <w:t xml:space="preserve">.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sz w:val="24"/>
          <w:szCs w:val="24"/>
        </w:rPr>
      </w:pPr>
      <w:r w:rsidRPr="002C11F2">
        <w:rPr>
          <w:rFonts w:ascii="Calibri Light" w:hAnsi="Calibri Light" w:cs="Calibri Light"/>
          <w:sz w:val="24"/>
          <w:szCs w:val="24"/>
        </w:rPr>
        <w:t>The loose affiliation of guidelines raises another prospect in the form of customary international law [CIL]. CIL has enjoyed a great deal of success in the field of space law to the extent of formulating the establishing principle of non-sovereignty</w:t>
      </w:r>
      <w:r w:rsidRPr="002C11F2">
        <w:rPr>
          <w:rStyle w:val="FootnoteReference"/>
          <w:rFonts w:ascii="Calibri Light" w:hAnsi="Calibri Light" w:cs="Calibri Light"/>
          <w:sz w:val="24"/>
          <w:szCs w:val="24"/>
        </w:rPr>
        <w:footnoteReference w:id="131"/>
      </w:r>
      <w:r w:rsidRPr="002C11F2">
        <w:rPr>
          <w:rFonts w:ascii="Calibri Light" w:hAnsi="Calibri Light" w:cs="Calibri Light"/>
          <w:sz w:val="24"/>
          <w:szCs w:val="24"/>
        </w:rPr>
        <w:t xml:space="preserve">. Given the still developing degree of activity, an environmental ethic via CIL could also have the effect of being both the </w:t>
      </w:r>
      <w:r w:rsidRPr="002C11F2">
        <w:rPr>
          <w:rFonts w:ascii="Calibri Light" w:hAnsi="Calibri Light" w:cs="Calibri Light"/>
          <w:i/>
          <w:sz w:val="24"/>
          <w:szCs w:val="24"/>
        </w:rPr>
        <w:t>opinio juris</w:t>
      </w:r>
      <w:r w:rsidRPr="002C11F2">
        <w:rPr>
          <w:rFonts w:ascii="Calibri Light" w:hAnsi="Calibri Light" w:cs="Calibri Light"/>
          <w:sz w:val="24"/>
          <w:szCs w:val="24"/>
        </w:rPr>
        <w:t xml:space="preserve"> obligation as well as the state practise element. However, the fragility of the notion of environmental responsibility must serve to preclude the idea of CIL as an option. As aforementioned, states with the most intimate connection to an area have a significant level of influence and if those states and the companies which operate under them were to change their mind regarding environmental CIL, the damage would be significant to the environment. Therefore, the solidity of a legal instrument, preferably binding if possible would be the most beneficial. If a treaty is impossible, guidelines, both despite their overall fluidity as a device and because of it, would be the best option. </w:t>
      </w:r>
    </w:p>
    <w:p w:rsidR="00A24F26" w:rsidRPr="002C11F2" w:rsidRDefault="00A24F26" w:rsidP="00A24F26">
      <w:pPr>
        <w:spacing w:line="276" w:lineRule="auto"/>
        <w:jc w:val="both"/>
        <w:rPr>
          <w:rFonts w:ascii="Calibri Light" w:hAnsi="Calibri Light" w:cs="Calibri Light"/>
          <w:sz w:val="24"/>
          <w:szCs w:val="24"/>
        </w:rPr>
      </w:pPr>
    </w:p>
    <w:p w:rsidR="00A24F26" w:rsidRPr="002C11F2" w:rsidRDefault="00A24F26" w:rsidP="00A24F26">
      <w:pPr>
        <w:spacing w:line="276" w:lineRule="auto"/>
        <w:jc w:val="both"/>
        <w:rPr>
          <w:rFonts w:ascii="Calibri Light" w:hAnsi="Calibri Light" w:cs="Calibri Light"/>
          <w:b/>
          <w:sz w:val="24"/>
          <w:szCs w:val="24"/>
        </w:rPr>
      </w:pPr>
      <w:r w:rsidRPr="002C11F2">
        <w:rPr>
          <w:rFonts w:ascii="Calibri Light" w:hAnsi="Calibri Light" w:cs="Calibri Light"/>
          <w:b/>
          <w:sz w:val="24"/>
          <w:szCs w:val="24"/>
        </w:rPr>
        <w:t>Conclusion: From Values to an underpinning Ethical commitment</w:t>
      </w:r>
    </w:p>
    <w:p w:rsidR="00A24F26" w:rsidRPr="002C11F2" w:rsidRDefault="00A24F26" w:rsidP="00A24F26">
      <w:pPr>
        <w:widowControl w:val="0"/>
        <w:autoSpaceDE w:val="0"/>
        <w:autoSpaceDN w:val="0"/>
        <w:adjustRightInd w:val="0"/>
        <w:spacing w:after="240" w:line="276" w:lineRule="auto"/>
        <w:jc w:val="both"/>
        <w:rPr>
          <w:rFonts w:asciiTheme="majorHAnsi" w:eastAsia="Arial Unicode MS" w:hAnsiTheme="majorHAnsi" w:cs="Arial Unicode MS"/>
          <w:sz w:val="24"/>
          <w:szCs w:val="24"/>
        </w:rPr>
      </w:pPr>
      <w:r w:rsidRPr="002C11F2">
        <w:rPr>
          <w:rFonts w:asciiTheme="majorHAnsi" w:hAnsiTheme="majorHAnsi"/>
          <w:sz w:val="24"/>
          <w:szCs w:val="24"/>
        </w:rPr>
        <w:t>The management and regulation of space activity that is harmful to the fragile environment has, therefore, been restricted to the non-binding, voluntary codes described above in respect of planetary protection and space debris mitigation. The dangers inherent in relying on voluntary codes to protect ethical values are clear. Without</w:t>
      </w:r>
      <w:r w:rsidRPr="002C11F2">
        <w:rPr>
          <w:rFonts w:asciiTheme="majorHAnsi" w:eastAsia="Arial Unicode MS" w:hAnsiTheme="majorHAnsi" w:cs="Arial"/>
          <w:sz w:val="24"/>
          <w:szCs w:val="24"/>
        </w:rPr>
        <w:t xml:space="preserve"> a legally binding framework based on harmonized practices and built on an international consensus, each individual actor will pursue its own agenda, forsaking environmental considerations for either profit or national interest. The subsequent damage to the fragile environment risks seriously impeding sustainability.</w:t>
      </w:r>
    </w:p>
    <w:p w:rsidR="00A24F26" w:rsidRPr="002C11F2" w:rsidRDefault="00A24F26" w:rsidP="00A24F26">
      <w:pPr>
        <w:widowControl w:val="0"/>
        <w:autoSpaceDE w:val="0"/>
        <w:autoSpaceDN w:val="0"/>
        <w:adjustRightInd w:val="0"/>
        <w:spacing w:after="240" w:line="276" w:lineRule="auto"/>
        <w:jc w:val="both"/>
        <w:rPr>
          <w:rFonts w:asciiTheme="majorHAnsi" w:eastAsia="Arial Unicode MS" w:hAnsiTheme="majorHAnsi" w:cs="Arial Unicode MS"/>
          <w:b/>
          <w:sz w:val="24"/>
          <w:szCs w:val="24"/>
          <w:u w:val="single"/>
        </w:rPr>
      </w:pPr>
      <w:r w:rsidRPr="002C11F2">
        <w:rPr>
          <w:rFonts w:asciiTheme="majorHAnsi" w:eastAsia="Arial Unicode MS" w:hAnsiTheme="majorHAnsi" w:cs="Arial Unicode MS"/>
          <w:b/>
          <w:sz w:val="24"/>
          <w:szCs w:val="24"/>
          <w:u w:val="single"/>
        </w:rPr>
        <w:t>Conclusion: A New Hope?</w:t>
      </w:r>
    </w:p>
    <w:p w:rsidR="00A24F26" w:rsidRPr="002C11F2" w:rsidRDefault="00A24F26" w:rsidP="00A24F26">
      <w:pPr>
        <w:widowControl w:val="0"/>
        <w:autoSpaceDE w:val="0"/>
        <w:autoSpaceDN w:val="0"/>
        <w:adjustRightInd w:val="0"/>
        <w:spacing w:after="240" w:line="276" w:lineRule="auto"/>
        <w:jc w:val="both"/>
        <w:rPr>
          <w:rFonts w:eastAsia="Arial Unicode MS" w:cstheme="minorHAnsi"/>
          <w:sz w:val="24"/>
          <w:szCs w:val="24"/>
        </w:rPr>
      </w:pPr>
      <w:r w:rsidRPr="002C11F2">
        <w:rPr>
          <w:rFonts w:asciiTheme="majorHAnsi" w:eastAsia="Arial Unicode MS" w:hAnsiTheme="majorHAnsi" w:cstheme="majorHAnsi"/>
          <w:sz w:val="24"/>
          <w:szCs w:val="24"/>
        </w:rPr>
        <w:t>This discussion has illustrated how the ending of the Cold War saw a radical realignment of the geopolitical world order with an obvious impact on space activities. Space activity in the second decade of the 21</w:t>
      </w:r>
      <w:r w:rsidRPr="002C11F2">
        <w:rPr>
          <w:rFonts w:asciiTheme="majorHAnsi" w:eastAsia="Arial Unicode MS" w:hAnsiTheme="majorHAnsi" w:cstheme="majorHAnsi"/>
          <w:sz w:val="24"/>
          <w:szCs w:val="24"/>
          <w:vertAlign w:val="superscript"/>
        </w:rPr>
        <w:t>st</w:t>
      </w:r>
      <w:r w:rsidRPr="002C11F2">
        <w:rPr>
          <w:rFonts w:asciiTheme="majorHAnsi" w:eastAsia="Arial Unicode MS" w:hAnsiTheme="majorHAnsi" w:cstheme="majorHAnsi"/>
          <w:sz w:val="24"/>
          <w:szCs w:val="24"/>
        </w:rPr>
        <w:t xml:space="preserve"> century has seen the emergence of a number of companies working alongside established and emerging state space powers</w:t>
      </w:r>
      <w:r w:rsidRPr="002C11F2">
        <w:rPr>
          <w:rStyle w:val="FootnoteReference"/>
          <w:rFonts w:asciiTheme="majorHAnsi" w:eastAsia="Arial Unicode MS" w:hAnsiTheme="majorHAnsi" w:cstheme="majorHAnsi"/>
          <w:sz w:val="24"/>
          <w:szCs w:val="24"/>
        </w:rPr>
        <w:footnoteReference w:id="132"/>
      </w:r>
      <w:r w:rsidRPr="002C11F2">
        <w:rPr>
          <w:rFonts w:asciiTheme="majorHAnsi" w:eastAsia="Arial Unicode MS" w:hAnsiTheme="majorHAnsi" w:cstheme="majorHAnsi"/>
          <w:sz w:val="24"/>
          <w:szCs w:val="24"/>
        </w:rPr>
        <w:t>. Accordingly, the exploration of space is now open to a broad spectrum of actors pursuing a broad range of interests</w:t>
      </w:r>
      <w:r w:rsidRPr="002C11F2">
        <w:rPr>
          <w:rStyle w:val="FootnoteReference"/>
          <w:rFonts w:asciiTheme="majorHAnsi" w:eastAsia="Arial Unicode MS" w:hAnsiTheme="majorHAnsi" w:cstheme="majorHAnsi"/>
          <w:sz w:val="24"/>
          <w:szCs w:val="24"/>
        </w:rPr>
        <w:footnoteReference w:id="133"/>
      </w:r>
      <w:r w:rsidRPr="002C11F2">
        <w:rPr>
          <w:rFonts w:asciiTheme="majorHAnsi" w:eastAsia="Arial Unicode MS" w:hAnsiTheme="majorHAnsi" w:cstheme="majorHAnsi"/>
          <w:sz w:val="24"/>
          <w:szCs w:val="24"/>
        </w:rPr>
        <w:t>. It is contended that while there has been a commercial and institutional shift, there has not been the resultant attitudinal shift towards recognizing the strain that such a dramatic increase in the usage of space can place on the orbit of the Earth. The underpinning legal system reinforces the notion of security and equality of access</w:t>
      </w:r>
      <w:r w:rsidRPr="002C11F2">
        <w:rPr>
          <w:rStyle w:val="FootnoteReference"/>
          <w:rFonts w:asciiTheme="majorHAnsi" w:eastAsia="Arial Unicode MS" w:hAnsiTheme="majorHAnsi" w:cstheme="majorHAnsi"/>
          <w:sz w:val="24"/>
          <w:szCs w:val="24"/>
        </w:rPr>
        <w:footnoteReference w:id="134"/>
      </w:r>
      <w:r w:rsidRPr="002C11F2">
        <w:rPr>
          <w:rFonts w:asciiTheme="majorHAnsi" w:eastAsia="Arial Unicode MS" w:hAnsiTheme="majorHAnsi" w:cstheme="majorHAnsi"/>
          <w:sz w:val="24"/>
          <w:szCs w:val="24"/>
        </w:rPr>
        <w:t>. The ethos of individuals in space is shaped by romantic notions of space as a frontier to be tamed by military test pilots boldly pursuing mission goals at all costs. Meanwhile companies and states view space as a potentially limitless source of profits and minerals. Yet there is also an opportunity to start a new conversation about space activity. Scientists, engineers and the space community at large realise the threat posed by space debris in Earth’s orbit. There is now a recognition that without dramatic action, the orbit of the Earth could be rendered unusable.</w:t>
      </w:r>
      <w:r w:rsidRPr="002C11F2">
        <w:rPr>
          <w:rStyle w:val="FootnoteReference"/>
          <w:rFonts w:asciiTheme="majorHAnsi" w:eastAsia="Arial Unicode MS" w:hAnsiTheme="majorHAnsi" w:cstheme="majorHAnsi"/>
          <w:sz w:val="24"/>
          <w:szCs w:val="24"/>
        </w:rPr>
        <w:footnoteReference w:id="135"/>
      </w:r>
      <w:r w:rsidRPr="002C11F2">
        <w:rPr>
          <w:rFonts w:eastAsia="Arial Unicode MS" w:cstheme="minorHAnsi"/>
          <w:sz w:val="24"/>
          <w:szCs w:val="24"/>
        </w:rPr>
        <w:t xml:space="preserve">   </w:t>
      </w:r>
    </w:p>
    <w:p w:rsidR="00A24F26" w:rsidRPr="002C11F2" w:rsidRDefault="00A24F26" w:rsidP="00A24F26">
      <w:pPr>
        <w:pStyle w:val="NormalWeb"/>
        <w:spacing w:line="276" w:lineRule="auto"/>
        <w:jc w:val="both"/>
        <w:rPr>
          <w:rFonts w:asciiTheme="majorHAnsi" w:eastAsia="Arial Unicode MS" w:hAnsiTheme="majorHAnsi" w:cstheme="majorHAnsi"/>
        </w:rPr>
      </w:pPr>
      <w:r w:rsidRPr="002C11F2">
        <w:rPr>
          <w:rFonts w:asciiTheme="majorHAnsi" w:eastAsia="Arial Unicode MS" w:hAnsiTheme="majorHAnsi" w:cstheme="majorHAnsi"/>
        </w:rPr>
        <w:t>The exploration of space is no longer driven by Cold War ideologies and there exists an opportunity for dialogue to ensure that a concern for the delicate space environment at its core. By embedding environmental protection as a legal as well as an ethical imperative, both present and future space missions must have to integrate planetary protection or debris limitation measures from the initial design concept. As has been recognised, the emerging consensus on space debris needs to build on the agreement found in the voluntary guidelines and into more robust, legally binding measures by the mechanisms outlined in this discussion</w:t>
      </w:r>
      <w:r w:rsidRPr="002C11F2">
        <w:rPr>
          <w:rStyle w:val="FootnoteReference"/>
          <w:rFonts w:asciiTheme="majorHAnsi" w:eastAsia="Arial Unicode MS" w:hAnsiTheme="majorHAnsi" w:cstheme="majorHAnsi"/>
        </w:rPr>
        <w:footnoteReference w:id="136"/>
      </w:r>
      <w:r w:rsidRPr="002C11F2">
        <w:rPr>
          <w:rFonts w:asciiTheme="majorHAnsi" w:eastAsia="Arial Unicode MS" w:hAnsiTheme="majorHAnsi" w:cstheme="majorHAnsi"/>
        </w:rPr>
        <w:t xml:space="preserve">. The move from state actors to a multi-sectored space activity poses legal and ethical questions that go to the very heart of the continued exploration of space. The different imperatives that drive state and commercial activity must be reconciled with the need to protect the delicate space environment. Without adopting this as a fundamental value, space activity will not be sustainable for future generations. </w:t>
      </w:r>
    </w:p>
    <w:p w:rsidR="009A0D90" w:rsidRDefault="009A0D90"/>
    <w:sectPr w:rsidR="009A0D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52" w:rsidRDefault="004C0452" w:rsidP="00A24F26">
      <w:pPr>
        <w:spacing w:after="0" w:line="240" w:lineRule="auto"/>
      </w:pPr>
      <w:r>
        <w:separator/>
      </w:r>
    </w:p>
  </w:endnote>
  <w:endnote w:type="continuationSeparator" w:id="0">
    <w:p w:rsidR="004C0452" w:rsidRDefault="004C0452" w:rsidP="00A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52" w:rsidRDefault="004C0452" w:rsidP="00A24F26">
      <w:pPr>
        <w:spacing w:after="0" w:line="240" w:lineRule="auto"/>
      </w:pPr>
      <w:r>
        <w:separator/>
      </w:r>
    </w:p>
  </w:footnote>
  <w:footnote w:type="continuationSeparator" w:id="0">
    <w:p w:rsidR="004C0452" w:rsidRDefault="004C0452" w:rsidP="00A24F26">
      <w:pPr>
        <w:spacing w:after="0" w:line="240" w:lineRule="auto"/>
      </w:pPr>
      <w:r>
        <w:continuationSeparator/>
      </w:r>
    </w:p>
  </w:footnote>
  <w:footnote w:id="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Of the myriad of writings available on this, still the most accessible text remains, Andrew Chaikin, </w:t>
      </w:r>
      <w:r w:rsidRPr="00285799">
        <w:rPr>
          <w:rFonts w:asciiTheme="majorHAnsi" w:hAnsiTheme="majorHAnsi" w:cstheme="majorHAnsi"/>
          <w:i/>
        </w:rPr>
        <w:t>A Man on the Moon</w:t>
      </w:r>
      <w:r w:rsidRPr="00285799">
        <w:rPr>
          <w:rFonts w:asciiTheme="majorHAnsi" w:hAnsiTheme="majorHAnsi" w:cstheme="majorHAnsi"/>
        </w:rPr>
        <w:t xml:space="preserve">, 1998, Penguin. </w:t>
      </w:r>
    </w:p>
  </w:footnote>
  <w:footnote w:id="2">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See Joel Gunter, “Elon Musk: The man who sent his sports car into space” BBC Online, 10 February 2018. Available at </w:t>
      </w:r>
      <w:hyperlink r:id="rId1" w:history="1">
        <w:r w:rsidRPr="00285799">
          <w:rPr>
            <w:rStyle w:val="Hyperlink"/>
            <w:rFonts w:asciiTheme="majorHAnsi" w:hAnsiTheme="majorHAnsi" w:cstheme="majorHAnsi"/>
          </w:rPr>
          <w:t>http://www.bbc.co.uk/news/science-environment-42992143</w:t>
        </w:r>
      </w:hyperlink>
      <w:r w:rsidRPr="00285799">
        <w:rPr>
          <w:rFonts w:asciiTheme="majorHAnsi" w:hAnsiTheme="majorHAnsi" w:cstheme="majorHAnsi"/>
        </w:rPr>
        <w:t xml:space="preserve"> accessed on 11 March 2018.</w:t>
      </w:r>
    </w:p>
  </w:footnote>
  <w:footnote w:id="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Space Debris Mitigation Guidelines of the Committee on the Peaceful Uses of Outer Space as annexed to UN do. A/62/20, Report of the UNCOPUOS (2007)</w:t>
      </w:r>
    </w:p>
  </w:footnote>
  <w:footnote w:id="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Jeff Foust, “International partnerships to address orbital debris in absence of broader accord.” Space News, 24 September 2017. Available at </w:t>
      </w:r>
      <w:hyperlink r:id="rId2" w:history="1">
        <w:r w:rsidRPr="00285799">
          <w:rPr>
            <w:rStyle w:val="Hyperlink"/>
            <w:rFonts w:asciiTheme="majorHAnsi" w:hAnsiTheme="majorHAnsi" w:cstheme="majorHAnsi"/>
          </w:rPr>
          <w:t>http://spacenews.com/international-partnerships-to-address-orbital-debris-in-absence-of-broader-accord/</w:t>
        </w:r>
      </w:hyperlink>
      <w:r w:rsidRPr="00285799">
        <w:rPr>
          <w:rFonts w:asciiTheme="majorHAnsi" w:hAnsiTheme="majorHAnsi" w:cstheme="majorHAnsi"/>
        </w:rPr>
        <w:t xml:space="preserve"> accessed on 11 March 2018</w:t>
      </w:r>
    </w:p>
  </w:footnote>
  <w:footnote w:id="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Brian Weeden, “Overview of the legal and policy challenges of orbital debris removal” (2011) 27 </w:t>
      </w:r>
      <w:r w:rsidRPr="00285799">
        <w:rPr>
          <w:rFonts w:asciiTheme="majorHAnsi" w:hAnsiTheme="majorHAnsi" w:cstheme="majorHAnsi"/>
          <w:i/>
        </w:rPr>
        <w:t>Space Policy</w:t>
      </w:r>
      <w:r w:rsidRPr="00285799">
        <w:rPr>
          <w:rFonts w:asciiTheme="majorHAnsi" w:hAnsiTheme="majorHAnsi" w:cstheme="majorHAnsi"/>
        </w:rPr>
        <w:t>, 38-43, 38</w:t>
      </w:r>
    </w:p>
  </w:footnote>
  <w:footnote w:id="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It should also be noted that </w:t>
      </w:r>
      <w:r w:rsidRPr="00285799">
        <w:rPr>
          <w:rFonts w:asciiTheme="majorHAnsi" w:hAnsiTheme="majorHAnsi" w:cstheme="majorHAnsi"/>
          <w:lang w:val="en"/>
        </w:rPr>
        <w:t>collisions and explosions in orbit are not confined to a ‘single’ orbital track. Depending on the trajectory of the ensuing debris, there could be a wide variety of orbital altitudes and inclinations affected by such a cascade.</w:t>
      </w:r>
    </w:p>
  </w:footnote>
  <w:footnote w:id="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Donald J. </w:t>
      </w:r>
      <w:r w:rsidRPr="00285799">
        <w:rPr>
          <w:rFonts w:asciiTheme="majorHAnsi" w:hAnsiTheme="majorHAnsi" w:cstheme="majorHAnsi"/>
          <w:lang w:val="en"/>
        </w:rPr>
        <w:t xml:space="preserve">Kessler &amp; Burton G. Cour-Palais, “Collision frequency of artificial satellites: The creation of a debris belt.” (1978) 83 (A6) </w:t>
      </w:r>
      <w:r w:rsidRPr="00285799">
        <w:rPr>
          <w:rFonts w:asciiTheme="majorHAnsi" w:hAnsiTheme="majorHAnsi" w:cstheme="majorHAnsi"/>
          <w:i/>
          <w:lang w:val="en"/>
        </w:rPr>
        <w:t>J Geophys Res</w:t>
      </w:r>
      <w:r w:rsidRPr="00285799">
        <w:rPr>
          <w:rFonts w:asciiTheme="majorHAnsi" w:hAnsiTheme="majorHAnsi" w:cstheme="majorHAnsi"/>
          <w:lang w:val="en"/>
        </w:rPr>
        <w:t>, 637–2646</w:t>
      </w:r>
    </w:p>
  </w:footnote>
  <w:footnote w:id="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 Comm. on Peaceful Uses of Outer Space, Sci. &amp; Tech. Subcomm., Technical Report on Space Debris 15, U.N. Doc. A/AC.105/720 (1999) at [15-16]</w:t>
      </w:r>
    </w:p>
  </w:footnote>
  <w:footnote w:id="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further information see </w:t>
      </w:r>
      <w:hyperlink r:id="rId3" w:history="1">
        <w:r w:rsidRPr="00285799">
          <w:rPr>
            <w:rStyle w:val="Hyperlink"/>
            <w:rFonts w:asciiTheme="majorHAnsi" w:hAnsiTheme="majorHAnsi" w:cstheme="majorHAnsi"/>
          </w:rPr>
          <w:t>https://swfound.org/media/6575/swf_iridium_cosmos_collision_fact_sheet_updated_2012.pdf</w:t>
        </w:r>
      </w:hyperlink>
      <w:r w:rsidRPr="00285799">
        <w:rPr>
          <w:rFonts w:asciiTheme="majorHAnsi" w:hAnsiTheme="majorHAnsi" w:cstheme="majorHAnsi"/>
        </w:rPr>
        <w:t xml:space="preserve"> </w:t>
      </w:r>
    </w:p>
  </w:footnote>
  <w:footnote w:id="10">
    <w:p w:rsidR="00A24F26" w:rsidRPr="00285799" w:rsidRDefault="00A24F26" w:rsidP="00A24F26">
      <w:pPr>
        <w:pStyle w:val="FootnoteText"/>
        <w:jc w:val="both"/>
        <w:rPr>
          <w:rFonts w:asciiTheme="majorHAnsi" w:hAnsiTheme="majorHAnsi" w:cstheme="majorHAnsi"/>
          <w: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a clear articulation of the problems see Mark Williamson, </w:t>
      </w:r>
      <w:r w:rsidRPr="00285799">
        <w:rPr>
          <w:rFonts w:asciiTheme="majorHAnsi" w:hAnsiTheme="majorHAnsi" w:cstheme="majorHAnsi"/>
          <w:i/>
        </w:rPr>
        <w:t>The Fragile Frontier</w:t>
      </w:r>
      <w:r w:rsidRPr="00285799">
        <w:rPr>
          <w:rFonts w:asciiTheme="majorHAnsi" w:hAnsiTheme="majorHAnsi" w:cstheme="majorHAnsi"/>
        </w:rPr>
        <w:t xml:space="preserve">, 2006, American Institute of Aeronautics and Astronautics. For the scale of the current problem see, Hugh Lewis, </w:t>
      </w:r>
      <w:r w:rsidRPr="00285799">
        <w:rPr>
          <w:rFonts w:asciiTheme="majorHAnsi" w:hAnsiTheme="majorHAnsi" w:cstheme="majorHAnsi"/>
          <w:i/>
        </w:rPr>
        <w:t>Sensitivity of the Space Debris Environment to large constellations and small satellites</w:t>
      </w:r>
      <w:r w:rsidRPr="00285799">
        <w:rPr>
          <w:rFonts w:asciiTheme="majorHAnsi" w:hAnsiTheme="majorHAnsi" w:cstheme="majorHAnsi"/>
        </w:rPr>
        <w:t xml:space="preserve">, European Conference on Space Debris Risks and Mitigation, April 2017, full details available </w:t>
      </w:r>
      <w:hyperlink r:id="rId4" w:history="1">
        <w:r w:rsidRPr="00285799">
          <w:rPr>
            <w:rStyle w:val="Hyperlink"/>
            <w:rFonts w:asciiTheme="majorHAnsi" w:hAnsiTheme="majorHAnsi" w:cstheme="majorHAnsi"/>
          </w:rPr>
          <w:t>http://www.esa.int/Our_Activities/Operations/Space_Debris/European_conference_on_space_debris_risks_and_mitigation</w:t>
        </w:r>
      </w:hyperlink>
      <w:r w:rsidRPr="00285799">
        <w:rPr>
          <w:rFonts w:asciiTheme="majorHAnsi" w:hAnsiTheme="majorHAnsi" w:cstheme="majorHAnsi"/>
        </w:rPr>
        <w:t xml:space="preserve"> accessed on 11 March 2018. </w:t>
      </w:r>
    </w:p>
  </w:footnote>
  <w:footnote w:id="1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See, </w:t>
      </w:r>
      <w:r w:rsidRPr="00285799">
        <w:rPr>
          <w:rFonts w:asciiTheme="majorHAnsi" w:hAnsiTheme="majorHAnsi" w:cstheme="majorHAnsi"/>
          <w:i/>
        </w:rPr>
        <w:t>inter alia</w:t>
      </w:r>
      <w:r w:rsidRPr="00285799">
        <w:rPr>
          <w:rFonts w:asciiTheme="majorHAnsi" w:hAnsiTheme="majorHAnsi" w:cstheme="majorHAnsi"/>
        </w:rPr>
        <w:t xml:space="preserve">, Lotta Viikari, </w:t>
      </w:r>
      <w:r w:rsidRPr="00285799">
        <w:rPr>
          <w:rFonts w:asciiTheme="majorHAnsi" w:hAnsiTheme="majorHAnsi" w:cstheme="majorHAnsi"/>
          <w:i/>
        </w:rPr>
        <w:t xml:space="preserve">The Environmental Element of Space Law, </w:t>
      </w:r>
      <w:r w:rsidRPr="00285799">
        <w:rPr>
          <w:rFonts w:asciiTheme="majorHAnsi" w:hAnsiTheme="majorHAnsi" w:cstheme="majorHAnsi"/>
        </w:rPr>
        <w:t>2008, Brill and also</w:t>
      </w:r>
      <w:r w:rsidRPr="00285799">
        <w:rPr>
          <w:rFonts w:asciiTheme="majorHAnsi" w:hAnsiTheme="majorHAnsi" w:cstheme="majorHAnsi"/>
          <w:i/>
        </w:rPr>
        <w:t xml:space="preserve"> </w:t>
      </w:r>
      <w:r w:rsidRPr="00285799">
        <w:rPr>
          <w:rFonts w:asciiTheme="majorHAnsi" w:hAnsiTheme="majorHAnsi" w:cstheme="majorHAnsi"/>
        </w:rPr>
        <w:t xml:space="preserve">Joseph N. Pelton, </w:t>
      </w:r>
      <w:r w:rsidRPr="00285799">
        <w:rPr>
          <w:rFonts w:asciiTheme="majorHAnsi" w:hAnsiTheme="majorHAnsi" w:cstheme="majorHAnsi"/>
          <w:i/>
        </w:rPr>
        <w:t>New Solutions for the Space Debris Problem</w:t>
      </w:r>
      <w:r w:rsidRPr="00285799">
        <w:rPr>
          <w:rFonts w:asciiTheme="majorHAnsi" w:hAnsiTheme="majorHAnsi" w:cstheme="majorHAnsi"/>
        </w:rPr>
        <w:t>, 2015, Springer.</w:t>
      </w:r>
    </w:p>
  </w:footnote>
  <w:footnote w:id="12">
    <w:p w:rsidR="00A24F26" w:rsidRPr="00285799" w:rsidRDefault="00A24F26" w:rsidP="00A24F26">
      <w:pPr>
        <w:pStyle w:val="FootnoteText"/>
        <w:jc w:val="both"/>
        <w:rPr>
          <w:rFonts w:asciiTheme="majorHAnsi" w:hAnsiTheme="majorHAnsi" w:cstheme="majorHAnsi"/>
          <w:lang w:val="en-US"/>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sidRPr="00285799">
        <w:rPr>
          <w:rFonts w:asciiTheme="majorHAnsi" w:hAnsiTheme="majorHAnsi" w:cstheme="majorHAnsi"/>
          <w:lang w:val="en-US"/>
        </w:rPr>
        <w:t xml:space="preserve">For information on the early years of the Chinese space programme see Brian Harvey, </w:t>
      </w:r>
      <w:r w:rsidRPr="00285799">
        <w:rPr>
          <w:rFonts w:asciiTheme="majorHAnsi" w:hAnsiTheme="majorHAnsi" w:cstheme="majorHAnsi"/>
          <w:i/>
          <w:lang w:val="en-US"/>
        </w:rPr>
        <w:t>China’s Space Program: From Conception to Manned Spaceflight,</w:t>
      </w:r>
      <w:r w:rsidRPr="00285799">
        <w:rPr>
          <w:rFonts w:asciiTheme="majorHAnsi" w:hAnsiTheme="majorHAnsi" w:cstheme="majorHAnsi"/>
          <w:lang w:val="en-US"/>
        </w:rPr>
        <w:t xml:space="preserve"> Springer Praxis, 2004</w:t>
      </w:r>
    </w:p>
  </w:footnote>
  <w:footnote w:id="1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See Joanne Gabrynowicz, “Space Law: Its Cold War Origins and Challenges in the era of Globalization” (2004) 37 </w:t>
      </w:r>
      <w:r w:rsidRPr="00285799">
        <w:rPr>
          <w:rFonts w:asciiTheme="majorHAnsi" w:hAnsiTheme="majorHAnsi" w:cstheme="majorHAnsi"/>
          <w:i/>
        </w:rPr>
        <w:t>Suffolk U L Rev</w:t>
      </w:r>
      <w:r w:rsidRPr="00285799">
        <w:rPr>
          <w:rFonts w:asciiTheme="majorHAnsi" w:hAnsiTheme="majorHAnsi" w:cstheme="majorHAnsi"/>
        </w:rPr>
        <w:t xml:space="preserve"> 1041</w:t>
      </w:r>
    </w:p>
  </w:footnote>
  <w:footnote w:id="1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M. Ann Garrison Darrin, ‘The Impact of the Space Environment on Material Remains’ in Beth O’Leary and Peter J. Capelotti (eds.) </w:t>
      </w:r>
      <w:r w:rsidRPr="00285799">
        <w:rPr>
          <w:rFonts w:asciiTheme="majorHAnsi" w:hAnsiTheme="majorHAnsi" w:cstheme="majorHAnsi"/>
          <w:i/>
        </w:rPr>
        <w:t>Archaeology and the Heritage of the Human Movement into Space</w:t>
      </w:r>
      <w:r w:rsidRPr="00285799">
        <w:rPr>
          <w:rFonts w:asciiTheme="majorHAnsi" w:hAnsiTheme="majorHAnsi" w:cstheme="majorHAnsi"/>
        </w:rPr>
        <w:t>, 2015, Springer, 27</w:t>
      </w:r>
    </w:p>
  </w:footnote>
  <w:footnote w:id="1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There is a significant body of literature on this area. See, for example, Walter McDougal, </w:t>
      </w:r>
      <w:r w:rsidRPr="00285799">
        <w:rPr>
          <w:rFonts w:asciiTheme="majorHAnsi" w:hAnsiTheme="majorHAnsi" w:cstheme="majorHAnsi"/>
          <w:i/>
        </w:rPr>
        <w:t>The Heavens and the Earth: A Political History of the Space Age</w:t>
      </w:r>
      <w:r w:rsidRPr="00285799">
        <w:rPr>
          <w:rFonts w:asciiTheme="majorHAnsi" w:hAnsiTheme="majorHAnsi" w:cstheme="majorHAnsi"/>
        </w:rPr>
        <w:t xml:space="preserve">, 1985, John Hopkins University Press and also Naomi Oreskes and John Krige (eds), </w:t>
      </w:r>
      <w:r w:rsidRPr="00285799">
        <w:rPr>
          <w:rFonts w:asciiTheme="majorHAnsi" w:hAnsiTheme="majorHAnsi" w:cstheme="majorHAnsi"/>
          <w:i/>
        </w:rPr>
        <w:t>Science and Technology in the Global Cold War</w:t>
      </w:r>
      <w:r w:rsidRPr="00285799">
        <w:rPr>
          <w:rFonts w:asciiTheme="majorHAnsi" w:hAnsiTheme="majorHAnsi" w:cstheme="majorHAnsi"/>
        </w:rPr>
        <w:t>, 2014, MIT Press.</w:t>
      </w:r>
    </w:p>
  </w:footnote>
  <w:footnote w:id="16">
    <w:p w:rsidR="00A24F26" w:rsidRPr="00285799" w:rsidRDefault="00A24F26" w:rsidP="00A24F26">
      <w:pPr>
        <w:jc w:val="both"/>
        <w:rPr>
          <w:rFonts w:asciiTheme="majorHAnsi" w:hAnsiTheme="majorHAnsi" w:cstheme="majorHAnsi"/>
          <w:sz w:val="20"/>
          <w:szCs w:val="20"/>
        </w:rPr>
      </w:pPr>
      <w:r w:rsidRPr="00285799">
        <w:rPr>
          <w:rStyle w:val="FootnoteReference"/>
          <w:rFonts w:asciiTheme="majorHAnsi" w:hAnsiTheme="majorHAnsi" w:cstheme="majorHAnsi"/>
        </w:rPr>
        <w:footnoteRef/>
      </w:r>
      <w:r w:rsidRPr="00285799">
        <w:rPr>
          <w:rFonts w:asciiTheme="majorHAnsi" w:hAnsiTheme="majorHAnsi" w:cstheme="majorHAnsi"/>
          <w:sz w:val="20"/>
          <w:szCs w:val="20"/>
        </w:rPr>
        <w:t xml:space="preserve"> P.J. Blount, “Renovating Space: The future of International Space Law” (2012) 40 </w:t>
      </w:r>
      <w:r w:rsidRPr="00285799">
        <w:rPr>
          <w:rFonts w:asciiTheme="majorHAnsi" w:hAnsiTheme="majorHAnsi" w:cstheme="majorHAnsi"/>
          <w:i/>
          <w:sz w:val="20"/>
          <w:szCs w:val="20"/>
        </w:rPr>
        <w:t>Denv J Intl L &amp; Poly</w:t>
      </w:r>
      <w:r w:rsidRPr="00285799">
        <w:rPr>
          <w:rFonts w:asciiTheme="majorHAnsi" w:hAnsiTheme="majorHAnsi" w:cstheme="majorHAnsi"/>
          <w:sz w:val="20"/>
          <w:szCs w:val="20"/>
        </w:rPr>
        <w:t xml:space="preserve"> 515, 517</w:t>
      </w:r>
    </w:p>
  </w:footnote>
  <w:footnote w:id="1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See Walter McDougal, </w:t>
      </w:r>
      <w:r w:rsidRPr="00285799">
        <w:rPr>
          <w:rFonts w:asciiTheme="majorHAnsi" w:hAnsiTheme="majorHAnsi" w:cstheme="majorHAnsi"/>
          <w:i/>
        </w:rPr>
        <w:t>The Heavens and the Earth: A Political History of the Space Age</w:t>
      </w:r>
      <w:r w:rsidRPr="00285799">
        <w:rPr>
          <w:rFonts w:asciiTheme="majorHAnsi" w:hAnsiTheme="majorHAnsi" w:cstheme="majorHAnsi"/>
        </w:rPr>
        <w:t>, 1985, John Hopkins University Press, 97-112</w:t>
      </w:r>
    </w:p>
  </w:footnote>
  <w:footnote w:id="1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Roger G. Harrison, Space and Verification Vol I: Policy Implications 9 [Eisenhower Center 2011]</w:t>
      </w:r>
    </w:p>
  </w:footnote>
  <w:footnote w:id="1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Christopher J. Newman, “The Undiscovered Country: Establishing an ethical paradigm for space activities in the 21</w:t>
      </w:r>
      <w:r w:rsidRPr="00285799">
        <w:rPr>
          <w:rFonts w:asciiTheme="majorHAnsi" w:hAnsiTheme="majorHAnsi" w:cstheme="majorHAnsi"/>
          <w:vertAlign w:val="superscript"/>
        </w:rPr>
        <w:t>st</w:t>
      </w:r>
      <w:r w:rsidRPr="00285799">
        <w:rPr>
          <w:rFonts w:asciiTheme="majorHAnsi" w:hAnsiTheme="majorHAnsi" w:cstheme="majorHAnsi"/>
        </w:rPr>
        <w:t xml:space="preserve"> Century”, in Alan Lawton, Zeger van der Wal and Leo Huberts, </w:t>
      </w:r>
      <w:r w:rsidRPr="00285799">
        <w:rPr>
          <w:rFonts w:asciiTheme="majorHAnsi" w:hAnsiTheme="majorHAnsi" w:cstheme="majorHAnsi"/>
          <w:i/>
        </w:rPr>
        <w:t>Ethics in Public Policy and Management</w:t>
      </w:r>
      <w:r w:rsidRPr="00285799">
        <w:rPr>
          <w:rFonts w:asciiTheme="majorHAnsi" w:hAnsiTheme="majorHAnsi" w:cstheme="majorHAnsi"/>
        </w:rPr>
        <w:t>, 2016, Routledge, 301</w:t>
      </w:r>
    </w:p>
  </w:footnote>
  <w:footnote w:id="2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Manfred Lachs, “</w:t>
      </w:r>
      <w:r w:rsidRPr="00732F18">
        <w:rPr>
          <w:rFonts w:asciiTheme="majorHAnsi" w:hAnsiTheme="majorHAnsi" w:cstheme="majorHAnsi"/>
        </w:rPr>
        <w:t>The treaty on principles of the</w:t>
      </w:r>
      <w:r w:rsidRPr="00285799">
        <w:rPr>
          <w:rFonts w:asciiTheme="majorHAnsi" w:hAnsiTheme="majorHAnsi" w:cstheme="majorHAnsi"/>
        </w:rPr>
        <w:t xml:space="preserve"> law of outer space, 1961—1992”</w:t>
      </w:r>
      <w:r w:rsidRPr="00732F18">
        <w:rPr>
          <w:rFonts w:asciiTheme="majorHAnsi" w:hAnsiTheme="majorHAnsi" w:cstheme="majorHAnsi"/>
        </w:rPr>
        <w:t xml:space="preserve"> </w:t>
      </w:r>
      <w:r w:rsidRPr="00285799">
        <w:rPr>
          <w:rFonts w:asciiTheme="majorHAnsi" w:hAnsiTheme="majorHAnsi" w:cstheme="majorHAnsi"/>
        </w:rPr>
        <w:t xml:space="preserve">(1992) 39 </w:t>
      </w:r>
      <w:r w:rsidRPr="00732F18">
        <w:rPr>
          <w:rFonts w:asciiTheme="majorHAnsi" w:hAnsiTheme="majorHAnsi" w:cstheme="majorHAnsi"/>
          <w:i/>
          <w:iCs/>
        </w:rPr>
        <w:t>Netherlands International Law Review</w:t>
      </w:r>
      <w:r w:rsidRPr="00285799">
        <w:rPr>
          <w:rFonts w:asciiTheme="majorHAnsi" w:hAnsiTheme="majorHAnsi" w:cstheme="majorHAnsi"/>
          <w:i/>
        </w:rPr>
        <w:t xml:space="preserve"> </w:t>
      </w:r>
      <w:r w:rsidRPr="00285799">
        <w:rPr>
          <w:rFonts w:asciiTheme="majorHAnsi" w:hAnsiTheme="majorHAnsi" w:cstheme="majorHAnsi"/>
        </w:rPr>
        <w:t>(03), 291-</w:t>
      </w:r>
      <w:r w:rsidRPr="00732F18">
        <w:rPr>
          <w:rFonts w:asciiTheme="majorHAnsi" w:hAnsiTheme="majorHAnsi" w:cstheme="majorHAnsi"/>
        </w:rPr>
        <w:t>302</w:t>
      </w:r>
    </w:p>
  </w:footnote>
  <w:footnote w:id="2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H. </w:t>
      </w:r>
      <w:r w:rsidRPr="00732F18">
        <w:rPr>
          <w:rFonts w:asciiTheme="majorHAnsi" w:hAnsiTheme="majorHAnsi" w:cstheme="majorHAnsi"/>
        </w:rPr>
        <w:t xml:space="preserve">Qizhi,(1997) ‘Outer Space Treaty in perspective’, </w:t>
      </w:r>
      <w:r w:rsidRPr="00732F18">
        <w:rPr>
          <w:rFonts w:asciiTheme="majorHAnsi" w:hAnsiTheme="majorHAnsi" w:cstheme="majorHAnsi"/>
          <w:i/>
          <w:iCs/>
        </w:rPr>
        <w:t>J. Space L.</w:t>
      </w:r>
      <w:r w:rsidRPr="00732F18">
        <w:rPr>
          <w:rFonts w:asciiTheme="majorHAnsi" w:hAnsiTheme="majorHAnsi" w:cstheme="majorHAnsi"/>
          <w:iCs/>
        </w:rPr>
        <w:t xml:space="preserve">, </w:t>
      </w:r>
      <w:r w:rsidRPr="00732F18">
        <w:rPr>
          <w:rFonts w:asciiTheme="majorHAnsi" w:hAnsiTheme="majorHAnsi" w:cstheme="majorHAnsi"/>
        </w:rPr>
        <w:t>25: 93-100 at p.93</w:t>
      </w:r>
    </w:p>
  </w:footnote>
  <w:footnote w:id="22">
    <w:p w:rsidR="00A24F26" w:rsidRPr="00732F18" w:rsidRDefault="00A24F26" w:rsidP="00A24F26">
      <w:pPr>
        <w:pStyle w:val="FootnoteText"/>
        <w:jc w:val="both"/>
        <w:rPr>
          <w:rFonts w:asciiTheme="majorHAnsi" w:hAnsiTheme="majorHAnsi" w:cstheme="majorHAnsi"/>
        </w:rPr>
      </w:pPr>
      <w:r w:rsidRPr="00732F18">
        <w:rPr>
          <w:rStyle w:val="FootnoteReference"/>
          <w:rFonts w:asciiTheme="majorHAnsi" w:hAnsiTheme="majorHAnsi" w:cstheme="majorHAnsi"/>
        </w:rPr>
        <w:footnoteRef/>
      </w:r>
      <w:r w:rsidRPr="00732F18">
        <w:rPr>
          <w:rFonts w:asciiTheme="majorHAnsi" w:hAnsiTheme="majorHAnsi" w:cstheme="majorHAnsi"/>
        </w:rPr>
        <w:t xml:space="preserve"> Resolution 1962 (XVIII) of 13 December 1963 A/RES/1962 </w:t>
      </w:r>
      <w:r w:rsidRPr="00732F18">
        <w:rPr>
          <w:rFonts w:asciiTheme="majorHAnsi" w:hAnsiTheme="majorHAnsi" w:cstheme="majorHAnsi"/>
          <w:i/>
        </w:rPr>
        <w:t xml:space="preserve">Declaration of Legal Principles Governing the Activities of the States in the Exploration and Use of Outer Space </w:t>
      </w:r>
    </w:p>
  </w:footnote>
  <w:footnote w:id="2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Article II Outer Space Treaty 1967</w:t>
      </w:r>
    </w:p>
  </w:footnote>
  <w:footnote w:id="2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Linda Billings, “To the Moon, Mars, and Beyond: Culture, Law, and Ethics in Space-Faring Societies,” (2006) 26 #5 Bulletin of Science Technology Society 430–437.</w:t>
      </w:r>
    </w:p>
  </w:footnote>
  <w:footnote w:id="2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Walter McDougal, </w:t>
      </w:r>
      <w:r w:rsidRPr="00285799">
        <w:rPr>
          <w:rFonts w:asciiTheme="majorHAnsi" w:hAnsiTheme="majorHAnsi" w:cstheme="majorHAnsi"/>
          <w:i/>
        </w:rPr>
        <w:t>The Heavens and the Earth: A Political History of the Space Age</w:t>
      </w:r>
      <w:r w:rsidRPr="00285799">
        <w:rPr>
          <w:rFonts w:asciiTheme="majorHAnsi" w:hAnsiTheme="majorHAnsi" w:cstheme="majorHAnsi"/>
        </w:rPr>
        <w:t>, 1985, John Hopkins University Press</w:t>
      </w:r>
    </w:p>
  </w:footnote>
  <w:footnote w:id="2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a modern interpretation of this within the context of space activity see, Lee Billings, “Are we on the cusp of a war in space?”, Scientific American, 10 August 2015.</w:t>
      </w:r>
    </w:p>
  </w:footnote>
  <w:footnote w:id="2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Art II of the OST states that </w:t>
      </w:r>
      <w:r w:rsidRPr="00285799">
        <w:rPr>
          <w:rFonts w:asciiTheme="majorHAnsi" w:hAnsiTheme="majorHAnsi" w:cstheme="majorHAnsi"/>
          <w:i/>
        </w:rPr>
        <w:t>“Outer space, including the Moon and other celestial bodies, is not subject to national appropriation by claim of sovereignty, by means of use or occupation, or by any other means.”</w:t>
      </w:r>
    </w:p>
  </w:footnote>
  <w:footnote w:id="2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Outer Space Treaty 1967, Article II</w:t>
      </w:r>
    </w:p>
  </w:footnote>
  <w:footnote w:id="2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a discussion on the early interpretations of Article II of the OST please see Stephen Gorove, “Interpreting Article II of the Outer Space Treaty”, (1968-1969) 37 Fordham L Rev 349. The modern lens through which Art II tends to be viewed is that of property rights for space mining. For a contemporary discussion on this see Fabio Tronchetti, “Legal aspects of space resource utilization” in Frans von der Dunk and Fabio Tronchetti (eds) </w:t>
      </w:r>
      <w:r w:rsidRPr="00285799">
        <w:rPr>
          <w:rFonts w:asciiTheme="majorHAnsi" w:hAnsiTheme="majorHAnsi" w:cstheme="majorHAnsi"/>
          <w:i/>
        </w:rPr>
        <w:t>Handbook of Space Law</w:t>
      </w:r>
      <w:r w:rsidRPr="00285799">
        <w:rPr>
          <w:rFonts w:asciiTheme="majorHAnsi" w:hAnsiTheme="majorHAnsi" w:cstheme="majorHAnsi"/>
        </w:rPr>
        <w:t>, 2015, Edward Elgar, 769-812.</w:t>
      </w:r>
    </w:p>
  </w:footnote>
  <w:footnote w:id="3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Laurence A. Taylor, Harrison H. Schmidtt, W. David Carrier III, Masami Nakagawa ‘The Lunar Dust Problem: From Liability to Asset’ &lt;http://www.isruinfo.com//docs/the_lunar_dust_problem_-_from_liability_to_asset.pdf&gt; , 102</w:t>
      </w:r>
    </w:p>
  </w:footnote>
  <w:footnote w:id="3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Alice Gorman ‘The cultural landscape of interplanetary space’ Journal of Social Archaeology [2005] SAGE Publications, Vol 5, 85-107, 100</w:t>
      </w:r>
    </w:p>
  </w:footnote>
  <w:footnote w:id="32">
    <w:p w:rsidR="00A24F26" w:rsidRPr="00285799" w:rsidRDefault="00A24F26" w:rsidP="00A24F26">
      <w:pPr>
        <w:autoSpaceDE w:val="0"/>
        <w:autoSpaceDN w:val="0"/>
        <w:adjustRightInd w:val="0"/>
        <w:spacing w:after="0" w:line="240" w:lineRule="auto"/>
        <w:jc w:val="both"/>
        <w:rPr>
          <w:rFonts w:asciiTheme="majorHAnsi" w:hAnsiTheme="majorHAnsi" w:cstheme="majorHAnsi"/>
          <w:sz w:val="20"/>
          <w:szCs w:val="20"/>
        </w:rPr>
      </w:pPr>
      <w:r w:rsidRPr="00285799">
        <w:rPr>
          <w:rStyle w:val="FootnoteReference"/>
          <w:rFonts w:asciiTheme="majorHAnsi" w:hAnsiTheme="majorHAnsi" w:cstheme="majorHAnsi"/>
        </w:rPr>
        <w:footnoteRef/>
      </w:r>
      <w:r w:rsidRPr="00285799">
        <w:rPr>
          <w:rFonts w:asciiTheme="majorHAnsi" w:hAnsiTheme="majorHAnsi" w:cstheme="majorHAnsi"/>
          <w:sz w:val="20"/>
          <w:szCs w:val="20"/>
        </w:rPr>
        <w:t xml:space="preserve"> The fact that initially the United Nations flag had been the favoured choice was disregarded by NASA’s Committee on Symbolic Activities for the First Lunar Landing, translating a war of weapons into a war of symbolism instead. The fact that NASA’s appropriations bill was amended to permit this, whilst forbidding any other flags on US funded missions speaks loudly of desired sovereignty. Despite the official interpretation being of ‘an historic forward step for all mankind’  there was clear desire that the world remember that this was the accomplishment of the USA Platoff, A.M. (1993) ‘Where No Flag Has Gone Before: Political and Technical Aspects of Placing a Flag on the Moon’, </w:t>
      </w:r>
      <w:r w:rsidRPr="00285799">
        <w:rPr>
          <w:rFonts w:asciiTheme="majorHAnsi" w:hAnsiTheme="majorHAnsi" w:cstheme="majorHAnsi"/>
          <w:i/>
          <w:iCs/>
          <w:sz w:val="20"/>
          <w:szCs w:val="20"/>
        </w:rPr>
        <w:t xml:space="preserve">NASA Contractor Report </w:t>
      </w:r>
      <w:r w:rsidRPr="00285799">
        <w:rPr>
          <w:rFonts w:asciiTheme="majorHAnsi" w:hAnsiTheme="majorHAnsi" w:cstheme="majorHAnsi"/>
          <w:sz w:val="20"/>
          <w:szCs w:val="20"/>
        </w:rPr>
        <w:t xml:space="preserve">188251 </w:t>
      </w:r>
      <w:hyperlink r:id="rId5" w:history="1">
        <w:r w:rsidRPr="00285799">
          <w:rPr>
            <w:rStyle w:val="Hyperlink"/>
            <w:rFonts w:asciiTheme="majorHAnsi" w:hAnsiTheme="majorHAnsi" w:cstheme="majorHAnsi"/>
            <w:sz w:val="20"/>
            <w:szCs w:val="20"/>
          </w:rPr>
          <w:t>http://history.nasa.gov/alsj/alsj-usflag.html</w:t>
        </w:r>
      </w:hyperlink>
      <w:r w:rsidRPr="00285799">
        <w:rPr>
          <w:rFonts w:asciiTheme="majorHAnsi" w:hAnsiTheme="majorHAnsi" w:cstheme="majorHAnsi"/>
          <w:sz w:val="20"/>
          <w:szCs w:val="20"/>
        </w:rPr>
        <w:t xml:space="preserve"> accessed 05/05/2015</w:t>
      </w:r>
    </w:p>
  </w:footnote>
  <w:footnote w:id="3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Swenson Lloyd S. Jr, Grimwood James M &amp; Alexander Charles C, </w:t>
      </w:r>
      <w:r w:rsidRPr="00285799">
        <w:rPr>
          <w:rFonts w:asciiTheme="majorHAnsi" w:hAnsiTheme="majorHAnsi" w:cstheme="majorHAnsi"/>
          <w:i/>
        </w:rPr>
        <w:t>This New Ocean: A history of project</w:t>
      </w:r>
      <w:r w:rsidRPr="00285799">
        <w:rPr>
          <w:rFonts w:asciiTheme="majorHAnsi" w:hAnsiTheme="majorHAnsi" w:cstheme="majorHAnsi"/>
        </w:rPr>
        <w:t xml:space="preserve"> </w:t>
      </w:r>
      <w:r w:rsidRPr="00285799">
        <w:rPr>
          <w:rFonts w:asciiTheme="majorHAnsi" w:hAnsiTheme="majorHAnsi" w:cstheme="majorHAnsi"/>
          <w:i/>
        </w:rPr>
        <w:t xml:space="preserve">Mercury </w:t>
      </w:r>
      <w:r w:rsidRPr="00285799">
        <w:rPr>
          <w:rFonts w:asciiTheme="majorHAnsi" w:hAnsiTheme="majorHAnsi" w:cstheme="majorHAnsi"/>
        </w:rPr>
        <w:t>(2010) Red &amp; Black Publishers, p.131</w:t>
      </w:r>
    </w:p>
  </w:footnote>
  <w:footnote w:id="34">
    <w:p w:rsidR="00A24F26" w:rsidRPr="00285799" w:rsidRDefault="00A24F26" w:rsidP="00A24F26">
      <w:pPr>
        <w:spacing w:line="240" w:lineRule="auto"/>
        <w:jc w:val="both"/>
        <w:rPr>
          <w:rFonts w:asciiTheme="majorHAnsi" w:eastAsia="Times New Roman" w:hAnsiTheme="majorHAnsi" w:cstheme="majorHAnsi"/>
          <w:sz w:val="20"/>
          <w:szCs w:val="20"/>
          <w:lang w:eastAsia="en-GB"/>
        </w:rPr>
      </w:pPr>
      <w:r w:rsidRPr="00285799">
        <w:rPr>
          <w:rStyle w:val="FootnoteReference"/>
          <w:rFonts w:asciiTheme="majorHAnsi" w:hAnsiTheme="majorHAnsi" w:cstheme="majorHAnsi"/>
        </w:rPr>
        <w:footnoteRef/>
      </w:r>
      <w:r w:rsidRPr="00285799">
        <w:rPr>
          <w:rFonts w:asciiTheme="majorHAnsi" w:hAnsiTheme="majorHAnsi" w:cstheme="majorHAnsi"/>
          <w:sz w:val="20"/>
          <w:szCs w:val="20"/>
        </w:rPr>
        <w:t xml:space="preserve"> </w:t>
      </w:r>
      <w:r w:rsidRPr="00285799">
        <w:rPr>
          <w:rFonts w:asciiTheme="majorHAnsi" w:hAnsiTheme="majorHAnsi" w:cstheme="majorHAnsi"/>
          <w:sz w:val="20"/>
          <w:szCs w:val="20"/>
          <w:lang w:val="en-US"/>
        </w:rPr>
        <w:t>The notable exception to this is the first woman in space, Valentina Tereshkova who, prior to joining the Cosmonaut group worked in a textile factory and was a highly experienced amateur sky diver. In order to become a cosmonaut, she was inducted as an honorary member of the Soviet Air Force. For further information see Antonella</w:t>
      </w:r>
      <w:r w:rsidRPr="00285799">
        <w:rPr>
          <w:rFonts w:asciiTheme="majorHAnsi" w:eastAsia="Times New Roman" w:hAnsiTheme="majorHAnsi" w:cstheme="majorHAnsi"/>
          <w:color w:val="222222"/>
          <w:sz w:val="20"/>
          <w:szCs w:val="20"/>
          <w:shd w:val="clear" w:color="auto" w:fill="FFFFFF"/>
          <w:lang w:eastAsia="en-GB"/>
        </w:rPr>
        <w:t xml:space="preserve"> Lothian, </w:t>
      </w:r>
      <w:r w:rsidRPr="00285799">
        <w:rPr>
          <w:rFonts w:asciiTheme="majorHAnsi" w:eastAsia="Times New Roman" w:hAnsiTheme="majorHAnsi" w:cstheme="majorHAnsi"/>
          <w:i/>
          <w:iCs/>
          <w:color w:val="222222"/>
          <w:sz w:val="20"/>
          <w:szCs w:val="20"/>
          <w:lang w:eastAsia="en-GB"/>
        </w:rPr>
        <w:t>Valentina: The First Woman in Space</w:t>
      </w:r>
      <w:r w:rsidRPr="00285799">
        <w:rPr>
          <w:rFonts w:asciiTheme="majorHAnsi" w:eastAsia="Times New Roman" w:hAnsiTheme="majorHAnsi" w:cstheme="majorHAnsi"/>
          <w:color w:val="222222"/>
          <w:sz w:val="20"/>
          <w:szCs w:val="20"/>
          <w:shd w:val="clear" w:color="auto" w:fill="FFFFFF"/>
          <w:lang w:eastAsia="en-GB"/>
        </w:rPr>
        <w:t>, The Pentland Press, 1993</w:t>
      </w:r>
    </w:p>
  </w:footnote>
  <w:footnote w:id="3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Mahita Gajan, ‘Virgin Galactic crash: co-pilot unlocked braking system too early, inquiry finds’, The Guardian, 28</w:t>
      </w:r>
      <w:r w:rsidRPr="00285799">
        <w:rPr>
          <w:rFonts w:asciiTheme="majorHAnsi" w:hAnsiTheme="majorHAnsi" w:cstheme="majorHAnsi"/>
          <w:vertAlign w:val="superscript"/>
        </w:rPr>
        <w:t>th</w:t>
      </w:r>
      <w:r w:rsidRPr="00285799">
        <w:rPr>
          <w:rFonts w:asciiTheme="majorHAnsi" w:hAnsiTheme="majorHAnsi" w:cstheme="majorHAnsi"/>
        </w:rPr>
        <w:t xml:space="preserve"> July 2015, accessed March 2018 &lt;https://www.theguardian.com/science/2015/jul/28/virgin-galactic-spaceshiptwo-crash-cause&gt;</w:t>
      </w:r>
    </w:p>
  </w:footnote>
  <w:footnote w:id="3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See, for examples of this the discussion by Maschke, P., Oubaid, V. and Pecena, Y. (2011). How Do Astronaut Candidate Profiles Differ from Airline Pilot Profiles? </w:t>
      </w:r>
      <w:r w:rsidRPr="00285799">
        <w:rPr>
          <w:rFonts w:asciiTheme="majorHAnsi" w:hAnsiTheme="majorHAnsi" w:cstheme="majorHAnsi"/>
          <w:i/>
          <w:iCs/>
        </w:rPr>
        <w:t>Aviation Psychology and Applied Human Factors</w:t>
      </w:r>
      <w:r w:rsidRPr="00285799">
        <w:rPr>
          <w:rFonts w:asciiTheme="majorHAnsi" w:hAnsiTheme="majorHAnsi" w:cstheme="majorHAnsi"/>
        </w:rPr>
        <w:t>, 1(1), pp.38-44</w:t>
      </w:r>
    </w:p>
  </w:footnote>
  <w:footnote w:id="3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Notwithstanding this assumption, it should be noted that there is a code of conduct for the crew on the International Space Station to which all crew members must adhere. For further details see Arnaud Farand, </w:t>
      </w:r>
      <w:r w:rsidRPr="00285799">
        <w:rPr>
          <w:rFonts w:asciiTheme="majorHAnsi" w:hAnsiTheme="majorHAnsi" w:cstheme="majorHAnsi"/>
          <w:i/>
        </w:rPr>
        <w:t>The Code of Conduct for International Space Station Crews</w:t>
      </w:r>
      <w:r w:rsidRPr="00285799">
        <w:rPr>
          <w:rFonts w:asciiTheme="majorHAnsi" w:hAnsiTheme="majorHAnsi" w:cstheme="majorHAnsi"/>
        </w:rPr>
        <w:t xml:space="preserve">. (2001) </w:t>
      </w:r>
      <w:r w:rsidRPr="00285799">
        <w:rPr>
          <w:rFonts w:asciiTheme="majorHAnsi" w:hAnsiTheme="majorHAnsi" w:cstheme="majorHAnsi"/>
          <w:i/>
          <w:iCs/>
        </w:rPr>
        <w:t>ESA Bulletin</w:t>
      </w:r>
      <w:r w:rsidRPr="00285799">
        <w:rPr>
          <w:rFonts w:asciiTheme="majorHAnsi" w:hAnsiTheme="majorHAnsi" w:cstheme="majorHAnsi"/>
        </w:rPr>
        <w:t>, (105), pp.64-68</w:t>
      </w:r>
    </w:p>
  </w:footnote>
  <w:footnote w:id="38">
    <w:p w:rsidR="00A24F26" w:rsidRPr="00285799" w:rsidRDefault="00A24F26" w:rsidP="00A24F26">
      <w:pPr>
        <w:tabs>
          <w:tab w:val="left" w:pos="220"/>
          <w:tab w:val="left" w:pos="720"/>
        </w:tabs>
        <w:autoSpaceDE w:val="0"/>
        <w:autoSpaceDN w:val="0"/>
        <w:adjustRightInd w:val="0"/>
        <w:spacing w:after="240" w:line="200" w:lineRule="atLeast"/>
        <w:jc w:val="both"/>
        <w:rPr>
          <w:rFonts w:asciiTheme="majorHAnsi" w:hAnsiTheme="majorHAnsi" w:cstheme="majorHAnsi"/>
          <w:color w:val="000000"/>
          <w:sz w:val="20"/>
          <w:szCs w:val="20"/>
        </w:rPr>
      </w:pPr>
      <w:r w:rsidRPr="00285799">
        <w:rPr>
          <w:rStyle w:val="FootnoteReference"/>
          <w:rFonts w:asciiTheme="majorHAnsi" w:hAnsiTheme="majorHAnsi" w:cstheme="majorHAnsi"/>
        </w:rPr>
        <w:footnoteRef/>
      </w:r>
      <w:r w:rsidRPr="00285799">
        <w:rPr>
          <w:rFonts w:asciiTheme="majorHAnsi" w:hAnsiTheme="majorHAnsi" w:cstheme="majorHAnsi"/>
          <w:sz w:val="20"/>
          <w:szCs w:val="20"/>
        </w:rPr>
        <w:t xml:space="preserve"> For a discussion on this see L</w:t>
      </w:r>
      <w:r w:rsidRPr="00285799">
        <w:rPr>
          <w:rFonts w:asciiTheme="majorHAnsi" w:hAnsiTheme="majorHAnsi" w:cstheme="majorHAnsi"/>
          <w:color w:val="000000"/>
          <w:sz w:val="20"/>
          <w:szCs w:val="20"/>
        </w:rPr>
        <w:t xml:space="preserve">inda Billings, Overview: ideology, advocacy, and spaceflight— evolution of a cultural narrative, in: Stephen J. Dick (Ed) </w:t>
      </w:r>
      <w:r w:rsidRPr="00285799">
        <w:rPr>
          <w:rFonts w:asciiTheme="majorHAnsi" w:hAnsiTheme="majorHAnsi" w:cstheme="majorHAnsi"/>
          <w:i/>
          <w:color w:val="000000"/>
          <w:sz w:val="20"/>
          <w:szCs w:val="20"/>
        </w:rPr>
        <w:t>Societal Impact of Spaceflight</w:t>
      </w:r>
      <w:r w:rsidRPr="00285799">
        <w:rPr>
          <w:rFonts w:asciiTheme="majorHAnsi" w:hAnsiTheme="majorHAnsi" w:cstheme="majorHAnsi"/>
          <w:color w:val="000000"/>
          <w:sz w:val="20"/>
          <w:szCs w:val="20"/>
        </w:rPr>
        <w:t xml:space="preserve">, 2007, pp. 483–500. </w:t>
      </w:r>
    </w:p>
  </w:footnote>
  <w:footnote w:id="3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William Kramer, “Extra-terrestrial environmental impact assessments - A foreseeable prerequisite for wise decisions regarding outer space exploration, research and development.” (2014) 30 Space Policy 215-222, 215</w:t>
      </w:r>
    </w:p>
  </w:footnote>
  <w:footnote w:id="4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Rachel Carson, </w:t>
      </w:r>
      <w:r w:rsidRPr="00285799">
        <w:rPr>
          <w:rFonts w:asciiTheme="majorHAnsi" w:hAnsiTheme="majorHAnsi" w:cstheme="majorHAnsi"/>
          <w:i/>
        </w:rPr>
        <w:t>Silent Spring</w:t>
      </w:r>
      <w:r w:rsidRPr="00285799">
        <w:rPr>
          <w:rFonts w:asciiTheme="majorHAnsi" w:hAnsiTheme="majorHAnsi" w:cstheme="majorHAnsi"/>
        </w:rPr>
        <w:t xml:space="preserve"> (Houghton Mifflin, 1962)</w:t>
      </w:r>
    </w:p>
  </w:footnote>
  <w:footnote w:id="4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Paul R. Ehrlich, </w:t>
      </w:r>
      <w:r w:rsidRPr="00285799">
        <w:rPr>
          <w:rFonts w:asciiTheme="majorHAnsi" w:hAnsiTheme="majorHAnsi" w:cstheme="majorHAnsi"/>
          <w:i/>
        </w:rPr>
        <w:t>The Population Bomb</w:t>
      </w:r>
      <w:r w:rsidRPr="00285799">
        <w:rPr>
          <w:rFonts w:asciiTheme="majorHAnsi" w:hAnsiTheme="majorHAnsi" w:cstheme="majorHAnsi"/>
        </w:rPr>
        <w:t xml:space="preserve"> (Sierra Club/Ballentine Books, 1968)</w:t>
      </w:r>
    </w:p>
  </w:footnote>
  <w:footnote w:id="42">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Christopher J. Newman and Mark Williamson, “Space Sustainability: Reframing the Debate” (2018) Space Policy (in publication)</w:t>
      </w:r>
      <w:r>
        <w:rPr>
          <w:rFonts w:asciiTheme="majorHAnsi" w:hAnsiTheme="majorHAnsi" w:cstheme="majorHAnsi"/>
        </w:rPr>
        <w:t xml:space="preserve"> p.2</w:t>
      </w:r>
    </w:p>
  </w:footnote>
  <w:footnote w:id="4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details on the current threat see, Heiner Klinkrad, </w:t>
      </w:r>
      <w:r w:rsidRPr="00285799">
        <w:rPr>
          <w:rFonts w:asciiTheme="majorHAnsi" w:hAnsiTheme="majorHAnsi" w:cstheme="majorHAnsi"/>
          <w:i/>
        </w:rPr>
        <w:t>Space Debris: Models and Risk Analysis</w:t>
      </w:r>
      <w:r w:rsidRPr="00285799">
        <w:rPr>
          <w:rFonts w:asciiTheme="majorHAnsi" w:hAnsiTheme="majorHAnsi" w:cstheme="majorHAnsi"/>
        </w:rPr>
        <w:t>, 2014, Springer.</w:t>
      </w:r>
    </w:p>
  </w:footnote>
  <w:footnote w:id="4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Pr>
          <w:rFonts w:asciiTheme="majorHAnsi" w:hAnsiTheme="majorHAnsi" w:cstheme="majorHAnsi"/>
        </w:rPr>
        <w:t xml:space="preserve"> Garrett</w:t>
      </w:r>
      <w:r w:rsidRPr="00285799">
        <w:rPr>
          <w:rFonts w:asciiTheme="majorHAnsi" w:hAnsiTheme="majorHAnsi" w:cstheme="majorHAnsi"/>
        </w:rPr>
        <w:t xml:space="preserve"> Hardin, The Tragedy of the Commons, 162 SCIENCE 1243, 1244 (1968)</w:t>
      </w:r>
    </w:p>
  </w:footnote>
  <w:footnote w:id="4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Nicholas Welly,</w:t>
      </w:r>
      <w:r w:rsidRPr="00285799">
        <w:rPr>
          <w:rFonts w:asciiTheme="majorHAnsi" w:hAnsiTheme="majorHAnsi" w:cstheme="majorHAnsi"/>
        </w:rPr>
        <w:t xml:space="preserve"> ‘</w:t>
      </w:r>
      <w:r w:rsidRPr="005A3D0E">
        <w:rPr>
          <w:rFonts w:asciiTheme="majorHAnsi" w:hAnsiTheme="majorHAnsi" w:cstheme="majorHAnsi"/>
          <w:i/>
        </w:rPr>
        <w:t>Enlightened State interest – a legal framework for protecting ‘the common interest of all mankind’ from Hardinian tragedy’</w:t>
      </w:r>
      <w:r w:rsidRPr="00285799">
        <w:rPr>
          <w:rFonts w:asciiTheme="majorHAnsi" w:hAnsiTheme="majorHAnsi" w:cstheme="majorHAnsi"/>
        </w:rPr>
        <w:t>,</w:t>
      </w:r>
      <w:r>
        <w:rPr>
          <w:rFonts w:asciiTheme="majorHAnsi" w:hAnsiTheme="majorHAnsi" w:cstheme="majorHAnsi"/>
        </w:rPr>
        <w:t xml:space="preserve"> (2010)</w:t>
      </w:r>
      <w:r w:rsidRPr="00285799">
        <w:rPr>
          <w:rFonts w:asciiTheme="majorHAnsi" w:hAnsiTheme="majorHAnsi" w:cstheme="majorHAnsi"/>
        </w:rPr>
        <w:t xml:space="preserve"> </w:t>
      </w:r>
      <w:r>
        <w:rPr>
          <w:rFonts w:asciiTheme="majorHAnsi" w:hAnsiTheme="majorHAnsi" w:cstheme="majorHAnsi"/>
        </w:rPr>
        <w:t xml:space="preserve">36,  Journal of Space Law, 273 </w:t>
      </w:r>
      <w:r w:rsidRPr="00285799">
        <w:rPr>
          <w:rFonts w:asciiTheme="majorHAnsi" w:hAnsiTheme="majorHAnsi" w:cstheme="majorHAnsi"/>
        </w:rPr>
        <w:t>p.284</w:t>
      </w:r>
    </w:p>
  </w:footnote>
  <w:footnote w:id="4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Ibid p.279</w:t>
      </w:r>
    </w:p>
  </w:footnote>
  <w:footnote w:id="4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Address to Congress on Urgent National Needs, 25/05/1961</w:t>
      </w:r>
    </w:p>
  </w:footnote>
  <w:footnote w:id="4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Caroline Mortimer, ‘Rise in space junk orbiting Earth could ‘provoke armed conflict’, Russian scientists warn’, The Independent, 24</w:t>
      </w:r>
      <w:r w:rsidRPr="00285799">
        <w:rPr>
          <w:rFonts w:asciiTheme="majorHAnsi" w:hAnsiTheme="majorHAnsi" w:cstheme="majorHAnsi"/>
          <w:vertAlign w:val="superscript"/>
        </w:rPr>
        <w:t>th</w:t>
      </w:r>
      <w:r w:rsidRPr="00285799">
        <w:rPr>
          <w:rFonts w:asciiTheme="majorHAnsi" w:hAnsiTheme="majorHAnsi" w:cstheme="majorHAnsi"/>
        </w:rPr>
        <w:t xml:space="preserve"> January 2016, accessed 26</w:t>
      </w:r>
      <w:r w:rsidRPr="00285799">
        <w:rPr>
          <w:rFonts w:asciiTheme="majorHAnsi" w:hAnsiTheme="majorHAnsi" w:cstheme="majorHAnsi"/>
          <w:vertAlign w:val="superscript"/>
        </w:rPr>
        <w:t>th</w:t>
      </w:r>
      <w:r w:rsidRPr="00285799">
        <w:rPr>
          <w:rFonts w:asciiTheme="majorHAnsi" w:hAnsiTheme="majorHAnsi" w:cstheme="majorHAnsi"/>
        </w:rPr>
        <w:t xml:space="preserve"> February 2018 &lt;</w:t>
      </w:r>
      <w:hyperlink r:id="rId6" w:history="1">
        <w:r w:rsidRPr="00285799">
          <w:rPr>
            <w:rStyle w:val="Hyperlink"/>
            <w:rFonts w:asciiTheme="majorHAnsi" w:hAnsiTheme="majorHAnsi" w:cstheme="majorHAnsi"/>
          </w:rPr>
          <w:t>http://www.independent.co.uk/news/science/rise-in-space-junk-orbiting-the-earth-could-provoke-armed-conflict-warn-russian-scientists-a6831256.html</w:t>
        </w:r>
      </w:hyperlink>
      <w:r w:rsidRPr="00285799">
        <w:rPr>
          <w:rFonts w:asciiTheme="majorHAnsi" w:hAnsiTheme="majorHAnsi" w:cstheme="majorHAnsi"/>
        </w:rPr>
        <w:t xml:space="preserve">&gt; </w:t>
      </w:r>
    </w:p>
  </w:footnote>
  <w:footnote w:id="49">
    <w:p w:rsidR="00A24F26" w:rsidRPr="00285799" w:rsidRDefault="00A24F26" w:rsidP="00A24F26">
      <w:pPr>
        <w:widowControl w:val="0"/>
        <w:autoSpaceDE w:val="0"/>
        <w:autoSpaceDN w:val="0"/>
        <w:adjustRightInd w:val="0"/>
        <w:spacing w:after="240" w:line="276" w:lineRule="auto"/>
        <w:jc w:val="both"/>
        <w:rPr>
          <w:rFonts w:asciiTheme="majorHAnsi" w:hAnsiTheme="majorHAnsi" w:cstheme="majorHAnsi"/>
          <w:sz w:val="20"/>
          <w:szCs w:val="20"/>
        </w:rPr>
      </w:pPr>
      <w:r w:rsidRPr="00285799">
        <w:rPr>
          <w:rStyle w:val="FootnoteReference"/>
          <w:rFonts w:asciiTheme="majorHAnsi" w:hAnsiTheme="majorHAnsi" w:cstheme="majorHAnsi"/>
        </w:rPr>
        <w:footnoteRef/>
      </w:r>
      <w:r w:rsidRPr="00285799">
        <w:rPr>
          <w:rFonts w:asciiTheme="majorHAnsi" w:hAnsiTheme="majorHAnsi" w:cstheme="majorHAnsi"/>
          <w:sz w:val="20"/>
          <w:szCs w:val="20"/>
        </w:rPr>
        <w:t xml:space="preserve"> Art IX of the OST states </w:t>
      </w:r>
      <w:r w:rsidRPr="00285799">
        <w:rPr>
          <w:rFonts w:asciiTheme="majorHAnsi" w:hAnsiTheme="majorHAnsi" w:cstheme="majorHAnsi"/>
          <w:i/>
          <w:sz w:val="20"/>
          <w:szCs w:val="20"/>
        </w:rPr>
        <w:t>inter alia</w:t>
      </w:r>
      <w:r w:rsidRPr="00285799">
        <w:rPr>
          <w:rFonts w:asciiTheme="majorHAnsi" w:hAnsiTheme="majorHAnsi" w:cstheme="majorHAnsi"/>
          <w:sz w:val="20"/>
          <w:szCs w:val="20"/>
        </w:rPr>
        <w:t xml:space="preserve"> that states conduct their activities in outer space ‘</w:t>
      </w:r>
      <w:r w:rsidRPr="00285799">
        <w:rPr>
          <w:rFonts w:asciiTheme="majorHAnsi" w:hAnsiTheme="majorHAnsi" w:cstheme="majorHAnsi"/>
          <w:i/>
          <w:sz w:val="20"/>
          <w:szCs w:val="20"/>
        </w:rPr>
        <w:t>…so as to avoid their harmful contamination and also adverse changes in the environment of the Earth resulting from the introduction of extra-terrestrial matter and, where necessary, [to] adopt appropriate measures for this purpose.</w:t>
      </w:r>
      <w:r w:rsidRPr="00285799">
        <w:rPr>
          <w:rFonts w:asciiTheme="majorHAnsi" w:hAnsiTheme="majorHAnsi" w:cstheme="majorHAnsi"/>
          <w:sz w:val="20"/>
          <w:szCs w:val="20"/>
        </w:rPr>
        <w:t>’</w:t>
      </w:r>
    </w:p>
  </w:footnote>
  <w:footnote w:id="50">
    <w:p w:rsidR="00A24F26" w:rsidRDefault="00A24F26" w:rsidP="00A24F26">
      <w:pPr>
        <w:pStyle w:val="FootnoteText"/>
      </w:pPr>
      <w:r>
        <w:rPr>
          <w:rStyle w:val="FootnoteReference"/>
        </w:rPr>
        <w:footnoteRef/>
      </w:r>
      <w:r>
        <w:t xml:space="preserve"> </w:t>
      </w:r>
      <w:r>
        <w:rPr>
          <w:rFonts w:ascii="Helvetica Neue" w:hAnsi="Helvetica Neue"/>
          <w:color w:val="000000"/>
          <w:shd w:val="clear" w:color="auto" w:fill="FFFFFF"/>
        </w:rPr>
        <w:t>For full details see ‘COSPAR Planetary Protection Policy’, 20</w:t>
      </w:r>
      <w:r>
        <w:rPr>
          <w:rFonts w:ascii="Helvetica Neue" w:hAnsi="Helvetica Neue"/>
          <w:color w:val="000000"/>
          <w:shd w:val="clear" w:color="auto" w:fill="FFFFFF"/>
          <w:vertAlign w:val="superscript"/>
        </w:rPr>
        <w:t xml:space="preserve">th </w:t>
      </w:r>
      <w:r>
        <w:rPr>
          <w:rFonts w:ascii="Helvetica Neue" w:hAnsi="Helvetica Neue"/>
          <w:color w:val="000000"/>
          <w:shd w:val="clear" w:color="auto" w:fill="FFFFFF"/>
        </w:rPr>
        <w:t>October 2002, &lt;https://cosparhq.cnes.fr/sites/default/files/ pppolicy.pdf&gt; accessed May 2018</w:t>
      </w:r>
    </w:p>
  </w:footnote>
  <w:footnote w:id="51">
    <w:p w:rsidR="00A24F26" w:rsidRDefault="00A24F26" w:rsidP="00A24F26">
      <w:pPr>
        <w:pStyle w:val="FootnoteText"/>
      </w:pPr>
      <w:r>
        <w:rPr>
          <w:rStyle w:val="FootnoteReference"/>
        </w:rPr>
        <w:footnoteRef/>
      </w:r>
      <w:r>
        <w:t xml:space="preserve"> </w:t>
      </w:r>
      <w:r w:rsidRPr="00285799">
        <w:rPr>
          <w:rFonts w:asciiTheme="majorHAnsi" w:hAnsiTheme="majorHAnsi" w:cstheme="majorHAnsi"/>
        </w:rPr>
        <w:t>Christopher J. Newman, “The new space ethics: COSPAR, Planetary Protection and beyond” in ROOM - The Space Journal, Winter 2017 (#2 (4) 2015)</w:t>
      </w:r>
    </w:p>
  </w:footnote>
  <w:footnote w:id="52">
    <w:p w:rsidR="00A24F26" w:rsidRDefault="00A24F26" w:rsidP="00A24F26">
      <w:pPr>
        <w:pStyle w:val="FootnoteText"/>
      </w:pPr>
      <w:r>
        <w:rPr>
          <w:rStyle w:val="FootnoteReference"/>
        </w:rPr>
        <w:footnoteRef/>
      </w:r>
      <w:r>
        <w:t xml:space="preserve"> Ibid</w:t>
      </w:r>
    </w:p>
  </w:footnote>
  <w:footnote w:id="5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Lotta Viikari, </w:t>
      </w:r>
      <w:r w:rsidRPr="00285799">
        <w:rPr>
          <w:rFonts w:asciiTheme="majorHAnsi" w:hAnsiTheme="majorHAnsi" w:cstheme="majorHAnsi"/>
          <w:i/>
        </w:rPr>
        <w:t>The Environmental Element of Space Law</w:t>
      </w:r>
      <w:r w:rsidRPr="00285799">
        <w:rPr>
          <w:rFonts w:asciiTheme="majorHAnsi" w:hAnsiTheme="majorHAnsi" w:cstheme="majorHAnsi"/>
        </w:rPr>
        <w:t>, 2008, Brill, 60</w:t>
      </w:r>
    </w:p>
  </w:footnote>
  <w:footnote w:id="5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Christopher J. Newman, “The new space ethics: COSPAR, Planetary Protection and beyond” in ROOM - The Space Journal, Winter 2017 (#2 (4) 2015)</w:t>
      </w:r>
    </w:p>
  </w:footnote>
  <w:footnote w:id="5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Pr>
          <w:rFonts w:asciiTheme="majorHAnsi" w:hAnsiTheme="majorHAnsi" w:cstheme="majorHAnsi"/>
        </w:rPr>
        <w:t xml:space="preserve"> Neil Connor,</w:t>
      </w:r>
      <w:r w:rsidRPr="00285799">
        <w:rPr>
          <w:rFonts w:asciiTheme="majorHAnsi" w:hAnsiTheme="majorHAnsi" w:cstheme="majorHAnsi"/>
        </w:rPr>
        <w:t xml:space="preserve"> ‘China prepares for manned moon landing’, The Telegraph, 7</w:t>
      </w:r>
      <w:r w:rsidRPr="00285799">
        <w:rPr>
          <w:rFonts w:asciiTheme="majorHAnsi" w:hAnsiTheme="majorHAnsi" w:cstheme="majorHAnsi"/>
          <w:vertAlign w:val="superscript"/>
        </w:rPr>
        <w:t>th</w:t>
      </w:r>
      <w:r w:rsidRPr="00285799">
        <w:rPr>
          <w:rFonts w:asciiTheme="majorHAnsi" w:hAnsiTheme="majorHAnsi" w:cstheme="majorHAnsi"/>
        </w:rPr>
        <w:t xml:space="preserve"> June 2017, &lt;https://www.telegraph.co.uk/news/2017/06/07/china-prepares-moon-landing/&gt; accessed March 2018</w:t>
      </w:r>
    </w:p>
  </w:footnote>
  <w:footnote w:id="5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Presidential Memorandum on reinvigorating America’s human space exploration program, The White House, 11</w:t>
      </w:r>
      <w:r w:rsidRPr="00285799">
        <w:rPr>
          <w:rFonts w:asciiTheme="majorHAnsi" w:hAnsiTheme="majorHAnsi" w:cstheme="majorHAnsi"/>
          <w:vertAlign w:val="superscript"/>
        </w:rPr>
        <w:t>th</w:t>
      </w:r>
      <w:r w:rsidRPr="00285799">
        <w:rPr>
          <w:rFonts w:asciiTheme="majorHAnsi" w:hAnsiTheme="majorHAnsi" w:cstheme="majorHAnsi"/>
        </w:rPr>
        <w:t xml:space="preserve"> December 2017 &lt;https://www.whitehouse.gov/presidential-actions/presidential-memorandum-reinvigorating-americas-human-space-exploration-program/&gt; accessed March 2017</w:t>
      </w:r>
    </w:p>
  </w:footnote>
  <w:footnote w:id="5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Andre LeBeau</w:t>
      </w:r>
      <w:r w:rsidRPr="00285799">
        <w:rPr>
          <w:rFonts w:asciiTheme="majorHAnsi" w:hAnsiTheme="majorHAnsi" w:cstheme="majorHAnsi"/>
        </w:rPr>
        <w:t xml:space="preserve"> ‘Space and Protection of the Environment’ in </w:t>
      </w:r>
      <w:r>
        <w:rPr>
          <w:rFonts w:asciiTheme="majorHAnsi" w:hAnsiTheme="majorHAnsi" w:cstheme="majorHAnsi"/>
        </w:rPr>
        <w:t>Alain Pompidou</w:t>
      </w:r>
      <w:r w:rsidRPr="00285799">
        <w:rPr>
          <w:rFonts w:asciiTheme="majorHAnsi" w:hAnsiTheme="majorHAnsi" w:cstheme="majorHAnsi"/>
        </w:rPr>
        <w:t xml:space="preserve"> </w:t>
      </w:r>
      <w:r w:rsidRPr="00F87E1A">
        <w:rPr>
          <w:rFonts w:asciiTheme="majorHAnsi" w:hAnsiTheme="majorHAnsi" w:cstheme="majorHAnsi"/>
          <w:i/>
        </w:rPr>
        <w:t>The ethics of space policy</w:t>
      </w:r>
      <w:r w:rsidRPr="00285799">
        <w:rPr>
          <w:rFonts w:asciiTheme="majorHAnsi" w:hAnsiTheme="majorHAnsi" w:cstheme="majorHAnsi"/>
        </w:rPr>
        <w:t>. COMEST/UNESCO, June 2000. p.64</w:t>
      </w:r>
    </w:p>
  </w:footnote>
  <w:footnote w:id="5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Pr>
          <w:rFonts w:asciiTheme="majorHAnsi" w:hAnsiTheme="majorHAnsi" w:cstheme="majorHAnsi"/>
        </w:rPr>
        <w:t xml:space="preserve"> D. Stojce Ilcev</w:t>
      </w:r>
      <w:r w:rsidRPr="00285799">
        <w:rPr>
          <w:rFonts w:asciiTheme="majorHAnsi" w:hAnsiTheme="majorHAnsi" w:cstheme="majorHAnsi"/>
        </w:rPr>
        <w:t>, ‘New Aspects of Hybrid Satellite Orbits (HSO) Constellations for Global Coverage of Mobile Satellite Communications (MSC), International Journal of New Technologies in Science and Engineering Vol. 2, Issue. 4,October 2015 p.328</w:t>
      </w:r>
    </w:p>
  </w:footnote>
  <w:footnote w:id="5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Tom Stroup in Todd Shields, Dana Hull, Julie Johnsson ‘Space X’s Elon Musk dares to go where others failed with space based web’, LA Times, 28</w:t>
      </w:r>
      <w:r w:rsidRPr="00285799">
        <w:rPr>
          <w:rFonts w:asciiTheme="majorHAnsi" w:hAnsiTheme="majorHAnsi" w:cstheme="majorHAnsi"/>
          <w:vertAlign w:val="superscript"/>
        </w:rPr>
        <w:t>th</w:t>
      </w:r>
      <w:r w:rsidRPr="00285799">
        <w:rPr>
          <w:rFonts w:asciiTheme="majorHAnsi" w:hAnsiTheme="majorHAnsi" w:cstheme="majorHAnsi"/>
        </w:rPr>
        <w:t xml:space="preserve"> February 2018 &lt;http://www.latimes.com/business/la-fi-spacex-satellite-constellation-broadband-20180228-story.html&gt; accessed March 2018</w:t>
      </w:r>
    </w:p>
  </w:footnote>
  <w:footnote w:id="6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‘Reusability’, Space X website, </w:t>
      </w:r>
      <w:hyperlink r:id="rId7" w:history="1">
        <w:r w:rsidRPr="00285799">
          <w:rPr>
            <w:rStyle w:val="Hyperlink"/>
            <w:rFonts w:asciiTheme="majorHAnsi" w:hAnsiTheme="majorHAnsi" w:cstheme="majorHAnsi"/>
          </w:rPr>
          <w:t>http://www.spacex.com/reusability-key-making-human-life-multi-planetary</w:t>
        </w:r>
      </w:hyperlink>
      <w:r w:rsidRPr="00285799">
        <w:rPr>
          <w:rFonts w:asciiTheme="majorHAnsi" w:hAnsiTheme="majorHAnsi" w:cstheme="majorHAnsi"/>
        </w:rPr>
        <w:t xml:space="preserve"> accessed March 2018 </w:t>
      </w:r>
    </w:p>
  </w:footnote>
  <w:footnote w:id="6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See e.g. George S. Robinson ‘Transcending to a Space Civilisation: The next 3 steps toward a defining constitution’ Journal of Space Law 32 (1) [2006] 147 – 175, </w:t>
      </w: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sidRPr="00285799">
        <w:rPr>
          <w:rFonts w:asciiTheme="majorHAnsi" w:hAnsiTheme="majorHAnsi" w:cstheme="majorHAnsi"/>
          <w:color w:val="000000"/>
          <w:shd w:val="clear" w:color="auto" w:fill="FFFFFF"/>
        </w:rPr>
        <w:t>Taylor Stanton Hardenstein, </w:t>
      </w:r>
      <w:r w:rsidRPr="00285799">
        <w:rPr>
          <w:rStyle w:val="Emphasis"/>
          <w:rFonts w:asciiTheme="majorHAnsi" w:hAnsiTheme="majorHAnsi" w:cstheme="majorHAnsi"/>
          <w:color w:val="000000"/>
          <w:bdr w:val="none" w:sz="0" w:space="0" w:color="auto" w:frame="1"/>
          <w:shd w:val="clear" w:color="auto" w:fill="FFFFFF"/>
        </w:rPr>
        <w:t>In Space, No One Can Hear You Contest Jurisdiction: Establishing Criminal Jurisdiction of the Outer Space Colonies Tomorrow</w:t>
      </w:r>
      <w:r w:rsidRPr="00285799">
        <w:rPr>
          <w:rFonts w:asciiTheme="majorHAnsi" w:hAnsiTheme="majorHAnsi" w:cstheme="majorHAnsi"/>
          <w:color w:val="000000"/>
          <w:shd w:val="clear" w:color="auto" w:fill="FFFFFF"/>
        </w:rPr>
        <w:t>, 81 J. Air L. &amp; Com. 251 (2016) </w:t>
      </w:r>
      <w:r w:rsidRPr="00285799">
        <w:rPr>
          <w:rFonts w:asciiTheme="majorHAnsi" w:hAnsiTheme="majorHAnsi" w:cstheme="majorHAnsi"/>
          <w:color w:val="000000"/>
        </w:rPr>
        <w:t xml:space="preserve"> </w:t>
      </w:r>
      <w:hyperlink r:id="rId8" w:history="1">
        <w:r w:rsidRPr="00285799">
          <w:rPr>
            <w:rStyle w:val="Hyperlink"/>
            <w:rFonts w:asciiTheme="majorHAnsi" w:hAnsiTheme="majorHAnsi" w:cstheme="majorHAnsi"/>
            <w:shd w:val="clear" w:color="auto" w:fill="FFFFFF"/>
          </w:rPr>
          <w:t>http://scholar.smu.edu/jalc/vol81/iss2/4</w:t>
        </w:r>
      </w:hyperlink>
    </w:p>
  </w:footnote>
  <w:footnote w:id="62">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George S. Robinson</w:t>
      </w:r>
      <w:r w:rsidRPr="00285799">
        <w:rPr>
          <w:rFonts w:asciiTheme="majorHAnsi" w:hAnsiTheme="majorHAnsi" w:cstheme="majorHAnsi"/>
        </w:rPr>
        <w:t>, ‘Space law for humankind, transhumans and post humans: Is there a need for a unique theory of natural law principles?’ Annals of Air &amp; Space Law XXXIII [2008] 287-323</w:t>
      </w:r>
    </w:p>
  </w:footnote>
  <w:footnote w:id="6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 xml:space="preserve"> Andrew G </w:t>
      </w:r>
      <w:r w:rsidRPr="00285799">
        <w:rPr>
          <w:rFonts w:asciiTheme="majorHAnsi" w:hAnsiTheme="majorHAnsi" w:cstheme="majorHAnsi"/>
        </w:rPr>
        <w:t>Hayley, ‘Space Age presents immediate legal problems’ 1 PROC COLLOQ L. Outer Space 5 (A.G. Hayley &amp; Wolf Henderson eds. Wein, Springer, Verlag 1959)</w:t>
      </w:r>
    </w:p>
  </w:footnote>
  <w:footnote w:id="6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Elon Musk,</w:t>
      </w:r>
      <w:r w:rsidRPr="00285799">
        <w:rPr>
          <w:rFonts w:asciiTheme="majorHAnsi" w:hAnsiTheme="majorHAnsi" w:cstheme="majorHAnsi"/>
        </w:rPr>
        <w:t xml:space="preserve"> ‘Making Humans a Multii-planetary species’ New Space, June 2017, Vol.5, No 2: 46-61</w:t>
      </w:r>
    </w:p>
  </w:footnote>
  <w:footnote w:id="6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Jan Woerner, ‘Moon Village’, European Space Agency, </w:t>
      </w:r>
      <w:hyperlink r:id="rId9" w:history="1">
        <w:r w:rsidRPr="00285799">
          <w:rPr>
            <w:rStyle w:val="Hyperlink"/>
            <w:rFonts w:asciiTheme="majorHAnsi" w:hAnsiTheme="majorHAnsi" w:cstheme="majorHAnsi"/>
          </w:rPr>
          <w:t>https://www.esa.int/About_Us/Ministerial_Council_2016/Moon_Village</w:t>
        </w:r>
      </w:hyperlink>
      <w:r w:rsidRPr="00285799">
        <w:rPr>
          <w:rFonts w:asciiTheme="majorHAnsi" w:hAnsiTheme="majorHAnsi" w:cstheme="majorHAnsi"/>
        </w:rPr>
        <w:t xml:space="preserve"> accessed March 2018</w:t>
      </w:r>
    </w:p>
  </w:footnote>
  <w:footnote w:id="6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 Gen. Assembly, Report on the Committee on the Peaceful Uses of Outer Space, % 117, U.N. Doc. A/62/20 (July 26, 2007)</w:t>
      </w:r>
    </w:p>
  </w:footnote>
  <w:footnote w:id="6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Stephan</w:t>
      </w:r>
      <w:r>
        <w:rPr>
          <w:rFonts w:asciiTheme="majorHAnsi" w:hAnsiTheme="majorHAnsi" w:cstheme="majorHAnsi"/>
        </w:rPr>
        <w:t xml:space="preserve"> Hobe</w:t>
      </w:r>
      <w:r w:rsidRPr="00285799">
        <w:rPr>
          <w:rFonts w:asciiTheme="majorHAnsi" w:hAnsiTheme="majorHAnsi" w:cstheme="majorHAnsi"/>
        </w:rPr>
        <w:t xml:space="preserve"> &amp; Jan</w:t>
      </w:r>
      <w:r>
        <w:rPr>
          <w:rFonts w:asciiTheme="majorHAnsi" w:hAnsiTheme="majorHAnsi" w:cstheme="majorHAnsi"/>
        </w:rPr>
        <w:t xml:space="preserve"> Helge Mey</w:t>
      </w:r>
      <w:r w:rsidRPr="00285799">
        <w:rPr>
          <w:rFonts w:asciiTheme="majorHAnsi" w:hAnsiTheme="majorHAnsi" w:cstheme="majorHAnsi"/>
        </w:rPr>
        <w:t xml:space="preserve"> ‘UN Space Debris Mitigation Guidelines’ </w:t>
      </w:r>
      <w:r>
        <w:rPr>
          <w:rFonts w:asciiTheme="majorHAnsi" w:hAnsiTheme="majorHAnsi" w:cstheme="majorHAnsi"/>
          <w:i/>
        </w:rPr>
        <w:t>58 ZLW 388 (2009</w:t>
      </w:r>
      <w:r w:rsidRPr="00285799">
        <w:rPr>
          <w:rFonts w:asciiTheme="majorHAnsi" w:hAnsiTheme="majorHAnsi" w:cstheme="majorHAnsi"/>
        </w:rPr>
        <w:t>) p.393</w:t>
      </w:r>
    </w:p>
  </w:footnote>
  <w:footnote w:id="6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 Space Debris Mitigation Guidelines, UN doc. A/62/20, Report of the COPUOS (2007), no. 3, para. 2, sent. 2</w:t>
      </w:r>
    </w:p>
  </w:footnote>
  <w:footnote w:id="6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 doc. A/AC.105/848, Report of the STSC (2005), para. 95 and annex II; UN doc. A/60/20, para. 126 (d)</w:t>
      </w:r>
    </w:p>
  </w:footnote>
  <w:footnote w:id="7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 xml:space="preserve">Stephan </w:t>
      </w:r>
      <w:r w:rsidRPr="00285799">
        <w:rPr>
          <w:rFonts w:asciiTheme="majorHAnsi" w:hAnsiTheme="majorHAnsi" w:cstheme="majorHAnsi"/>
        </w:rPr>
        <w:t xml:space="preserve">Hobe, ‘Environmental protection in outer space: where we stand and what is needed to make progress with regard to the problem of space debris’ </w:t>
      </w:r>
      <w:r w:rsidRPr="00C279B2">
        <w:rPr>
          <w:rFonts w:asciiTheme="majorHAnsi" w:hAnsiTheme="majorHAnsi" w:cstheme="majorHAnsi"/>
          <w:i/>
        </w:rPr>
        <w:t>8 Indian J L &amp; Tech 1</w:t>
      </w:r>
      <w:r w:rsidRPr="00285799">
        <w:rPr>
          <w:rFonts w:asciiTheme="majorHAnsi" w:hAnsiTheme="majorHAnsi" w:cstheme="majorHAnsi"/>
        </w:rPr>
        <w:t xml:space="preserve"> [2012] p.3</w:t>
      </w:r>
    </w:p>
  </w:footnote>
  <w:footnote w:id="7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Christopher J. Newman, “The new space ethics: COSPAR, Planetary Protection and beyond” in ROOM - The Space Journal, Winter 2017 (#2 (4) 2015)</w:t>
      </w:r>
    </w:p>
  </w:footnote>
  <w:footnote w:id="72">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a comprehensive discussion on this, see, Stephen Baxter, “Dreams and Nightmares of the High Frontier: The Response”, in James Schwartz and Tony Milligan (eds), </w:t>
      </w:r>
      <w:r w:rsidRPr="00285799">
        <w:rPr>
          <w:rFonts w:asciiTheme="majorHAnsi" w:hAnsiTheme="majorHAnsi" w:cstheme="majorHAnsi"/>
          <w:i/>
        </w:rPr>
        <w:t>The Ethics of Space Exploration</w:t>
      </w:r>
      <w:r w:rsidRPr="00285799">
        <w:rPr>
          <w:rFonts w:asciiTheme="majorHAnsi" w:hAnsiTheme="majorHAnsi" w:cstheme="majorHAnsi"/>
        </w:rPr>
        <w:t>, 2016, Springer, 15-30.</w:t>
      </w:r>
    </w:p>
  </w:footnote>
  <w:footnote w:id="7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Konstantine Tsiolkovsky, </w:t>
      </w:r>
      <w:r w:rsidRPr="00285799">
        <w:rPr>
          <w:rFonts w:asciiTheme="majorHAnsi" w:hAnsiTheme="majorHAnsi" w:cstheme="majorHAnsi"/>
          <w:i/>
        </w:rPr>
        <w:t>Vne Zemli</w:t>
      </w:r>
      <w:r w:rsidRPr="00285799">
        <w:rPr>
          <w:rFonts w:asciiTheme="majorHAnsi" w:hAnsiTheme="majorHAnsi" w:cstheme="majorHAnsi"/>
        </w:rPr>
        <w:t xml:space="preserve"> (Beyond the Planet Earth), (K.Syers (1960) Trans.), 1960, Pergamon Press</w:t>
      </w:r>
    </w:p>
  </w:footnote>
  <w:footnote w:id="74">
    <w:p w:rsidR="00A24F26" w:rsidRPr="00285799" w:rsidRDefault="00A24F26" w:rsidP="00A24F26">
      <w:pPr>
        <w:pStyle w:val="FootnoteText"/>
        <w:jc w:val="both"/>
        <w:rPr>
          <w:rFonts w:asciiTheme="majorHAnsi" w:hAnsiTheme="majorHAnsi" w:cstheme="majorHAnsi"/>
          <w: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Gerard O’Neill, The High Frontier, 1978 2</w:t>
      </w:r>
      <w:r w:rsidRPr="00285799">
        <w:rPr>
          <w:rFonts w:asciiTheme="majorHAnsi" w:hAnsiTheme="majorHAnsi" w:cstheme="majorHAnsi"/>
          <w:vertAlign w:val="superscript"/>
        </w:rPr>
        <w:t>nd</w:t>
      </w:r>
      <w:r w:rsidRPr="00285799">
        <w:rPr>
          <w:rFonts w:asciiTheme="majorHAnsi" w:hAnsiTheme="majorHAnsi" w:cstheme="majorHAnsi"/>
        </w:rPr>
        <w:t xml:space="preserve"> Ed, Corgi Books. </w:t>
      </w:r>
    </w:p>
  </w:footnote>
  <w:footnote w:id="7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James Schwartz and Tony Milligan (eds), </w:t>
      </w:r>
      <w:r w:rsidRPr="00285799">
        <w:rPr>
          <w:rFonts w:asciiTheme="majorHAnsi" w:hAnsiTheme="majorHAnsi" w:cstheme="majorHAnsi"/>
          <w:i/>
        </w:rPr>
        <w:t>The Ethics of Space Exploration</w:t>
      </w:r>
      <w:r w:rsidRPr="00285799">
        <w:rPr>
          <w:rFonts w:asciiTheme="majorHAnsi" w:hAnsiTheme="majorHAnsi" w:cstheme="majorHAnsi"/>
        </w:rPr>
        <w:t>, 2016, Springer 4</w:t>
      </w:r>
    </w:p>
  </w:footnote>
  <w:footnote w:id="7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McKay, C. P., &amp; Davis, W. (1989). Planetary protection issues in advance of human exploration of Mars. Advances in Space Research, 9, 197–202, McKay, C. P. (1990). Does mars have rights? An approach to the environmental ethics of planetary engineering. In D. MacNiven (Ed.), Moral expertise (pp. 184–197). New York: Routledge</w:t>
      </w:r>
    </w:p>
  </w:footnote>
  <w:footnote w:id="7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Williamson, M. ‘Space ethics and the protection of the environment’, Space policy 19 2003 47-52 p.48</w:t>
      </w:r>
    </w:p>
  </w:footnote>
  <w:footnote w:id="7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James Schwartz and Tony Milligan (eds), </w:t>
      </w:r>
      <w:r w:rsidRPr="00285799">
        <w:rPr>
          <w:rFonts w:asciiTheme="majorHAnsi" w:hAnsiTheme="majorHAnsi" w:cstheme="majorHAnsi"/>
          <w:i/>
        </w:rPr>
        <w:t>The Ethics of Space Exploration</w:t>
      </w:r>
      <w:r w:rsidRPr="00285799">
        <w:rPr>
          <w:rFonts w:asciiTheme="majorHAnsi" w:hAnsiTheme="majorHAnsi" w:cstheme="majorHAnsi"/>
        </w:rPr>
        <w:t>, 2016, Springer p.4</w:t>
      </w:r>
    </w:p>
  </w:footnote>
  <w:footnote w:id="7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James Schwartz, “On the methodology of Space Ethics”, in James Schwartz and Tony Milligan (eds), </w:t>
      </w:r>
      <w:r w:rsidRPr="00285799">
        <w:rPr>
          <w:rFonts w:asciiTheme="majorHAnsi" w:hAnsiTheme="majorHAnsi" w:cstheme="majorHAnsi"/>
          <w:i/>
        </w:rPr>
        <w:t>The Ethics of Space Exploration</w:t>
      </w:r>
      <w:r w:rsidRPr="00285799">
        <w:rPr>
          <w:rFonts w:asciiTheme="majorHAnsi" w:hAnsiTheme="majorHAnsi" w:cstheme="majorHAnsi"/>
        </w:rPr>
        <w:t>, 2016, Springer, 94.</w:t>
      </w:r>
    </w:p>
  </w:footnote>
  <w:footnote w:id="8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t xml:space="preserve">Mark Williamson, </w:t>
      </w:r>
      <w:r w:rsidRPr="005A4AB6">
        <w:rPr>
          <w:i/>
        </w:rPr>
        <w:t>‘Space ethics and the protection of the environment’</w:t>
      </w:r>
      <w:r>
        <w:t xml:space="preserve">, (2003) Space policy 19 47-52 </w:t>
      </w:r>
      <w:r w:rsidRPr="00285799">
        <w:rPr>
          <w:rFonts w:asciiTheme="majorHAnsi" w:hAnsiTheme="majorHAnsi" w:cstheme="majorHAnsi"/>
        </w:rPr>
        <w:t>p.48</w:t>
      </w:r>
    </w:p>
  </w:footnote>
  <w:footnote w:id="8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James Schwartz, “On the methodology of Space Ethics”, in James Schwartz and Tony Milligan (eds), </w:t>
      </w:r>
      <w:r w:rsidRPr="00285799">
        <w:rPr>
          <w:rFonts w:asciiTheme="majorHAnsi" w:hAnsiTheme="majorHAnsi" w:cstheme="majorHAnsi"/>
          <w:i/>
        </w:rPr>
        <w:t>The Ethics of Space Exploration</w:t>
      </w:r>
      <w:r w:rsidRPr="00285799">
        <w:rPr>
          <w:rFonts w:asciiTheme="majorHAnsi" w:hAnsiTheme="majorHAnsi" w:cstheme="majorHAnsi"/>
        </w:rPr>
        <w:t>, 2016, Springer, 94</w:t>
      </w:r>
    </w:p>
  </w:footnote>
  <w:footnote w:id="82">
    <w:p w:rsidR="00A24F26" w:rsidRPr="00285799" w:rsidRDefault="00A24F26" w:rsidP="00A24F26">
      <w:pPr>
        <w:pStyle w:val="FootnoteText"/>
        <w:jc w:val="both"/>
        <w:rPr>
          <w:rFonts w:asciiTheme="majorHAnsi" w:hAnsiTheme="majorHAnsi" w:cstheme="majorHAnsi"/>
          <w:highlight w:val="yellow"/>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James Schwartz, “Near-Earth Water Sources: Ethics and Fairness”, in </w:t>
      </w:r>
      <w:r w:rsidRPr="00285799">
        <w:rPr>
          <w:rFonts w:asciiTheme="majorHAnsi" w:hAnsiTheme="majorHAnsi" w:cstheme="majorHAnsi"/>
          <w:i/>
        </w:rPr>
        <w:t>Advances in Space Research</w:t>
      </w:r>
      <w:r w:rsidRPr="00285799">
        <w:rPr>
          <w:rFonts w:asciiTheme="majorHAnsi" w:hAnsiTheme="majorHAnsi" w:cstheme="majorHAnsi"/>
        </w:rPr>
        <w:t xml:space="preserve"> (2016) 58, 402-407.</w:t>
      </w:r>
    </w:p>
  </w:footnote>
  <w:footnote w:id="8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Perhaps the earliest proponent of conservation can be found in Mark Williamson, Space: The Fragile Frontier, 2006, AIAA  </w:t>
      </w:r>
    </w:p>
  </w:footnote>
  <w:footnote w:id="8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James Schwartz, “Near-Earth Water Sources: Ethics and Fairness”, in </w:t>
      </w:r>
      <w:r w:rsidRPr="00285799">
        <w:rPr>
          <w:rFonts w:asciiTheme="majorHAnsi" w:hAnsiTheme="majorHAnsi" w:cstheme="majorHAnsi"/>
          <w:i/>
        </w:rPr>
        <w:t>Advances in Space Research</w:t>
      </w:r>
      <w:r w:rsidRPr="00285799">
        <w:rPr>
          <w:rFonts w:asciiTheme="majorHAnsi" w:hAnsiTheme="majorHAnsi" w:cstheme="majorHAnsi"/>
        </w:rPr>
        <w:t xml:space="preserve"> (2016) 58, 402-407.</w:t>
      </w:r>
      <w:r>
        <w:rPr>
          <w:rFonts w:asciiTheme="majorHAnsi" w:hAnsiTheme="majorHAnsi" w:cstheme="majorHAnsi"/>
        </w:rPr>
        <w:t xml:space="preserve"> </w:t>
      </w:r>
      <w:r w:rsidRPr="00285799">
        <w:rPr>
          <w:rFonts w:asciiTheme="majorHAnsi" w:hAnsiTheme="majorHAnsi" w:cstheme="majorHAnsi"/>
        </w:rPr>
        <w:t>p.</w:t>
      </w:r>
      <w:r>
        <w:rPr>
          <w:rFonts w:asciiTheme="majorHAnsi" w:hAnsiTheme="majorHAnsi" w:cstheme="majorHAnsi"/>
        </w:rPr>
        <w:t>407</w:t>
      </w:r>
    </w:p>
  </w:footnote>
  <w:footnote w:id="8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details see Richard B Bilder, “A legal regime for the mining of Helium-3 on the Moon: US policy options” (2009-2010) 33 </w:t>
      </w:r>
      <w:r w:rsidRPr="00285799">
        <w:rPr>
          <w:rFonts w:asciiTheme="majorHAnsi" w:hAnsiTheme="majorHAnsi" w:cstheme="majorHAnsi"/>
          <w:i/>
        </w:rPr>
        <w:t>Fordham Int’l LJ</w:t>
      </w:r>
      <w:r w:rsidRPr="00285799">
        <w:rPr>
          <w:rFonts w:asciiTheme="majorHAnsi" w:hAnsiTheme="majorHAnsi" w:cstheme="majorHAnsi"/>
        </w:rPr>
        <w:t xml:space="preserve"> 243-299</w:t>
      </w:r>
    </w:p>
  </w:footnote>
  <w:footnote w:id="8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Fabio Tronchett, ‘</w:t>
      </w:r>
      <w:r w:rsidRPr="00285799">
        <w:rPr>
          <w:rFonts w:asciiTheme="majorHAnsi" w:hAnsiTheme="majorHAnsi" w:cstheme="majorHAnsi"/>
        </w:rPr>
        <w:t>The Moon Agreement in the 21st Century: Addressing its potential role in the era of commercial exploitation of the natural resources of the Moon and Other Celestial Bodies</w:t>
      </w:r>
      <w:r>
        <w:rPr>
          <w:rFonts w:asciiTheme="majorHAnsi" w:hAnsiTheme="majorHAnsi" w:cstheme="majorHAnsi"/>
        </w:rPr>
        <w:t>’</w:t>
      </w:r>
      <w:r w:rsidRPr="00DD37BE">
        <w:rPr>
          <w:rFonts w:asciiTheme="majorHAnsi" w:hAnsiTheme="majorHAnsi" w:cstheme="majorHAnsi"/>
          <w:i/>
        </w:rPr>
        <w:t>, J. Space L. 2010;36:</w:t>
      </w:r>
      <w:r w:rsidRPr="00285799">
        <w:rPr>
          <w:rFonts w:asciiTheme="majorHAnsi" w:hAnsiTheme="majorHAnsi" w:cstheme="majorHAnsi"/>
        </w:rPr>
        <w:t>489-524</w:t>
      </w:r>
    </w:p>
  </w:footnote>
  <w:footnote w:id="8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James Schwartz, “Near-Earth Water Sources: Ethics and Fairness”, in </w:t>
      </w:r>
      <w:r w:rsidRPr="00285799">
        <w:rPr>
          <w:rFonts w:asciiTheme="majorHAnsi" w:hAnsiTheme="majorHAnsi" w:cstheme="majorHAnsi"/>
          <w:i/>
        </w:rPr>
        <w:t>Advances in Space Research</w:t>
      </w:r>
      <w:r w:rsidRPr="00285799">
        <w:rPr>
          <w:rFonts w:asciiTheme="majorHAnsi" w:hAnsiTheme="majorHAnsi" w:cstheme="majorHAnsi"/>
        </w:rPr>
        <w:t xml:space="preserve"> (2016) 58, 402-407.</w:t>
      </w:r>
      <w:r>
        <w:rPr>
          <w:rFonts w:asciiTheme="majorHAnsi" w:hAnsiTheme="majorHAnsi" w:cstheme="majorHAnsi"/>
        </w:rPr>
        <w:t xml:space="preserve"> </w:t>
      </w:r>
      <w:r w:rsidRPr="00285799">
        <w:rPr>
          <w:rFonts w:asciiTheme="majorHAnsi" w:hAnsiTheme="majorHAnsi" w:cstheme="majorHAnsi"/>
        </w:rPr>
        <w:t>p.</w:t>
      </w:r>
      <w:r>
        <w:rPr>
          <w:rFonts w:asciiTheme="majorHAnsi" w:hAnsiTheme="majorHAnsi" w:cstheme="majorHAnsi"/>
        </w:rPr>
        <w:t>406</w:t>
      </w:r>
    </w:p>
  </w:footnote>
  <w:footnote w:id="8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Ian A Crawford</w:t>
      </w:r>
      <w:r w:rsidRPr="00285799">
        <w:rPr>
          <w:rFonts w:asciiTheme="majorHAnsi" w:hAnsiTheme="majorHAnsi" w:cstheme="majorHAnsi"/>
        </w:rPr>
        <w:t>, Lunar Resources: A Review, Progress in Physical Geography,</w:t>
      </w:r>
      <w:r w:rsidRPr="00DD37BE">
        <w:rPr>
          <w:rFonts w:asciiTheme="majorHAnsi" w:hAnsiTheme="majorHAnsi" w:cstheme="majorHAnsi"/>
          <w:i/>
        </w:rPr>
        <w:t xml:space="preserve"> 39, 137-167, 2015 </w:t>
      </w:r>
      <w:r w:rsidRPr="00285799">
        <w:rPr>
          <w:rFonts w:asciiTheme="majorHAnsi" w:hAnsiTheme="majorHAnsi" w:cstheme="majorHAnsi"/>
        </w:rPr>
        <w:t>p.146</w:t>
      </w:r>
    </w:p>
  </w:footnote>
  <w:footnote w:id="8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James Schwartz, “Near-Earth Water Sources: Ethics and Fairness”, in </w:t>
      </w:r>
      <w:r w:rsidRPr="00285799">
        <w:rPr>
          <w:rFonts w:asciiTheme="majorHAnsi" w:hAnsiTheme="majorHAnsi" w:cstheme="majorHAnsi"/>
          <w:i/>
        </w:rPr>
        <w:t>Advances in Space Research</w:t>
      </w:r>
      <w:r w:rsidRPr="00285799">
        <w:rPr>
          <w:rFonts w:asciiTheme="majorHAnsi" w:hAnsiTheme="majorHAnsi" w:cstheme="majorHAnsi"/>
        </w:rPr>
        <w:t xml:space="preserve"> (2016) 58, 402-407.p.</w:t>
      </w:r>
      <w:r>
        <w:rPr>
          <w:rFonts w:asciiTheme="majorHAnsi" w:hAnsiTheme="majorHAnsi" w:cstheme="majorHAnsi"/>
        </w:rPr>
        <w:t>403</w:t>
      </w:r>
    </w:p>
  </w:footnote>
  <w:footnote w:id="9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discussion on the need for ecologically sound practices in space exploration see Sergey Krichevsky “Green Space?” available at </w:t>
      </w:r>
      <w:hyperlink r:id="rId10" w:history="1">
        <w:r w:rsidRPr="00285799">
          <w:rPr>
            <w:rStyle w:val="Hyperlink"/>
            <w:rFonts w:asciiTheme="majorHAnsi" w:hAnsiTheme="majorHAnsi" w:cstheme="majorHAnsi"/>
          </w:rPr>
          <w:t>http://www.room.eu.com/articles?id=29</w:t>
        </w:r>
      </w:hyperlink>
    </w:p>
  </w:footnote>
  <w:footnote w:id="9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An example of how difficult consensus is to achieve can be found in the discussions on the Lima Climate Change Conference in December 2014 at http://www.bbc.co.uk/news/science-environment-30468048</w:t>
      </w:r>
    </w:p>
  </w:footnote>
  <w:footnote w:id="92">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Hereinafter Moon Agreement 1979</w:t>
      </w:r>
    </w:p>
  </w:footnote>
  <w:footnote w:id="9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See, Moon Agreement 1979, Art 11</w:t>
      </w:r>
    </w:p>
  </w:footnote>
  <w:footnote w:id="9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For discussion on this see Carl Q. Christol, “Evolution of the Common Heritage of Mankind Principle” (1981) 1 </w:t>
      </w:r>
      <w:r w:rsidRPr="00285799">
        <w:rPr>
          <w:rFonts w:asciiTheme="majorHAnsi" w:hAnsiTheme="majorHAnsi" w:cstheme="majorHAnsi"/>
          <w:i/>
        </w:rPr>
        <w:t>W St U Int’l L J</w:t>
      </w:r>
      <w:r w:rsidRPr="00285799">
        <w:rPr>
          <w:rFonts w:asciiTheme="majorHAnsi" w:hAnsiTheme="majorHAnsi" w:cstheme="majorHAnsi"/>
        </w:rPr>
        <w:t>, 63-75</w:t>
      </w:r>
    </w:p>
  </w:footnote>
  <w:footnote w:id="9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United Nations Office of Outer Space Affairs. Status of international agreements relating to activities in outer space. 2017, accessed March 2018 &lt;</w:t>
      </w:r>
      <w:hyperlink r:id="rId11" w:history="1">
        <w:r w:rsidRPr="00285799">
          <w:rPr>
            <w:rStyle w:val="Hyperlink"/>
            <w:rFonts w:asciiTheme="majorHAnsi" w:hAnsiTheme="majorHAnsi" w:cstheme="majorHAnsi"/>
          </w:rPr>
          <w:t>http://www.unoosa.org/documents/pdf/spacelaw/treatystatus/AC105_C2_2017_CRP07E.pdf</w:t>
        </w:r>
      </w:hyperlink>
      <w:r w:rsidRPr="00285799">
        <w:rPr>
          <w:rFonts w:asciiTheme="majorHAnsi" w:hAnsiTheme="majorHAnsi" w:cstheme="majorHAnsi"/>
        </w:rPr>
        <w:t xml:space="preserve">&gt; </w:t>
      </w:r>
    </w:p>
  </w:footnote>
  <w:footnote w:id="9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Charles De Visscher,</w:t>
      </w:r>
      <w:r w:rsidRPr="00285799">
        <w:rPr>
          <w:rFonts w:asciiTheme="majorHAnsi" w:hAnsiTheme="majorHAnsi" w:cstheme="majorHAnsi"/>
        </w:rPr>
        <w:t xml:space="preserve"> ‘</w:t>
      </w:r>
      <w:r w:rsidRPr="005A3D0E">
        <w:rPr>
          <w:rFonts w:asciiTheme="majorHAnsi" w:hAnsiTheme="majorHAnsi" w:cstheme="majorHAnsi"/>
          <w:i/>
        </w:rPr>
        <w:t>Theory and Reality in Public International Law’</w:t>
      </w:r>
      <w:r w:rsidRPr="00285799">
        <w:rPr>
          <w:rFonts w:asciiTheme="majorHAnsi" w:hAnsiTheme="majorHAnsi" w:cstheme="majorHAnsi"/>
        </w:rPr>
        <w:t>,</w:t>
      </w:r>
      <w:r>
        <w:rPr>
          <w:rFonts w:asciiTheme="majorHAnsi" w:hAnsiTheme="majorHAnsi" w:cstheme="majorHAnsi"/>
        </w:rPr>
        <w:t xml:space="preserve"> (1960)</w:t>
      </w:r>
      <w:r w:rsidRPr="00285799">
        <w:rPr>
          <w:rFonts w:asciiTheme="majorHAnsi" w:hAnsiTheme="majorHAnsi" w:cstheme="majorHAnsi"/>
        </w:rPr>
        <w:t xml:space="preserve"> 3</w:t>
      </w:r>
      <w:r w:rsidRPr="00285799">
        <w:rPr>
          <w:rFonts w:asciiTheme="majorHAnsi" w:hAnsiTheme="majorHAnsi" w:cstheme="majorHAnsi"/>
          <w:vertAlign w:val="superscript"/>
        </w:rPr>
        <w:t>rd</w:t>
      </w:r>
      <w:r>
        <w:rPr>
          <w:rFonts w:asciiTheme="majorHAnsi" w:hAnsiTheme="majorHAnsi" w:cstheme="majorHAnsi"/>
        </w:rPr>
        <w:t xml:space="preserve"> ed., Princeton, </w:t>
      </w:r>
      <w:r w:rsidRPr="00285799">
        <w:rPr>
          <w:rFonts w:asciiTheme="majorHAnsi" w:hAnsiTheme="majorHAnsi" w:cstheme="majorHAnsi"/>
        </w:rPr>
        <w:t>p.149</w:t>
      </w:r>
    </w:p>
  </w:footnote>
  <w:footnote w:id="9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Bin Cheng, ‘United Nations Restrictions in Space: ‘Instant’ International Customary Law?’ 5 IJIL, 1965</w:t>
      </w:r>
    </w:p>
  </w:footnote>
  <w:footnote w:id="9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Moon Agreement 1979, Article VII (1) </w:t>
      </w:r>
    </w:p>
  </w:footnote>
  <w:footnote w:id="9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G.A. Res. 48/39, 58, U.N. Doc. A/Res/48/39 (Feb. 10, 1994)</w:t>
      </w:r>
    </w:p>
  </w:footnote>
  <w:footnote w:id="10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 Comm. on Peaceful Uses of Outer Space, Report of the Scientific and Technical Subcommittee on Forty-Fourth Session, U.N. Doc. A/AC.105/890, 99 (Mar. 6, 2007) at 42-43.</w:t>
      </w:r>
    </w:p>
  </w:footnote>
  <w:footnote w:id="10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 Gen. Assembly, Report on the Committee on the Peaceful Uses of Outer Space, % 117, U.N. Doc. A/62/20 (July 26, 2007)</w:t>
      </w:r>
    </w:p>
  </w:footnote>
  <w:footnote w:id="102">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 Space Debris Mitigation Guidelines, UN doc. A/62/20, Report of the COPUOS (2007), no. 1, para. 1</w:t>
      </w:r>
    </w:p>
  </w:footnote>
  <w:footnote w:id="10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t>U.N. Comm. on Peaceful Uses of Outer Space, Report of the Scientific and Technical Subcommittee on Forty-Fourth Session, U.N. Doc. A/AC.105/890, 99 (Mar. 6, 2007)  at [</w:t>
      </w:r>
      <w:r w:rsidRPr="00285799">
        <w:rPr>
          <w:rFonts w:asciiTheme="majorHAnsi" w:hAnsiTheme="majorHAnsi" w:cstheme="majorHAnsi"/>
        </w:rPr>
        <w:t>43</w:t>
      </w:r>
      <w:r>
        <w:rPr>
          <w:rFonts w:asciiTheme="majorHAnsi" w:hAnsiTheme="majorHAnsi" w:cstheme="majorHAnsi"/>
        </w:rPr>
        <w:t>]</w:t>
      </w:r>
      <w:r w:rsidRPr="00285799">
        <w:rPr>
          <w:rFonts w:asciiTheme="majorHAnsi" w:hAnsiTheme="majorHAnsi" w:cstheme="majorHAnsi"/>
        </w:rPr>
        <w:t>.</w:t>
      </w:r>
    </w:p>
  </w:footnote>
  <w:footnote w:id="10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Nicholas Welly,</w:t>
      </w:r>
      <w:r w:rsidRPr="00285799">
        <w:rPr>
          <w:rFonts w:asciiTheme="majorHAnsi" w:hAnsiTheme="majorHAnsi" w:cstheme="majorHAnsi"/>
        </w:rPr>
        <w:t xml:space="preserve"> ‘</w:t>
      </w:r>
      <w:r w:rsidRPr="005A3D0E">
        <w:rPr>
          <w:rFonts w:asciiTheme="majorHAnsi" w:hAnsiTheme="majorHAnsi" w:cstheme="majorHAnsi"/>
          <w:i/>
        </w:rPr>
        <w:t>Enlightened State interest – a legal framework for protecting ‘the common interest of all mankind’ from Hardinian tragedy’</w:t>
      </w:r>
      <w:r w:rsidRPr="00285799">
        <w:rPr>
          <w:rFonts w:asciiTheme="majorHAnsi" w:hAnsiTheme="majorHAnsi" w:cstheme="majorHAnsi"/>
        </w:rPr>
        <w:t>,</w:t>
      </w:r>
      <w:r>
        <w:rPr>
          <w:rFonts w:asciiTheme="majorHAnsi" w:hAnsiTheme="majorHAnsi" w:cstheme="majorHAnsi"/>
        </w:rPr>
        <w:t xml:space="preserve"> (2010)</w:t>
      </w:r>
      <w:r w:rsidRPr="00285799">
        <w:rPr>
          <w:rFonts w:asciiTheme="majorHAnsi" w:hAnsiTheme="majorHAnsi" w:cstheme="majorHAnsi"/>
        </w:rPr>
        <w:t xml:space="preserve"> </w:t>
      </w:r>
      <w:r>
        <w:rPr>
          <w:rFonts w:asciiTheme="majorHAnsi" w:hAnsiTheme="majorHAnsi" w:cstheme="majorHAnsi"/>
        </w:rPr>
        <w:t xml:space="preserve">36,  Journal of Space Law, 273 </w:t>
      </w:r>
      <w:r w:rsidRPr="00285799">
        <w:rPr>
          <w:rFonts w:asciiTheme="majorHAnsi" w:hAnsiTheme="majorHAnsi" w:cstheme="majorHAnsi"/>
        </w:rPr>
        <w:t>p. 277</w:t>
      </w:r>
    </w:p>
  </w:footnote>
  <w:footnote w:id="10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United Nations Office for Outer Space Affairs, ‘Membership for the Committee on the Peaceful Uses of Outer Space &lt;</w:t>
      </w:r>
      <w:hyperlink r:id="rId12" w:history="1">
        <w:r w:rsidRPr="00285799">
          <w:rPr>
            <w:rStyle w:val="Hyperlink"/>
            <w:rFonts w:asciiTheme="majorHAnsi" w:hAnsiTheme="majorHAnsi" w:cstheme="majorHAnsi"/>
          </w:rPr>
          <w:t>http://www.unoosa.org/oosa/en/members/index.html</w:t>
        </w:r>
      </w:hyperlink>
      <w:r w:rsidRPr="00285799">
        <w:rPr>
          <w:rStyle w:val="Hyperlink"/>
          <w:rFonts w:asciiTheme="majorHAnsi" w:hAnsiTheme="majorHAnsi" w:cstheme="majorHAnsi"/>
        </w:rPr>
        <w:t>&gt;</w:t>
      </w:r>
      <w:r w:rsidRPr="00285799">
        <w:rPr>
          <w:rFonts w:asciiTheme="majorHAnsi" w:hAnsiTheme="majorHAnsi" w:cstheme="majorHAnsi"/>
        </w:rPr>
        <w:t xml:space="preserve"> accessed February 2018</w:t>
      </w:r>
    </w:p>
  </w:footnote>
  <w:footnote w:id="10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See e.g.</w:t>
      </w:r>
      <w:r>
        <w:rPr>
          <w:rFonts w:asciiTheme="majorHAnsi" w:hAnsiTheme="majorHAnsi" w:cstheme="majorHAnsi"/>
        </w:rPr>
        <w:t xml:space="preserve"> Linda Billings,</w:t>
      </w:r>
      <w:r w:rsidRPr="00285799">
        <w:rPr>
          <w:rFonts w:asciiTheme="majorHAnsi" w:hAnsiTheme="majorHAnsi" w:cstheme="majorHAnsi"/>
        </w:rPr>
        <w:t xml:space="preserve"> “To the Moon, Mars, and Beyond: Culture, Law, and Ethics in Space-Faring Societies,” Bulletin of Science Technology Society, Vol. 26, No. 5, October 2006, Newman, Dr Christopher J., ‘Seeking tranquillity: embedding sustainability in lunar exploration policy’, Space Policy Vol</w:t>
      </w:r>
      <w:r>
        <w:rPr>
          <w:rFonts w:asciiTheme="majorHAnsi" w:hAnsiTheme="majorHAnsi" w:cstheme="majorHAnsi"/>
        </w:rPr>
        <w:t>ume 33 Part I August 2015 29-37 Nicholas Welly,</w:t>
      </w:r>
      <w:r w:rsidRPr="00285799">
        <w:rPr>
          <w:rFonts w:asciiTheme="majorHAnsi" w:hAnsiTheme="majorHAnsi" w:cstheme="majorHAnsi"/>
        </w:rPr>
        <w:t xml:space="preserve"> ‘</w:t>
      </w:r>
      <w:r w:rsidRPr="005A3D0E">
        <w:rPr>
          <w:rFonts w:asciiTheme="majorHAnsi" w:hAnsiTheme="majorHAnsi" w:cstheme="majorHAnsi"/>
          <w:i/>
        </w:rPr>
        <w:t>Enlightened State interest – a legal framework for protecting ‘the common interest of all mankind’ from Hardinian tragedy’</w:t>
      </w:r>
      <w:r w:rsidRPr="00285799">
        <w:rPr>
          <w:rFonts w:asciiTheme="majorHAnsi" w:hAnsiTheme="majorHAnsi" w:cstheme="majorHAnsi"/>
        </w:rPr>
        <w:t>,</w:t>
      </w:r>
      <w:r>
        <w:rPr>
          <w:rFonts w:asciiTheme="majorHAnsi" w:hAnsiTheme="majorHAnsi" w:cstheme="majorHAnsi"/>
        </w:rPr>
        <w:t xml:space="preserve"> (2010)</w:t>
      </w:r>
      <w:r w:rsidRPr="00285799">
        <w:rPr>
          <w:rFonts w:asciiTheme="majorHAnsi" w:hAnsiTheme="majorHAnsi" w:cstheme="majorHAnsi"/>
        </w:rPr>
        <w:t xml:space="preserve"> </w:t>
      </w:r>
      <w:r>
        <w:rPr>
          <w:rFonts w:asciiTheme="majorHAnsi" w:hAnsiTheme="majorHAnsi" w:cstheme="majorHAnsi"/>
        </w:rPr>
        <w:t>36,  Journal of Space Law, 273</w:t>
      </w:r>
    </w:p>
  </w:footnote>
  <w:footnote w:id="10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t xml:space="preserve">Mark Williamson, </w:t>
      </w:r>
      <w:r w:rsidRPr="005A4AB6">
        <w:rPr>
          <w:i/>
        </w:rPr>
        <w:t>‘Space ethics and the protection of the environment’</w:t>
      </w:r>
      <w:r>
        <w:t xml:space="preserve">, (2003) Space policy 19 47-52 </w:t>
      </w:r>
      <w:r w:rsidRPr="00285799">
        <w:rPr>
          <w:rFonts w:asciiTheme="majorHAnsi" w:hAnsiTheme="majorHAnsi" w:cstheme="majorHAnsi"/>
        </w:rPr>
        <w:t>p.48</w:t>
      </w:r>
    </w:p>
  </w:footnote>
  <w:footnote w:id="10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Outer Space Treaty 1967, Article VI</w:t>
      </w:r>
    </w:p>
  </w:footnote>
  <w:footnote w:id="10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Alain Pompidou,</w:t>
      </w:r>
      <w:r w:rsidRPr="00285799">
        <w:rPr>
          <w:rFonts w:asciiTheme="majorHAnsi" w:hAnsiTheme="majorHAnsi" w:cstheme="majorHAnsi"/>
        </w:rPr>
        <w:t xml:space="preserve"> </w:t>
      </w:r>
      <w:r w:rsidRPr="005A3D0E">
        <w:rPr>
          <w:rFonts w:asciiTheme="majorHAnsi" w:hAnsiTheme="majorHAnsi" w:cstheme="majorHAnsi"/>
          <w:i/>
        </w:rPr>
        <w:t>The ethics of space policy</w:t>
      </w:r>
      <w:r w:rsidRPr="00285799">
        <w:rPr>
          <w:rFonts w:asciiTheme="majorHAnsi" w:hAnsiTheme="majorHAnsi" w:cstheme="majorHAnsi"/>
        </w:rPr>
        <w:t>.</w:t>
      </w:r>
      <w:r>
        <w:rPr>
          <w:rFonts w:asciiTheme="majorHAnsi" w:hAnsiTheme="majorHAnsi" w:cstheme="majorHAnsi"/>
        </w:rPr>
        <w:t xml:space="preserve"> (2000)</w:t>
      </w:r>
      <w:r w:rsidRPr="00285799">
        <w:rPr>
          <w:rFonts w:asciiTheme="majorHAnsi" w:hAnsiTheme="majorHAnsi" w:cstheme="majorHAnsi"/>
        </w:rPr>
        <w:t xml:space="preserve"> COMEST/UNESCO, p.25</w:t>
      </w:r>
    </w:p>
  </w:footnote>
  <w:footnote w:id="11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Linda Billings, “To the Moon, Mars, and Beyond: Culture, Law, and Ethics in Space-Faring Societies,” (2006) 26 #5 Bulletin of Science Technology Society 430–437</w:t>
      </w:r>
      <w:r>
        <w:rPr>
          <w:rFonts w:asciiTheme="majorHAnsi" w:hAnsiTheme="majorHAnsi" w:cstheme="majorHAnsi"/>
        </w:rPr>
        <w:t xml:space="preserve"> </w:t>
      </w:r>
      <w:r w:rsidRPr="00285799">
        <w:rPr>
          <w:rFonts w:asciiTheme="majorHAnsi" w:hAnsiTheme="majorHAnsi" w:cstheme="majorHAnsi"/>
        </w:rPr>
        <w:t>p.252</w:t>
      </w:r>
    </w:p>
  </w:footnote>
  <w:footnote w:id="11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Outer Space Treaty 1967, Article I</w:t>
      </w:r>
    </w:p>
  </w:footnote>
  <w:footnote w:id="112">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Linda Billings, “To the Moon, Mars, and Beyond: Culture, Law, and Ethics in Space-Faring Societies,” (2006) 26 #5 Bulletin of Science Technology Society 430–437</w:t>
      </w:r>
      <w:r>
        <w:rPr>
          <w:rFonts w:asciiTheme="majorHAnsi" w:hAnsiTheme="majorHAnsi" w:cstheme="majorHAnsi"/>
        </w:rPr>
        <w:t xml:space="preserve"> </w:t>
      </w:r>
      <w:r w:rsidRPr="00285799">
        <w:rPr>
          <w:rFonts w:asciiTheme="majorHAnsi" w:hAnsiTheme="majorHAnsi" w:cstheme="majorHAnsi"/>
        </w:rPr>
        <w:t>p.253</w:t>
      </w:r>
    </w:p>
  </w:footnote>
  <w:footnote w:id="113">
    <w:p w:rsidR="00A24F26" w:rsidRDefault="00A24F26" w:rsidP="00A24F26">
      <w:pPr>
        <w:pStyle w:val="FootnoteText"/>
      </w:pPr>
      <w:r>
        <w:rPr>
          <w:rStyle w:val="FootnoteReference"/>
        </w:rPr>
        <w:footnoteRef/>
      </w:r>
      <w:r>
        <w:t xml:space="preserve"> See the French Space Operations Act 2008 and the UK Outer Space Act 1986, specifically the licensing requirements under Section 5.</w:t>
      </w:r>
    </w:p>
  </w:footnote>
  <w:footnote w:id="114">
    <w:p w:rsidR="00A24F26" w:rsidRPr="00FC0FF6" w:rsidRDefault="00A24F26" w:rsidP="00A24F26">
      <w:pPr>
        <w:pStyle w:val="FootnoteText"/>
        <w:rPr>
          <w:rFonts w:asciiTheme="majorHAnsi" w:hAnsiTheme="majorHAnsi" w:cstheme="majorHAnsi"/>
          <w:i/>
        </w:rPr>
      </w:pPr>
      <w:r w:rsidRPr="00FC0FF6">
        <w:rPr>
          <w:rStyle w:val="FootnoteReference"/>
          <w:rFonts w:asciiTheme="majorHAnsi" w:hAnsiTheme="majorHAnsi" w:cstheme="majorHAnsi"/>
        </w:rPr>
        <w:footnoteRef/>
      </w:r>
      <w:r w:rsidRPr="00FC0FF6">
        <w:rPr>
          <w:rFonts w:asciiTheme="majorHAnsi" w:hAnsiTheme="majorHAnsi" w:cstheme="majorHAnsi"/>
        </w:rPr>
        <w:t xml:space="preserve"> For details on these mechanisms please see James Crawford, </w:t>
      </w:r>
      <w:r w:rsidRPr="00FC0FF6">
        <w:rPr>
          <w:rFonts w:asciiTheme="majorHAnsi" w:hAnsiTheme="majorHAnsi" w:cstheme="majorHAnsi"/>
          <w:i/>
        </w:rPr>
        <w:t>Brownlie’s Principles of Public International Law 8</w:t>
      </w:r>
      <w:r w:rsidRPr="00FC0FF6">
        <w:rPr>
          <w:rFonts w:asciiTheme="majorHAnsi" w:hAnsiTheme="majorHAnsi" w:cstheme="majorHAnsi"/>
          <w:i/>
          <w:vertAlign w:val="superscript"/>
        </w:rPr>
        <w:t>th</w:t>
      </w:r>
      <w:r w:rsidRPr="00FC0FF6">
        <w:rPr>
          <w:rFonts w:asciiTheme="majorHAnsi" w:hAnsiTheme="majorHAnsi" w:cstheme="majorHAnsi"/>
          <w:i/>
        </w:rPr>
        <w:t xml:space="preserve"> Ed. 2012, OUP, Part IV International Transactions</w:t>
      </w:r>
    </w:p>
  </w:footnote>
  <w:footnote w:id="115">
    <w:p w:rsidR="00A24F26" w:rsidRPr="00FC0FF6" w:rsidRDefault="00A24F26" w:rsidP="00A24F26">
      <w:pPr>
        <w:pStyle w:val="FootnoteText"/>
        <w:jc w:val="both"/>
        <w:rPr>
          <w:rFonts w:asciiTheme="majorHAnsi" w:hAnsiTheme="majorHAnsi" w:cstheme="majorHAnsi"/>
        </w:rPr>
      </w:pPr>
      <w:r w:rsidRPr="00FC0FF6">
        <w:rPr>
          <w:rStyle w:val="FootnoteReference"/>
          <w:rFonts w:asciiTheme="majorHAnsi" w:hAnsiTheme="majorHAnsi" w:cstheme="majorHAnsi"/>
        </w:rPr>
        <w:footnoteRef/>
      </w:r>
      <w:r w:rsidRPr="00FC0FF6">
        <w:rPr>
          <w:rFonts w:asciiTheme="majorHAnsi" w:hAnsiTheme="majorHAnsi" w:cstheme="majorHAnsi"/>
        </w:rPr>
        <w:t xml:space="preserve"> Vienna Convention on the Law of Treaties [1969], Article 2 (2) Hereinafter VCLT 1969. </w:t>
      </w:r>
    </w:p>
  </w:footnote>
  <w:footnote w:id="116">
    <w:p w:rsidR="00A24F26" w:rsidRPr="00FC0FF6" w:rsidRDefault="00A24F26" w:rsidP="00A24F26">
      <w:pPr>
        <w:pStyle w:val="FootnoteText"/>
        <w:jc w:val="both"/>
        <w:rPr>
          <w:rFonts w:asciiTheme="majorHAnsi" w:hAnsiTheme="majorHAnsi" w:cstheme="majorHAnsi"/>
        </w:rPr>
      </w:pPr>
      <w:r w:rsidRPr="00FC0FF6">
        <w:rPr>
          <w:rStyle w:val="FootnoteReference"/>
          <w:rFonts w:asciiTheme="majorHAnsi" w:hAnsiTheme="majorHAnsi" w:cstheme="majorHAnsi"/>
        </w:rPr>
        <w:footnoteRef/>
      </w:r>
      <w:r w:rsidRPr="00FC0FF6">
        <w:rPr>
          <w:rFonts w:asciiTheme="majorHAnsi" w:hAnsiTheme="majorHAnsi" w:cstheme="majorHAnsi"/>
        </w:rPr>
        <w:t xml:space="preserve"> Ibid, Article 11</w:t>
      </w:r>
    </w:p>
  </w:footnote>
  <w:footnote w:id="11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VCLT 1969, Article 24 (1)</w:t>
      </w:r>
    </w:p>
  </w:footnote>
  <w:footnote w:id="11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VCLT 1969, Article 21</w:t>
      </w:r>
    </w:p>
  </w:footnote>
  <w:footnote w:id="11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Pr>
          <w:rFonts w:asciiTheme="majorHAnsi" w:hAnsiTheme="majorHAnsi" w:cstheme="majorHAnsi"/>
        </w:rPr>
        <w:t xml:space="preserve"> Elizabeth Lijnzaad, </w:t>
      </w:r>
      <w:r w:rsidRPr="005A3D0E">
        <w:rPr>
          <w:rFonts w:asciiTheme="majorHAnsi" w:hAnsiTheme="majorHAnsi" w:cstheme="majorHAnsi"/>
          <w:i/>
        </w:rPr>
        <w:t>‘Reservations to UN-Human Rights Treaties: Ratify and Ruin?</w:t>
      </w:r>
      <w:r>
        <w:rPr>
          <w:rFonts w:asciiTheme="majorHAnsi" w:hAnsiTheme="majorHAnsi" w:cstheme="majorHAnsi"/>
        </w:rPr>
        <w:t>’ 1994 (Kluwer, Dordrecht)</w:t>
      </w:r>
      <w:r w:rsidRPr="00285799">
        <w:rPr>
          <w:rFonts w:asciiTheme="majorHAnsi" w:hAnsiTheme="majorHAnsi" w:cstheme="majorHAnsi"/>
        </w:rPr>
        <w:t xml:space="preserve"> p.107</w:t>
      </w:r>
    </w:p>
  </w:footnote>
  <w:footnote w:id="12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VCLT 1969, Article 19 (c) </w:t>
      </w:r>
    </w:p>
  </w:footnote>
  <w:footnote w:id="12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sidRPr="00285799">
        <w:rPr>
          <w:rFonts w:asciiTheme="majorHAnsi" w:hAnsiTheme="majorHAnsi" w:cstheme="majorHAnsi"/>
          <w:iCs/>
          <w:color w:val="3F3F3F"/>
          <w:shd w:val="clear" w:color="auto" w:fill="FFFFFF"/>
        </w:rPr>
        <w:t>Advisory Opinion Concerning Reservations to the Convention on the Prevention and Punishment of the Crime of Genocide</w:t>
      </w:r>
      <w:r w:rsidRPr="00285799">
        <w:rPr>
          <w:rFonts w:asciiTheme="majorHAnsi" w:hAnsiTheme="majorHAnsi" w:cstheme="majorHAnsi"/>
          <w:color w:val="3F3F3F"/>
          <w:shd w:val="clear" w:color="auto" w:fill="FFFFFF"/>
        </w:rPr>
        <w:t>, International Court of Justice (ICJ), 28 May 1951</w:t>
      </w:r>
    </w:p>
  </w:footnote>
  <w:footnote w:id="122">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 xml:space="preserve">Jessica </w:t>
      </w:r>
      <w:r w:rsidRPr="00285799">
        <w:rPr>
          <w:rFonts w:asciiTheme="majorHAnsi" w:hAnsiTheme="majorHAnsi" w:cstheme="majorHAnsi"/>
        </w:rPr>
        <w:t>West</w:t>
      </w:r>
      <w:r>
        <w:rPr>
          <w:rFonts w:asciiTheme="majorHAnsi" w:hAnsiTheme="majorHAnsi" w:cstheme="majorHAnsi"/>
        </w:rPr>
        <w:t>,</w:t>
      </w:r>
      <w:r w:rsidRPr="00285799">
        <w:rPr>
          <w:rFonts w:asciiTheme="majorHAnsi" w:hAnsiTheme="majorHAnsi" w:cstheme="majorHAnsi"/>
        </w:rPr>
        <w:t xml:space="preserve"> ‘</w:t>
      </w:r>
      <w:r w:rsidRPr="00C84A73">
        <w:rPr>
          <w:rFonts w:asciiTheme="majorHAnsi" w:hAnsiTheme="majorHAnsi" w:cstheme="majorHAnsi"/>
          <w:i/>
        </w:rPr>
        <w:t>Back to the Future: The Outer Space Treaty turns 40’</w:t>
      </w:r>
      <w:r w:rsidRPr="00285799">
        <w:rPr>
          <w:rFonts w:asciiTheme="majorHAnsi" w:hAnsiTheme="majorHAnsi" w:cstheme="majorHAnsi"/>
        </w:rPr>
        <w:t>, The Space Review, 15</w:t>
      </w:r>
      <w:r w:rsidRPr="00285799">
        <w:rPr>
          <w:rFonts w:asciiTheme="majorHAnsi" w:hAnsiTheme="majorHAnsi" w:cstheme="majorHAnsi"/>
          <w:vertAlign w:val="superscript"/>
        </w:rPr>
        <w:t>th</w:t>
      </w:r>
      <w:r w:rsidRPr="00285799">
        <w:rPr>
          <w:rFonts w:asciiTheme="majorHAnsi" w:hAnsiTheme="majorHAnsi" w:cstheme="majorHAnsi"/>
        </w:rPr>
        <w:t xml:space="preserve"> October 2007 &lt;</w:t>
      </w:r>
      <w:hyperlink r:id="rId13" w:history="1">
        <w:r w:rsidRPr="00285799">
          <w:rPr>
            <w:rStyle w:val="Hyperlink"/>
            <w:rFonts w:asciiTheme="majorHAnsi" w:hAnsiTheme="majorHAnsi" w:cstheme="majorHAnsi"/>
          </w:rPr>
          <w:t>http://www.thespacereview.com/article/982/1</w:t>
        </w:r>
      </w:hyperlink>
      <w:r w:rsidRPr="00285799">
        <w:rPr>
          <w:rFonts w:asciiTheme="majorHAnsi" w:hAnsiTheme="majorHAnsi" w:cstheme="majorHAnsi"/>
        </w:rPr>
        <w:t>&gt; accessed March 2018</w:t>
      </w:r>
    </w:p>
  </w:footnote>
  <w:footnote w:id="123">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VCLT 1969, Article 31</w:t>
      </w:r>
    </w:p>
  </w:footnote>
  <w:footnote w:id="124">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sidRPr="00285799">
        <w:rPr>
          <w:rFonts w:asciiTheme="majorHAnsi" w:hAnsiTheme="majorHAnsi" w:cstheme="majorHAnsi"/>
          <w:i/>
        </w:rPr>
        <w:t>Case Concerning the</w:t>
      </w:r>
      <w:r w:rsidRPr="00285799">
        <w:rPr>
          <w:rFonts w:asciiTheme="majorHAnsi" w:hAnsiTheme="majorHAnsi" w:cstheme="majorHAnsi"/>
        </w:rPr>
        <w:t xml:space="preserve"> </w:t>
      </w:r>
      <w:r w:rsidRPr="00285799">
        <w:rPr>
          <w:rFonts w:asciiTheme="majorHAnsi" w:hAnsiTheme="majorHAnsi" w:cstheme="majorHAnsi"/>
          <w:i/>
        </w:rPr>
        <w:t>Barcelona Traction, Light and Power Company, Limited</w:t>
      </w:r>
      <w:r w:rsidRPr="00285799">
        <w:rPr>
          <w:rFonts w:asciiTheme="majorHAnsi" w:hAnsiTheme="majorHAnsi" w:cstheme="majorHAnsi"/>
        </w:rPr>
        <w:t xml:space="preserve"> </w:t>
      </w:r>
      <w:r w:rsidRPr="00285799">
        <w:rPr>
          <w:rFonts w:asciiTheme="majorHAnsi" w:hAnsiTheme="majorHAnsi" w:cstheme="majorHAnsi"/>
          <w:i/>
        </w:rPr>
        <w:t>(Belgium</w:t>
      </w:r>
      <w:r w:rsidRPr="00285799">
        <w:rPr>
          <w:rFonts w:asciiTheme="majorHAnsi" w:hAnsiTheme="majorHAnsi" w:cstheme="majorHAnsi"/>
        </w:rPr>
        <w:t xml:space="preserve"> v. </w:t>
      </w:r>
      <w:r w:rsidRPr="00285799">
        <w:rPr>
          <w:rFonts w:asciiTheme="majorHAnsi" w:hAnsiTheme="majorHAnsi" w:cstheme="majorHAnsi"/>
          <w:i/>
        </w:rPr>
        <w:t>Spain)</w:t>
      </w:r>
      <w:r w:rsidRPr="00285799">
        <w:rPr>
          <w:rFonts w:asciiTheme="majorHAnsi" w:hAnsiTheme="majorHAnsi" w:cstheme="majorHAnsi"/>
        </w:rPr>
        <w:t>, Judgment of 5 February 1970, ICJ Reports (1970) 4, paras 33-34</w:t>
      </w:r>
    </w:p>
  </w:footnote>
  <w:footnote w:id="125">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Moon Agreement 1979, Article XI (1)</w:t>
      </w:r>
    </w:p>
  </w:footnote>
  <w:footnote w:id="126">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w:t>
      </w:r>
      <w:r>
        <w:rPr>
          <w:rFonts w:asciiTheme="majorHAnsi" w:hAnsiTheme="majorHAnsi" w:cstheme="majorHAnsi"/>
        </w:rPr>
        <w:t>Christopher J</w:t>
      </w:r>
      <w:r w:rsidRPr="00285799">
        <w:rPr>
          <w:rFonts w:asciiTheme="majorHAnsi" w:hAnsiTheme="majorHAnsi" w:cstheme="majorHAnsi"/>
        </w:rPr>
        <w:t xml:space="preserve">. </w:t>
      </w:r>
      <w:r>
        <w:rPr>
          <w:rFonts w:asciiTheme="majorHAnsi" w:hAnsiTheme="majorHAnsi" w:cstheme="majorHAnsi"/>
        </w:rPr>
        <w:t xml:space="preserve"> Newman, </w:t>
      </w:r>
      <w:r w:rsidRPr="00C84A73">
        <w:rPr>
          <w:rFonts w:asciiTheme="majorHAnsi" w:hAnsiTheme="majorHAnsi" w:cstheme="majorHAnsi"/>
          <w:i/>
        </w:rPr>
        <w:t>‘Seeking Tranquillity: Embedding Sustainability in Lunar Exploration policy’</w:t>
      </w:r>
      <w:r w:rsidRPr="00285799">
        <w:rPr>
          <w:rFonts w:asciiTheme="majorHAnsi" w:hAnsiTheme="majorHAnsi" w:cstheme="majorHAnsi"/>
        </w:rPr>
        <w:t xml:space="preserve"> (2015) Space Policy P.12</w:t>
      </w:r>
    </w:p>
  </w:footnote>
  <w:footnote w:id="127">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Pr>
          <w:rFonts w:asciiTheme="majorHAnsi" w:hAnsiTheme="majorHAnsi" w:cstheme="majorHAnsi"/>
        </w:rPr>
        <w:t xml:space="preserve">Malcolm N. Shaw, </w:t>
      </w:r>
      <w:r w:rsidRPr="00C84A73">
        <w:rPr>
          <w:rFonts w:asciiTheme="majorHAnsi" w:hAnsiTheme="majorHAnsi" w:cstheme="majorHAnsi"/>
          <w:i/>
        </w:rPr>
        <w:t>‘International Law’</w:t>
      </w:r>
      <w:r w:rsidRPr="00285799">
        <w:rPr>
          <w:rFonts w:asciiTheme="majorHAnsi" w:hAnsiTheme="majorHAnsi" w:cstheme="majorHAnsi"/>
        </w:rPr>
        <w:t xml:space="preserve"> 6</w:t>
      </w:r>
      <w:r w:rsidRPr="00285799">
        <w:rPr>
          <w:rFonts w:asciiTheme="majorHAnsi" w:hAnsiTheme="majorHAnsi" w:cstheme="majorHAnsi"/>
          <w:vertAlign w:val="superscript"/>
        </w:rPr>
        <w:t>th</w:t>
      </w:r>
      <w:r w:rsidRPr="00285799">
        <w:rPr>
          <w:rFonts w:asciiTheme="majorHAnsi" w:hAnsiTheme="majorHAnsi" w:cstheme="majorHAnsi"/>
        </w:rPr>
        <w:t xml:space="preserve"> ed.</w:t>
      </w:r>
      <w:r>
        <w:rPr>
          <w:rFonts w:asciiTheme="majorHAnsi" w:hAnsiTheme="majorHAnsi" w:cstheme="majorHAnsi"/>
        </w:rPr>
        <w:t>, 2008,</w:t>
      </w:r>
      <w:r w:rsidRPr="00285799">
        <w:rPr>
          <w:rFonts w:asciiTheme="majorHAnsi" w:hAnsiTheme="majorHAnsi" w:cstheme="majorHAnsi"/>
        </w:rPr>
        <w:t xml:space="preserve"> </w:t>
      </w:r>
      <w:r>
        <w:rPr>
          <w:rFonts w:asciiTheme="majorHAnsi" w:hAnsiTheme="majorHAnsi" w:cstheme="majorHAnsi"/>
        </w:rPr>
        <w:t>Cambridge University Press</w:t>
      </w:r>
      <w:r w:rsidRPr="00285799">
        <w:rPr>
          <w:rFonts w:asciiTheme="majorHAnsi" w:hAnsiTheme="majorHAnsi" w:cstheme="majorHAnsi"/>
        </w:rPr>
        <w:t xml:space="preserve"> p.906</w:t>
      </w:r>
    </w:p>
  </w:footnote>
  <w:footnote w:id="128">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Quatar v Bahrain ICJ Reports, 1994, p. 112</w:t>
      </w:r>
    </w:p>
  </w:footnote>
  <w:footnote w:id="129">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Space Debris Mitigation Guidelines of the Committee on the Peaceful Uses of Outer Space, as annexed to UN doc. A/62/20, Report of the COPUOS (2007),</w:t>
      </w:r>
    </w:p>
  </w:footnote>
  <w:footnote w:id="130">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Stephan</w:t>
      </w:r>
      <w:r>
        <w:rPr>
          <w:rFonts w:asciiTheme="majorHAnsi" w:hAnsiTheme="majorHAnsi" w:cstheme="majorHAnsi"/>
        </w:rPr>
        <w:t xml:space="preserve"> Hobe</w:t>
      </w:r>
      <w:r w:rsidRPr="00285799">
        <w:rPr>
          <w:rFonts w:asciiTheme="majorHAnsi" w:hAnsiTheme="majorHAnsi" w:cstheme="majorHAnsi"/>
        </w:rPr>
        <w:t xml:space="preserve"> &amp; Jan</w:t>
      </w:r>
      <w:r>
        <w:rPr>
          <w:rFonts w:asciiTheme="majorHAnsi" w:hAnsiTheme="majorHAnsi" w:cstheme="majorHAnsi"/>
        </w:rPr>
        <w:t xml:space="preserve"> Helge Mey</w:t>
      </w:r>
      <w:r w:rsidRPr="00285799">
        <w:rPr>
          <w:rFonts w:asciiTheme="majorHAnsi" w:hAnsiTheme="majorHAnsi" w:cstheme="majorHAnsi"/>
        </w:rPr>
        <w:t xml:space="preserve"> ‘UN Space Debris Mitigation Guidelines’ </w:t>
      </w:r>
      <w:r w:rsidRPr="00C279B2">
        <w:rPr>
          <w:rFonts w:asciiTheme="majorHAnsi" w:hAnsiTheme="majorHAnsi" w:cstheme="majorHAnsi"/>
          <w:i/>
        </w:rPr>
        <w:t>58 ZLW 388 (2009)</w:t>
      </w:r>
      <w:r w:rsidRPr="00285799">
        <w:rPr>
          <w:rFonts w:asciiTheme="majorHAnsi" w:hAnsiTheme="majorHAnsi" w:cstheme="majorHAnsi"/>
        </w:rPr>
        <w:t xml:space="preserve"> p 394 </w:t>
      </w:r>
    </w:p>
  </w:footnote>
  <w:footnote w:id="131">
    <w:p w:rsidR="00A24F26" w:rsidRPr="00285799" w:rsidRDefault="00A24F26" w:rsidP="00A24F26">
      <w:pPr>
        <w:pStyle w:val="FootnoteText"/>
        <w:jc w:val="both"/>
        <w:rPr>
          <w:rFonts w:asciiTheme="majorHAnsi" w:hAnsiTheme="majorHAnsi" w:cstheme="majorHAnsi"/>
        </w:rPr>
      </w:pPr>
      <w:r w:rsidRPr="00285799">
        <w:rPr>
          <w:rStyle w:val="FootnoteReference"/>
          <w:rFonts w:asciiTheme="majorHAnsi" w:hAnsiTheme="majorHAnsi" w:cstheme="majorHAnsi"/>
        </w:rPr>
        <w:footnoteRef/>
      </w:r>
      <w:r w:rsidRPr="00285799">
        <w:rPr>
          <w:rFonts w:asciiTheme="majorHAnsi" w:hAnsiTheme="majorHAnsi" w:cstheme="majorHAnsi"/>
        </w:rPr>
        <w:t xml:space="preserve"> UN Declaration of Legal Principles Governing the Activities of States in the Exploration and Use of Outer Space (General Assembly Resolution 1962 (XVII) (1963)) </w:t>
      </w:r>
    </w:p>
  </w:footnote>
  <w:footnote w:id="132">
    <w:p w:rsidR="00A24F26" w:rsidRPr="008017C5" w:rsidRDefault="00A24F26" w:rsidP="00A24F26">
      <w:pPr>
        <w:pStyle w:val="FootnoteText"/>
        <w:rPr>
          <w:rFonts w:asciiTheme="majorHAnsi" w:hAnsiTheme="majorHAnsi" w:cstheme="majorHAnsi"/>
        </w:rPr>
      </w:pPr>
      <w:r w:rsidRPr="008017C5">
        <w:rPr>
          <w:rStyle w:val="FootnoteReference"/>
          <w:rFonts w:asciiTheme="majorHAnsi" w:hAnsiTheme="majorHAnsi" w:cstheme="majorHAnsi"/>
        </w:rPr>
        <w:footnoteRef/>
      </w:r>
      <w:r w:rsidRPr="008017C5">
        <w:rPr>
          <w:rFonts w:asciiTheme="majorHAnsi" w:hAnsiTheme="majorHAnsi" w:cstheme="majorHAnsi"/>
        </w:rPr>
        <w:t xml:space="preserve"> See </w:t>
      </w:r>
      <w:hyperlink r:id="rId14" w:history="1">
        <w:r w:rsidRPr="008017C5">
          <w:rPr>
            <w:rStyle w:val="Hyperlink"/>
            <w:rFonts w:asciiTheme="majorHAnsi" w:hAnsiTheme="majorHAnsi" w:cstheme="majorHAnsi"/>
          </w:rPr>
          <w:t>http://www.thespacereview.com/article/2717/1</w:t>
        </w:r>
      </w:hyperlink>
      <w:r w:rsidRPr="008017C5">
        <w:rPr>
          <w:rFonts w:asciiTheme="majorHAnsi" w:hAnsiTheme="majorHAnsi" w:cstheme="majorHAnsi"/>
        </w:rPr>
        <w:t xml:space="preserve"> where Jeff Foust discusses the development of commercial cargo provision for NASA with various companies.</w:t>
      </w:r>
    </w:p>
  </w:footnote>
  <w:footnote w:id="133">
    <w:p w:rsidR="00A24F26" w:rsidRPr="008017C5" w:rsidRDefault="00A24F26" w:rsidP="00A24F26">
      <w:pPr>
        <w:pStyle w:val="FootnoteText"/>
        <w:rPr>
          <w:rFonts w:asciiTheme="majorHAnsi" w:hAnsiTheme="majorHAnsi" w:cstheme="majorHAnsi"/>
        </w:rPr>
      </w:pPr>
      <w:r w:rsidRPr="008017C5">
        <w:rPr>
          <w:rStyle w:val="FootnoteReference"/>
          <w:rFonts w:asciiTheme="majorHAnsi" w:hAnsiTheme="majorHAnsi" w:cstheme="majorHAnsi"/>
        </w:rPr>
        <w:footnoteRef/>
      </w:r>
      <w:r w:rsidRPr="008017C5">
        <w:rPr>
          <w:rFonts w:asciiTheme="majorHAnsi" w:hAnsiTheme="majorHAnsi" w:cstheme="majorHAnsi"/>
        </w:rPr>
        <w:t xml:space="preserve"> For further articulation of the broadening scope of commercial activity see Derek Webber, “Commercial Space Exploration: No Longer an Oxymoron”, The Space Review, 9 February 2015 available at </w:t>
      </w:r>
      <w:hyperlink r:id="rId15" w:history="1">
        <w:r w:rsidRPr="008017C5">
          <w:rPr>
            <w:rStyle w:val="Hyperlink"/>
            <w:rFonts w:asciiTheme="majorHAnsi" w:hAnsiTheme="majorHAnsi" w:cstheme="majorHAnsi"/>
          </w:rPr>
          <w:t>http://www.thespacereview.com/article/2692/1</w:t>
        </w:r>
      </w:hyperlink>
    </w:p>
  </w:footnote>
  <w:footnote w:id="134">
    <w:p w:rsidR="00A24F26" w:rsidRPr="008017C5" w:rsidRDefault="00A24F26" w:rsidP="00A24F26">
      <w:pPr>
        <w:widowControl w:val="0"/>
        <w:autoSpaceDE w:val="0"/>
        <w:autoSpaceDN w:val="0"/>
        <w:adjustRightInd w:val="0"/>
        <w:spacing w:after="240"/>
        <w:rPr>
          <w:rFonts w:asciiTheme="majorHAnsi" w:hAnsiTheme="majorHAnsi" w:cstheme="majorHAnsi"/>
          <w:sz w:val="20"/>
          <w:szCs w:val="20"/>
        </w:rPr>
      </w:pPr>
      <w:r w:rsidRPr="008017C5">
        <w:rPr>
          <w:rStyle w:val="FootnoteReference"/>
          <w:rFonts w:asciiTheme="majorHAnsi" w:hAnsiTheme="majorHAnsi" w:cstheme="majorHAnsi"/>
        </w:rPr>
        <w:footnoteRef/>
      </w:r>
      <w:r w:rsidRPr="008017C5">
        <w:rPr>
          <w:rFonts w:asciiTheme="majorHAnsi" w:hAnsiTheme="majorHAnsi" w:cstheme="majorHAnsi"/>
          <w:sz w:val="20"/>
          <w:szCs w:val="20"/>
        </w:rPr>
        <w:t xml:space="preserve"> Joanne Gabrynowicz, (2004). Space law: Its Cold War origins and challenges in the era of globalization. Suffolk UL Rev., 37, p.1041</w:t>
      </w:r>
    </w:p>
  </w:footnote>
  <w:footnote w:id="135">
    <w:p w:rsidR="00A24F26" w:rsidRPr="008017C5" w:rsidRDefault="00A24F26" w:rsidP="00A24F26">
      <w:pPr>
        <w:pStyle w:val="FootnoteText"/>
        <w:rPr>
          <w:rFonts w:asciiTheme="majorHAnsi" w:hAnsiTheme="majorHAnsi" w:cstheme="majorHAnsi"/>
        </w:rPr>
      </w:pPr>
      <w:r w:rsidRPr="008017C5">
        <w:rPr>
          <w:rStyle w:val="FootnoteReference"/>
          <w:rFonts w:asciiTheme="majorHAnsi" w:hAnsiTheme="majorHAnsi" w:cstheme="majorHAnsi"/>
        </w:rPr>
        <w:footnoteRef/>
      </w:r>
      <w:r w:rsidRPr="008017C5">
        <w:rPr>
          <w:rFonts w:asciiTheme="majorHAnsi" w:hAnsiTheme="majorHAnsi" w:cstheme="majorHAnsi"/>
        </w:rPr>
        <w:t xml:space="preserve"> See </w:t>
      </w:r>
      <w:r w:rsidRPr="008017C5">
        <w:rPr>
          <w:rFonts w:asciiTheme="majorHAnsi" w:hAnsiTheme="majorHAnsi" w:cstheme="majorHAnsi"/>
          <w:i/>
        </w:rPr>
        <w:t>inter alia</w:t>
      </w:r>
      <w:r w:rsidRPr="008017C5">
        <w:rPr>
          <w:rFonts w:asciiTheme="majorHAnsi" w:hAnsiTheme="majorHAnsi" w:cstheme="majorHAnsi"/>
        </w:rPr>
        <w:t xml:space="preserve"> the work of the Inter Agency Debris Committee (</w:t>
      </w:r>
      <w:hyperlink r:id="rId16" w:history="1">
        <w:r w:rsidRPr="008017C5">
          <w:rPr>
            <w:rStyle w:val="Hyperlink"/>
            <w:rFonts w:asciiTheme="majorHAnsi" w:hAnsiTheme="majorHAnsi" w:cstheme="majorHAnsi"/>
          </w:rPr>
          <w:t>https://www.iadc-online.org</w:t>
        </w:r>
      </w:hyperlink>
      <w:r w:rsidRPr="008017C5">
        <w:rPr>
          <w:rFonts w:asciiTheme="majorHAnsi" w:hAnsiTheme="majorHAnsi" w:cstheme="majorHAnsi"/>
        </w:rPr>
        <w:t xml:space="preserve"> ), European Space Agency Space Debris Office (</w:t>
      </w:r>
      <w:hyperlink r:id="rId17" w:history="1">
        <w:r w:rsidRPr="008017C5">
          <w:rPr>
            <w:rStyle w:val="Hyperlink"/>
            <w:rFonts w:asciiTheme="majorHAnsi" w:hAnsiTheme="majorHAnsi" w:cstheme="majorHAnsi"/>
          </w:rPr>
          <w:t>https://www.esa.int/Our_Activities/Operations/gse/ESA_Space_Debris_Office</w:t>
        </w:r>
      </w:hyperlink>
      <w:r w:rsidRPr="008017C5">
        <w:rPr>
          <w:rFonts w:asciiTheme="majorHAnsi" w:hAnsiTheme="majorHAnsi" w:cstheme="majorHAnsi"/>
        </w:rPr>
        <w:t xml:space="preserve"> ) and NASA Orbital Debris Removal Program (</w:t>
      </w:r>
      <w:hyperlink r:id="rId18" w:history="1">
        <w:r w:rsidRPr="008017C5">
          <w:rPr>
            <w:rStyle w:val="Hyperlink"/>
            <w:rFonts w:asciiTheme="majorHAnsi" w:hAnsiTheme="majorHAnsi" w:cstheme="majorHAnsi"/>
          </w:rPr>
          <w:t>https://www.orbitaldebris.jsc.nasa.gov</w:t>
        </w:r>
      </w:hyperlink>
      <w:r w:rsidRPr="008017C5">
        <w:rPr>
          <w:rFonts w:asciiTheme="majorHAnsi" w:hAnsiTheme="majorHAnsi" w:cstheme="majorHAnsi"/>
        </w:rPr>
        <w:t xml:space="preserve"> )</w:t>
      </w:r>
    </w:p>
  </w:footnote>
  <w:footnote w:id="136">
    <w:p w:rsidR="00A24F26" w:rsidRDefault="00A24F26" w:rsidP="00A24F26">
      <w:pPr>
        <w:pStyle w:val="FootnoteText"/>
      </w:pPr>
      <w:r w:rsidRPr="008017C5">
        <w:rPr>
          <w:rStyle w:val="FootnoteReference"/>
          <w:rFonts w:asciiTheme="majorHAnsi" w:hAnsiTheme="majorHAnsi" w:cstheme="majorHAnsi"/>
        </w:rPr>
        <w:footnoteRef/>
      </w:r>
      <w:r w:rsidRPr="008017C5">
        <w:rPr>
          <w:rFonts w:asciiTheme="majorHAnsi" w:hAnsiTheme="majorHAnsi" w:cstheme="majorHAnsi"/>
        </w:rPr>
        <w:t xml:space="preserve"> Christopher J. Newman, “The new space ethics: COSPAR, Planetary Protection and beyond” in ROOM - The Space Journal, Winter 2017 (#2 (4)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26"/>
    <w:rsid w:val="00067EF5"/>
    <w:rsid w:val="00146DC9"/>
    <w:rsid w:val="00283035"/>
    <w:rsid w:val="002875DA"/>
    <w:rsid w:val="002C11F2"/>
    <w:rsid w:val="002E7895"/>
    <w:rsid w:val="004C0452"/>
    <w:rsid w:val="0055274F"/>
    <w:rsid w:val="00667BB9"/>
    <w:rsid w:val="007A3EF1"/>
    <w:rsid w:val="007D6838"/>
    <w:rsid w:val="0080214F"/>
    <w:rsid w:val="008D2C39"/>
    <w:rsid w:val="009030DE"/>
    <w:rsid w:val="00916890"/>
    <w:rsid w:val="009214F9"/>
    <w:rsid w:val="00981CEF"/>
    <w:rsid w:val="009A0D90"/>
    <w:rsid w:val="00A0481D"/>
    <w:rsid w:val="00A24F26"/>
    <w:rsid w:val="00B27391"/>
    <w:rsid w:val="00BA62D7"/>
    <w:rsid w:val="00C83ED7"/>
    <w:rsid w:val="00C91A67"/>
    <w:rsid w:val="00CB2D12"/>
    <w:rsid w:val="00CD71A2"/>
    <w:rsid w:val="00CE52DA"/>
    <w:rsid w:val="00D93EDD"/>
    <w:rsid w:val="00E1585F"/>
    <w:rsid w:val="00E954D8"/>
    <w:rsid w:val="00F3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2E0DD-799D-4C28-A2FF-733A3FF4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F26"/>
  </w:style>
  <w:style w:type="paragraph" w:styleId="Heading2">
    <w:name w:val="heading 2"/>
    <w:basedOn w:val="Normal"/>
    <w:next w:val="Normal"/>
    <w:link w:val="Heading2Char"/>
    <w:uiPriority w:val="9"/>
    <w:unhideWhenUsed/>
    <w:qFormat/>
    <w:rsid w:val="00A24F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F2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24F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F26"/>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A24F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F26"/>
    <w:rPr>
      <w:sz w:val="20"/>
      <w:szCs w:val="20"/>
    </w:rPr>
  </w:style>
  <w:style w:type="character" w:styleId="FootnoteReference">
    <w:name w:val="footnote reference"/>
    <w:basedOn w:val="DefaultParagraphFont"/>
    <w:uiPriority w:val="99"/>
    <w:semiHidden/>
    <w:unhideWhenUsed/>
    <w:rsid w:val="00A24F26"/>
    <w:rPr>
      <w:vertAlign w:val="superscript"/>
    </w:rPr>
  </w:style>
  <w:style w:type="character" w:styleId="Hyperlink">
    <w:name w:val="Hyperlink"/>
    <w:basedOn w:val="DefaultParagraphFont"/>
    <w:uiPriority w:val="99"/>
    <w:unhideWhenUsed/>
    <w:rsid w:val="00A24F26"/>
    <w:rPr>
      <w:color w:val="0563C1" w:themeColor="hyperlink"/>
      <w:u w:val="single"/>
    </w:rPr>
  </w:style>
  <w:style w:type="character" w:customStyle="1" w:styleId="UnresolvedMention">
    <w:name w:val="Unresolved Mention"/>
    <w:basedOn w:val="DefaultParagraphFont"/>
    <w:uiPriority w:val="99"/>
    <w:semiHidden/>
    <w:unhideWhenUsed/>
    <w:rsid w:val="00A24F26"/>
    <w:rPr>
      <w:color w:val="808080"/>
      <w:shd w:val="clear" w:color="auto" w:fill="E6E6E6"/>
    </w:rPr>
  </w:style>
  <w:style w:type="character" w:styleId="CommentReference">
    <w:name w:val="annotation reference"/>
    <w:basedOn w:val="DefaultParagraphFont"/>
    <w:uiPriority w:val="99"/>
    <w:semiHidden/>
    <w:unhideWhenUsed/>
    <w:rsid w:val="00A24F26"/>
    <w:rPr>
      <w:sz w:val="16"/>
      <w:szCs w:val="16"/>
    </w:rPr>
  </w:style>
  <w:style w:type="paragraph" w:styleId="CommentText">
    <w:name w:val="annotation text"/>
    <w:basedOn w:val="Normal"/>
    <w:link w:val="CommentTextChar"/>
    <w:uiPriority w:val="99"/>
    <w:semiHidden/>
    <w:unhideWhenUsed/>
    <w:rsid w:val="00A24F26"/>
    <w:pPr>
      <w:spacing w:line="240" w:lineRule="auto"/>
    </w:pPr>
    <w:rPr>
      <w:sz w:val="20"/>
      <w:szCs w:val="20"/>
    </w:rPr>
  </w:style>
  <w:style w:type="character" w:customStyle="1" w:styleId="CommentTextChar">
    <w:name w:val="Comment Text Char"/>
    <w:basedOn w:val="DefaultParagraphFont"/>
    <w:link w:val="CommentText"/>
    <w:uiPriority w:val="99"/>
    <w:semiHidden/>
    <w:rsid w:val="00A24F26"/>
    <w:rPr>
      <w:sz w:val="20"/>
      <w:szCs w:val="20"/>
    </w:rPr>
  </w:style>
  <w:style w:type="paragraph" w:styleId="CommentSubject">
    <w:name w:val="annotation subject"/>
    <w:basedOn w:val="CommentText"/>
    <w:next w:val="CommentText"/>
    <w:link w:val="CommentSubjectChar"/>
    <w:uiPriority w:val="99"/>
    <w:semiHidden/>
    <w:unhideWhenUsed/>
    <w:rsid w:val="00A24F26"/>
    <w:rPr>
      <w:b/>
      <w:bCs/>
    </w:rPr>
  </w:style>
  <w:style w:type="character" w:customStyle="1" w:styleId="CommentSubjectChar">
    <w:name w:val="Comment Subject Char"/>
    <w:basedOn w:val="CommentTextChar"/>
    <w:link w:val="CommentSubject"/>
    <w:uiPriority w:val="99"/>
    <w:semiHidden/>
    <w:rsid w:val="00A24F26"/>
    <w:rPr>
      <w:b/>
      <w:bCs/>
      <w:sz w:val="20"/>
      <w:szCs w:val="20"/>
    </w:rPr>
  </w:style>
  <w:style w:type="paragraph" w:styleId="BalloonText">
    <w:name w:val="Balloon Text"/>
    <w:basedOn w:val="Normal"/>
    <w:link w:val="BalloonTextChar"/>
    <w:uiPriority w:val="99"/>
    <w:semiHidden/>
    <w:unhideWhenUsed/>
    <w:rsid w:val="00A24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F26"/>
    <w:rPr>
      <w:rFonts w:ascii="Segoe UI" w:hAnsi="Segoe UI" w:cs="Segoe UI"/>
      <w:sz w:val="18"/>
      <w:szCs w:val="18"/>
    </w:rPr>
  </w:style>
  <w:style w:type="character" w:styleId="Emphasis">
    <w:name w:val="Emphasis"/>
    <w:uiPriority w:val="20"/>
    <w:qFormat/>
    <w:rsid w:val="00A24F26"/>
    <w:rPr>
      <w:i/>
      <w:iCs/>
    </w:rPr>
  </w:style>
  <w:style w:type="paragraph" w:styleId="EndnoteText">
    <w:name w:val="endnote text"/>
    <w:basedOn w:val="Normal"/>
    <w:link w:val="EndnoteTextChar"/>
    <w:uiPriority w:val="99"/>
    <w:unhideWhenUsed/>
    <w:rsid w:val="00A24F26"/>
    <w:pPr>
      <w:spacing w:after="0" w:line="240" w:lineRule="auto"/>
    </w:pPr>
    <w:rPr>
      <w:rFonts w:eastAsiaTheme="minorEastAsia"/>
      <w:sz w:val="24"/>
      <w:szCs w:val="24"/>
      <w:lang w:val="en-US"/>
    </w:rPr>
  </w:style>
  <w:style w:type="character" w:customStyle="1" w:styleId="EndnoteTextChar">
    <w:name w:val="Endnote Text Char"/>
    <w:basedOn w:val="DefaultParagraphFont"/>
    <w:link w:val="EndnoteText"/>
    <w:uiPriority w:val="99"/>
    <w:rsid w:val="00A24F26"/>
    <w:rPr>
      <w:rFonts w:eastAsiaTheme="minorEastAsia"/>
      <w:sz w:val="24"/>
      <w:szCs w:val="24"/>
      <w:lang w:val="en-US"/>
    </w:rPr>
  </w:style>
  <w:style w:type="character" w:styleId="EndnoteReference">
    <w:name w:val="endnote reference"/>
    <w:basedOn w:val="DefaultParagraphFont"/>
    <w:uiPriority w:val="99"/>
    <w:unhideWhenUsed/>
    <w:rsid w:val="00A24F26"/>
    <w:rPr>
      <w:vertAlign w:val="superscript"/>
    </w:rPr>
  </w:style>
  <w:style w:type="character" w:customStyle="1" w:styleId="selectable">
    <w:name w:val="selectable"/>
    <w:basedOn w:val="DefaultParagraphFont"/>
    <w:rsid w:val="00A24F26"/>
  </w:style>
  <w:style w:type="paragraph" w:styleId="Header">
    <w:name w:val="header"/>
    <w:basedOn w:val="Normal"/>
    <w:link w:val="HeaderChar"/>
    <w:uiPriority w:val="99"/>
    <w:unhideWhenUsed/>
    <w:rsid w:val="00A2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F26"/>
  </w:style>
  <w:style w:type="paragraph" w:styleId="Footer">
    <w:name w:val="footer"/>
    <w:basedOn w:val="Normal"/>
    <w:link w:val="FooterChar"/>
    <w:uiPriority w:val="99"/>
    <w:unhideWhenUsed/>
    <w:rsid w:val="00A2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F26"/>
  </w:style>
  <w:style w:type="character" w:styleId="FollowedHyperlink">
    <w:name w:val="FollowedHyperlink"/>
    <w:basedOn w:val="DefaultParagraphFont"/>
    <w:uiPriority w:val="99"/>
    <w:semiHidden/>
    <w:unhideWhenUsed/>
    <w:rsid w:val="00A24F26"/>
    <w:rPr>
      <w:color w:val="954F72" w:themeColor="followedHyperlink"/>
      <w:u w:val="single"/>
    </w:rPr>
  </w:style>
  <w:style w:type="paragraph" w:styleId="NormalWeb">
    <w:name w:val="Normal (Web)"/>
    <w:basedOn w:val="Normal"/>
    <w:uiPriority w:val="99"/>
    <w:unhideWhenUsed/>
    <w:rsid w:val="00A24F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2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cholar.smu.edu/jalc/vol81/iss2/4" TargetMode="External"/><Relationship Id="rId13" Type="http://schemas.openxmlformats.org/officeDocument/2006/relationships/hyperlink" Target="http://www.thespacereview.com/article/982/1" TargetMode="External"/><Relationship Id="rId18" Type="http://schemas.openxmlformats.org/officeDocument/2006/relationships/hyperlink" Target="https://www.orbitaldebris.jsc.nasa.gov" TargetMode="External"/><Relationship Id="rId3" Type="http://schemas.openxmlformats.org/officeDocument/2006/relationships/hyperlink" Target="https://swfound.org/media/6575/swf_iridium_cosmos_collision_fact_sheet_updated_2012.pdf" TargetMode="External"/><Relationship Id="rId7" Type="http://schemas.openxmlformats.org/officeDocument/2006/relationships/hyperlink" Target="http://www.spacex.com/reusability-key-making-human-life-multi-planetary" TargetMode="External"/><Relationship Id="rId12" Type="http://schemas.openxmlformats.org/officeDocument/2006/relationships/hyperlink" Target="http://www.unoosa.org/oosa/en/members/index.html" TargetMode="External"/><Relationship Id="rId17" Type="http://schemas.openxmlformats.org/officeDocument/2006/relationships/hyperlink" Target="https://www.esa.int/Our_Activities/Operations/gse/ESA_Space_Debris_Office" TargetMode="External"/><Relationship Id="rId2" Type="http://schemas.openxmlformats.org/officeDocument/2006/relationships/hyperlink" Target="http://spacenews.com/international-partnerships-to-address-orbital-debris-in-absence-of-broader-accord/" TargetMode="External"/><Relationship Id="rId16" Type="http://schemas.openxmlformats.org/officeDocument/2006/relationships/hyperlink" Target="https://www.iadc-online.org" TargetMode="External"/><Relationship Id="rId1" Type="http://schemas.openxmlformats.org/officeDocument/2006/relationships/hyperlink" Target="http://www.bbc.co.uk/news/science-environment-42992143" TargetMode="External"/><Relationship Id="rId6" Type="http://schemas.openxmlformats.org/officeDocument/2006/relationships/hyperlink" Target="http://www.independent.co.uk/news/science/rise-in-space-junk-orbiting-the-earth-could-provoke-armed-conflict-warn-russian-scientists-a6831256.html" TargetMode="External"/><Relationship Id="rId11" Type="http://schemas.openxmlformats.org/officeDocument/2006/relationships/hyperlink" Target="http://www.unoosa.org/documents/pdf/spacelaw/treatystatus/AC105_C2_2017_CRP07E.pdf" TargetMode="External"/><Relationship Id="rId5" Type="http://schemas.openxmlformats.org/officeDocument/2006/relationships/hyperlink" Target="http://history.nasa.gov/alsj/alsj-usflag.html" TargetMode="External"/><Relationship Id="rId15" Type="http://schemas.openxmlformats.org/officeDocument/2006/relationships/hyperlink" Target="http://www.thespacereview.com/article/2692/1" TargetMode="External"/><Relationship Id="rId10" Type="http://schemas.openxmlformats.org/officeDocument/2006/relationships/hyperlink" Target="http://www.room.eu.com/articles?id=29" TargetMode="External"/><Relationship Id="rId4" Type="http://schemas.openxmlformats.org/officeDocument/2006/relationships/hyperlink" Target="http://www.esa.int/Our_Activities/Operations/Space_Debris/European_conference_on_space_debris_risks_and_mitigation" TargetMode="External"/><Relationship Id="rId9" Type="http://schemas.openxmlformats.org/officeDocument/2006/relationships/hyperlink" Target="https://www.esa.int/About_Us/Ministerial_Council_2016/Moon_Village" TargetMode="External"/><Relationship Id="rId14" Type="http://schemas.openxmlformats.org/officeDocument/2006/relationships/hyperlink" Target="http://www.thespacereview.com/article/27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7569</Words>
  <Characters>40787</Characters>
  <Application>Microsoft Office Word</Application>
  <DocSecurity>4</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Burns</cp:lastModifiedBy>
  <cp:revision>2</cp:revision>
  <dcterms:created xsi:type="dcterms:W3CDTF">2018-08-30T11:05:00Z</dcterms:created>
  <dcterms:modified xsi:type="dcterms:W3CDTF">2018-08-30T11:05:00Z</dcterms:modified>
</cp:coreProperties>
</file>