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F2E1A" w:rsidRPr="001A45A9" w:rsidRDefault="00DF2E1A" w:rsidP="001A45A9">
      <w:pPr>
        <w:spacing w:before="100" w:beforeAutospacing="1" w:after="100" w:afterAutospacing="1"/>
        <w:jc w:val="both"/>
        <w:rPr>
          <w:rFonts w:cs="Times New Roman"/>
          <w:b/>
          <w:i/>
          <w:szCs w:val="22"/>
        </w:rPr>
      </w:pPr>
    </w:p>
    <w:p w14:paraId="5FA86A2A" w14:textId="77777777" w:rsidR="00DF2E1A" w:rsidRPr="002D2AB7" w:rsidRDefault="00B0254A" w:rsidP="002D2AB7">
      <w:pPr>
        <w:spacing w:before="100" w:beforeAutospacing="1" w:after="100" w:afterAutospacing="1"/>
        <w:jc w:val="center"/>
        <w:rPr>
          <w:rFonts w:cs="Times New Roman"/>
          <w:b/>
          <w:bCs/>
          <w:i/>
          <w:iCs/>
          <w:lang w:val="en-GB"/>
        </w:rPr>
      </w:pPr>
      <w:r w:rsidRPr="006D6985">
        <w:rPr>
          <w:rFonts w:cs="Times New Roman"/>
          <w:b/>
          <w:bCs/>
          <w:i/>
          <w:iCs/>
          <w:lang w:val="en-GB"/>
        </w:rPr>
        <w:t>Paradigm shift; motivations for qualified legal professionals to undertake academic study</w:t>
      </w:r>
    </w:p>
    <w:p w14:paraId="4C0B664E" w14:textId="74138207" w:rsidR="001A45A9" w:rsidRPr="002D2AB7" w:rsidRDefault="00B40B66" w:rsidP="002D2AB7">
      <w:pPr>
        <w:spacing w:before="100" w:beforeAutospacing="1" w:after="100" w:afterAutospacing="1"/>
        <w:jc w:val="both"/>
        <w:rPr>
          <w:rFonts w:cs="Times New Roman"/>
          <w:b/>
          <w:bCs/>
          <w:lang w:val="en-GB"/>
        </w:rPr>
      </w:pPr>
      <w:r w:rsidRPr="006D6985">
        <w:rPr>
          <w:rFonts w:cs="Times New Roman"/>
          <w:b/>
          <w:bCs/>
          <w:lang w:val="en-GB"/>
        </w:rPr>
        <w:t xml:space="preserve">Current word count </w:t>
      </w:r>
      <w:r w:rsidR="007477DE">
        <w:rPr>
          <w:rFonts w:cs="Times New Roman"/>
          <w:b/>
          <w:bCs/>
          <w:lang w:val="en-GB"/>
        </w:rPr>
        <w:t>8,642</w:t>
      </w:r>
      <w:bookmarkStart w:id="0" w:name="_GoBack"/>
      <w:bookmarkEnd w:id="0"/>
    </w:p>
    <w:p w14:paraId="116469B8" w14:textId="77777777" w:rsidR="006E25A2" w:rsidRPr="002D2AB7" w:rsidRDefault="00B671C9" w:rsidP="002D2AB7">
      <w:pPr>
        <w:spacing w:line="240" w:lineRule="auto"/>
        <w:jc w:val="both"/>
        <w:rPr>
          <w:rFonts w:cs="Times New Roman"/>
          <w:b/>
          <w:bCs/>
          <w:sz w:val="24"/>
          <w:lang w:val="en-GB"/>
        </w:rPr>
      </w:pPr>
      <w:r w:rsidRPr="006D6985">
        <w:rPr>
          <w:rFonts w:cs="Times New Roman"/>
          <w:b/>
          <w:bCs/>
          <w:sz w:val="24"/>
          <w:lang w:val="en-GB"/>
        </w:rPr>
        <w:t xml:space="preserve">ABSTRACT </w:t>
      </w:r>
    </w:p>
    <w:p w14:paraId="2F6152D7" w14:textId="77777777" w:rsidR="005A4119" w:rsidRPr="002D2AB7" w:rsidRDefault="005A4119" w:rsidP="002D2AB7">
      <w:pPr>
        <w:spacing w:before="100" w:beforeAutospacing="1" w:after="100" w:afterAutospacing="1" w:line="240" w:lineRule="auto"/>
        <w:jc w:val="both"/>
        <w:rPr>
          <w:rFonts w:cs="Times New Roman"/>
          <w:lang w:val="en-GB"/>
        </w:rPr>
      </w:pPr>
      <w:r w:rsidRPr="006D6985">
        <w:rPr>
          <w:rFonts w:cs="Times New Roman"/>
          <w:lang w:val="en-GB"/>
        </w:rPr>
        <w:t xml:space="preserve">This paper considers the </w:t>
      </w:r>
      <w:r w:rsidR="00E822F2" w:rsidRPr="006D6985">
        <w:rPr>
          <w:rFonts w:cs="Times New Roman"/>
          <w:lang w:val="en-GB"/>
        </w:rPr>
        <w:t xml:space="preserve">factors that </w:t>
      </w:r>
      <w:r w:rsidRPr="006D6985">
        <w:rPr>
          <w:rFonts w:cs="Times New Roman"/>
          <w:lang w:val="en-GB"/>
        </w:rPr>
        <w:t>motivat</w:t>
      </w:r>
      <w:r w:rsidR="00E822F2" w:rsidRPr="006D6985">
        <w:rPr>
          <w:rFonts w:cs="Times New Roman"/>
          <w:lang w:val="en-GB"/>
        </w:rPr>
        <w:t>e</w:t>
      </w:r>
      <w:r w:rsidRPr="00FC7EA8">
        <w:rPr>
          <w:rFonts w:cs="Times New Roman"/>
          <w:lang w:val="en-GB"/>
        </w:rPr>
        <w:t xml:space="preserve"> qualified legal professionals to undertake </w:t>
      </w:r>
      <w:r w:rsidR="00E822F2" w:rsidRPr="00FC7EA8">
        <w:rPr>
          <w:rFonts w:cs="Times New Roman"/>
          <w:lang w:val="en-GB"/>
        </w:rPr>
        <w:t xml:space="preserve">a further </w:t>
      </w:r>
      <w:r w:rsidR="0079053B" w:rsidRPr="00C7416D">
        <w:rPr>
          <w:rFonts w:cs="Times New Roman"/>
          <w:lang w:val="en-GB"/>
        </w:rPr>
        <w:t xml:space="preserve">legal </w:t>
      </w:r>
      <w:r w:rsidRPr="00A414E8">
        <w:rPr>
          <w:rFonts w:cs="Times New Roman"/>
          <w:lang w:val="en-GB"/>
        </w:rPr>
        <w:t xml:space="preserve">academic </w:t>
      </w:r>
      <w:r w:rsidR="0079053B" w:rsidRPr="00A414E8">
        <w:rPr>
          <w:rFonts w:cs="Times New Roman"/>
          <w:lang w:val="en-GB"/>
        </w:rPr>
        <w:t xml:space="preserve">programme of </w:t>
      </w:r>
      <w:r w:rsidRPr="00B20B93">
        <w:rPr>
          <w:rFonts w:cs="Times New Roman"/>
          <w:lang w:val="en-GB"/>
        </w:rPr>
        <w:t>study</w:t>
      </w:r>
      <w:r w:rsidR="0079053B" w:rsidRPr="00B20B93">
        <w:rPr>
          <w:rFonts w:cs="Times New Roman"/>
          <w:lang w:val="en-GB"/>
        </w:rPr>
        <w:t>.</w:t>
      </w:r>
      <w:r w:rsidR="00841FD2" w:rsidRPr="002D2AB7">
        <w:rPr>
          <w:rFonts w:cs="Times New Roman"/>
          <w:lang w:val="en-GB"/>
        </w:rPr>
        <w:t xml:space="preserve"> </w:t>
      </w:r>
      <w:r w:rsidR="004A1C6D" w:rsidRPr="002D2AB7">
        <w:rPr>
          <w:rFonts w:cs="Times New Roman"/>
          <w:lang w:val="en-GB"/>
        </w:rPr>
        <w:t>The paper analyses</w:t>
      </w:r>
      <w:r w:rsidRPr="002D2AB7">
        <w:rPr>
          <w:rFonts w:cs="Times New Roman"/>
          <w:lang w:val="en-GB"/>
        </w:rPr>
        <w:t xml:space="preserve"> the findings of </w:t>
      </w:r>
      <w:r w:rsidR="00C318BC" w:rsidRPr="002D2AB7">
        <w:rPr>
          <w:rFonts w:cs="Times New Roman"/>
          <w:lang w:val="en-GB"/>
        </w:rPr>
        <w:t xml:space="preserve">a recent </w:t>
      </w:r>
      <w:r w:rsidR="00BA175A" w:rsidRPr="002D2AB7">
        <w:rPr>
          <w:rFonts w:cs="Times New Roman"/>
          <w:lang w:val="en-GB"/>
        </w:rPr>
        <w:t xml:space="preserve">study concerning </w:t>
      </w:r>
      <w:r w:rsidRPr="002D2AB7">
        <w:rPr>
          <w:rFonts w:cs="Times New Roman"/>
          <w:lang w:val="en-GB"/>
        </w:rPr>
        <w:t>a</w:t>
      </w:r>
      <w:r w:rsidR="00D325CB" w:rsidRPr="002D2AB7">
        <w:rPr>
          <w:rFonts w:cs="Times New Roman"/>
          <w:lang w:val="en-GB"/>
        </w:rPr>
        <w:t xml:space="preserve"> </w:t>
      </w:r>
      <w:r w:rsidR="0079053B" w:rsidRPr="002D2AB7">
        <w:rPr>
          <w:rFonts w:cs="Times New Roman"/>
          <w:lang w:val="en-GB"/>
        </w:rPr>
        <w:t>post</w:t>
      </w:r>
      <w:r w:rsidR="00D928D2" w:rsidRPr="002D2AB7">
        <w:rPr>
          <w:rFonts w:cs="Times New Roman"/>
          <w:lang w:val="en-GB"/>
        </w:rPr>
        <w:t>-</w:t>
      </w:r>
      <w:r w:rsidR="0079053B" w:rsidRPr="002D2AB7">
        <w:rPr>
          <w:rFonts w:cs="Times New Roman"/>
          <w:lang w:val="en-GB"/>
        </w:rPr>
        <w:t>graduate research degree</w:t>
      </w:r>
      <w:r w:rsidRPr="002D2AB7">
        <w:rPr>
          <w:rFonts w:cs="Times New Roman"/>
          <w:lang w:val="en-GB"/>
        </w:rPr>
        <w:t xml:space="preserve"> collaboration between Northumbria University (NU) and the Law Society of Ireland (LSI) whereby NU’s longstanding LLM Advanced Legal Practice (LLM ALP) has been offered in Ireland through the LSI</w:t>
      </w:r>
      <w:r w:rsidR="00410191" w:rsidRPr="002D2AB7">
        <w:rPr>
          <w:rFonts w:cs="Times New Roman"/>
          <w:lang w:val="en-GB"/>
        </w:rPr>
        <w:t xml:space="preserve"> </w:t>
      </w:r>
      <w:r w:rsidR="00184876" w:rsidRPr="002D2AB7">
        <w:rPr>
          <w:rFonts w:cs="Times New Roman"/>
          <w:lang w:val="en-GB"/>
        </w:rPr>
        <w:t>(LLM ALP (Ire))</w:t>
      </w:r>
      <w:r w:rsidRPr="002D2AB7">
        <w:rPr>
          <w:rFonts w:cs="Times New Roman"/>
          <w:lang w:val="en-GB"/>
        </w:rPr>
        <w:t>. The initial offering of the</w:t>
      </w:r>
      <w:r w:rsidR="004B201D" w:rsidRPr="002D2AB7">
        <w:rPr>
          <w:rFonts w:cs="Times New Roman"/>
        </w:rPr>
        <w:t xml:space="preserve"> </w:t>
      </w:r>
      <w:r w:rsidR="004B201D" w:rsidRPr="002D2AB7">
        <w:rPr>
          <w:rFonts w:cs="Times New Roman"/>
          <w:lang w:val="en-GB"/>
        </w:rPr>
        <w:t>LLM ALP (Ire)</w:t>
      </w:r>
      <w:r w:rsidRPr="002D2AB7">
        <w:rPr>
          <w:rFonts w:cs="Times New Roman"/>
          <w:lang w:val="en-GB"/>
        </w:rPr>
        <w:t xml:space="preserve"> has attracted a significant amount of interest from the profession, prompting the </w:t>
      </w:r>
      <w:r w:rsidR="0079053B" w:rsidRPr="002D2AB7">
        <w:rPr>
          <w:rFonts w:cs="Times New Roman"/>
          <w:lang w:val="en-GB"/>
        </w:rPr>
        <w:t>authors</w:t>
      </w:r>
      <w:r w:rsidRPr="002D2AB7">
        <w:rPr>
          <w:rFonts w:cs="Times New Roman"/>
          <w:lang w:val="en-GB"/>
        </w:rPr>
        <w:t xml:space="preserve"> to </w:t>
      </w:r>
      <w:r w:rsidR="0079053B" w:rsidRPr="002D2AB7">
        <w:rPr>
          <w:rFonts w:cs="Times New Roman"/>
          <w:lang w:val="en-GB"/>
        </w:rPr>
        <w:t xml:space="preserve">consider (i) the factors that </w:t>
      </w:r>
      <w:r w:rsidRPr="002D2AB7">
        <w:rPr>
          <w:rFonts w:cs="Times New Roman"/>
          <w:lang w:val="en-GB"/>
        </w:rPr>
        <w:t>motivat</w:t>
      </w:r>
      <w:r w:rsidR="0079053B" w:rsidRPr="002D2AB7">
        <w:rPr>
          <w:rFonts w:cs="Times New Roman"/>
          <w:lang w:val="en-GB"/>
        </w:rPr>
        <w:t>e</w:t>
      </w:r>
      <w:r w:rsidRPr="002D2AB7">
        <w:rPr>
          <w:rFonts w:cs="Times New Roman"/>
          <w:lang w:val="en-GB"/>
        </w:rPr>
        <w:t xml:space="preserve"> ‘time-poor’ professionals to </w:t>
      </w:r>
      <w:r w:rsidR="0079053B" w:rsidRPr="002D2AB7">
        <w:rPr>
          <w:rFonts w:cs="Times New Roman"/>
          <w:lang w:val="en-GB"/>
        </w:rPr>
        <w:t>pursue</w:t>
      </w:r>
      <w:r w:rsidR="00BA175A" w:rsidRPr="002D2AB7">
        <w:rPr>
          <w:rFonts w:cs="Times New Roman"/>
          <w:lang w:val="en-GB"/>
        </w:rPr>
        <w:t xml:space="preserve"> the </w:t>
      </w:r>
      <w:r w:rsidRPr="002D2AB7">
        <w:rPr>
          <w:rFonts w:cs="Times New Roman"/>
          <w:lang w:val="en-GB"/>
        </w:rPr>
        <w:t xml:space="preserve">academic study of law at </w:t>
      </w:r>
      <w:r w:rsidR="0079053B" w:rsidRPr="002D2AB7">
        <w:rPr>
          <w:rFonts w:cs="Times New Roman"/>
          <w:lang w:val="en-GB"/>
        </w:rPr>
        <w:t xml:space="preserve">the </w:t>
      </w:r>
      <w:r w:rsidRPr="002D2AB7">
        <w:rPr>
          <w:rFonts w:cs="Times New Roman"/>
          <w:lang w:val="en-GB"/>
        </w:rPr>
        <w:t>post</w:t>
      </w:r>
      <w:r w:rsidR="0079053B" w:rsidRPr="002D2AB7">
        <w:rPr>
          <w:rFonts w:cs="Times New Roman"/>
          <w:lang w:val="en-GB"/>
        </w:rPr>
        <w:t>-</w:t>
      </w:r>
      <w:r w:rsidRPr="002D2AB7">
        <w:rPr>
          <w:rFonts w:cs="Times New Roman"/>
          <w:lang w:val="en-GB"/>
        </w:rPr>
        <w:t xml:space="preserve">professional level and </w:t>
      </w:r>
      <w:r w:rsidR="0079053B" w:rsidRPr="002D2AB7">
        <w:rPr>
          <w:rFonts w:cs="Times New Roman"/>
          <w:lang w:val="en-GB"/>
        </w:rPr>
        <w:t xml:space="preserve">(ii) </w:t>
      </w:r>
      <w:r w:rsidRPr="002D2AB7">
        <w:rPr>
          <w:rFonts w:cs="Times New Roman"/>
          <w:lang w:val="en-GB"/>
        </w:rPr>
        <w:t xml:space="preserve">the potential that such a course of study might have to inform and enrich the students’ practice of law.  </w:t>
      </w:r>
      <w:r w:rsidR="0050129C" w:rsidRPr="002D2AB7">
        <w:rPr>
          <w:rFonts w:cs="Times New Roman"/>
          <w:lang w:val="en-GB"/>
        </w:rPr>
        <w:t>Across all Higher Education Authority funded institution in Ireland, as</w:t>
      </w:r>
      <w:r w:rsidR="001B6AC8" w:rsidRPr="002D2AB7">
        <w:rPr>
          <w:rFonts w:cs="Times New Roman"/>
          <w:lang w:val="en-GB"/>
        </w:rPr>
        <w:t xml:space="preserve"> at March 2015</w:t>
      </w:r>
      <w:r w:rsidR="003017CD" w:rsidRPr="002D2AB7">
        <w:rPr>
          <w:rFonts w:cs="Times New Roman"/>
          <w:lang w:val="en-GB"/>
        </w:rPr>
        <w:t xml:space="preserve"> there were </w:t>
      </w:r>
      <w:r w:rsidR="0050129C" w:rsidRPr="002D2AB7">
        <w:rPr>
          <w:rFonts w:cs="Times New Roman"/>
          <w:lang w:val="en-GB"/>
        </w:rPr>
        <w:t xml:space="preserve">563 students enrolled in </w:t>
      </w:r>
      <w:r w:rsidR="00C318BC" w:rsidRPr="002D2AB7">
        <w:rPr>
          <w:rFonts w:cs="Times New Roman"/>
          <w:lang w:val="en-GB"/>
        </w:rPr>
        <w:t>m</w:t>
      </w:r>
      <w:r w:rsidR="0050129C" w:rsidRPr="002D2AB7">
        <w:rPr>
          <w:rFonts w:cs="Times New Roman"/>
          <w:lang w:val="en-GB"/>
        </w:rPr>
        <w:t>asters in law programmes, comprising full-time, part-time and research based</w:t>
      </w:r>
      <w:r w:rsidR="001B6AC8" w:rsidRPr="002D2AB7">
        <w:rPr>
          <w:rFonts w:cs="Times New Roman"/>
          <w:lang w:val="en-GB"/>
        </w:rPr>
        <w:t xml:space="preserve"> offerings (Higher Education Authority, 2015)</w:t>
      </w:r>
      <w:r w:rsidR="0050129C" w:rsidRPr="002D2AB7">
        <w:rPr>
          <w:rFonts w:cs="Times New Roman"/>
          <w:lang w:val="en-GB"/>
        </w:rPr>
        <w:t xml:space="preserve">. </w:t>
      </w:r>
      <w:r w:rsidR="00696AEF" w:rsidRPr="002D2AB7">
        <w:rPr>
          <w:rFonts w:cs="Times New Roman"/>
          <w:lang w:val="en-GB"/>
        </w:rPr>
        <w:t>Fifty</w:t>
      </w:r>
      <w:r w:rsidR="001B6AC8" w:rsidRPr="002D2AB7">
        <w:rPr>
          <w:rFonts w:cs="Times New Roman"/>
          <w:lang w:val="en-GB"/>
        </w:rPr>
        <w:t xml:space="preserve"> students were accepted onto the</w:t>
      </w:r>
      <w:r w:rsidR="0050129C" w:rsidRPr="002D2AB7">
        <w:rPr>
          <w:rFonts w:cs="Times New Roman"/>
          <w:lang w:val="en-GB"/>
        </w:rPr>
        <w:t xml:space="preserve"> two initial intakes into the LLM ALP</w:t>
      </w:r>
      <w:r w:rsidR="001B6AC8" w:rsidRPr="002D2AB7">
        <w:rPr>
          <w:rFonts w:cs="Times New Roman"/>
          <w:lang w:val="en-GB"/>
        </w:rPr>
        <w:t xml:space="preserve"> (Ire)</w:t>
      </w:r>
      <w:r w:rsidR="0050129C" w:rsidRPr="002D2AB7">
        <w:rPr>
          <w:rFonts w:cs="Times New Roman"/>
          <w:lang w:val="en-GB"/>
        </w:rPr>
        <w:t xml:space="preserve">, </w:t>
      </w:r>
      <w:r w:rsidR="001B6AC8" w:rsidRPr="002D2AB7">
        <w:rPr>
          <w:rFonts w:cs="Times New Roman"/>
          <w:lang w:val="en-GB"/>
        </w:rPr>
        <w:t xml:space="preserve">the </w:t>
      </w:r>
      <w:r w:rsidR="004B201D" w:rsidRPr="002D2AB7">
        <w:rPr>
          <w:rFonts w:cs="Times New Roman"/>
          <w:lang w:val="en-GB"/>
        </w:rPr>
        <w:t xml:space="preserve">first </w:t>
      </w:r>
      <w:r w:rsidR="001B6AC8" w:rsidRPr="002D2AB7">
        <w:rPr>
          <w:rFonts w:cs="Times New Roman"/>
          <w:lang w:val="en-GB"/>
        </w:rPr>
        <w:t xml:space="preserve">intake </w:t>
      </w:r>
      <w:r w:rsidR="004B201D" w:rsidRPr="002D2AB7">
        <w:rPr>
          <w:rFonts w:cs="Times New Roman"/>
          <w:lang w:val="en-GB"/>
        </w:rPr>
        <w:t xml:space="preserve">occurring </w:t>
      </w:r>
      <w:r w:rsidR="001B6AC8" w:rsidRPr="002D2AB7">
        <w:rPr>
          <w:rFonts w:cs="Times New Roman"/>
          <w:lang w:val="en-GB"/>
        </w:rPr>
        <w:t xml:space="preserve">in September 2015 </w:t>
      </w:r>
      <w:r w:rsidR="004B201D" w:rsidRPr="002D2AB7">
        <w:rPr>
          <w:rFonts w:cs="Times New Roman"/>
          <w:lang w:val="en-GB"/>
        </w:rPr>
        <w:t>and because of demand</w:t>
      </w:r>
      <w:r w:rsidR="001B6AC8" w:rsidRPr="002D2AB7">
        <w:rPr>
          <w:rFonts w:cs="Times New Roman"/>
          <w:lang w:val="en-GB"/>
        </w:rPr>
        <w:t xml:space="preserve"> a supplementary in</w:t>
      </w:r>
      <w:r w:rsidR="004B201D" w:rsidRPr="002D2AB7">
        <w:rPr>
          <w:rFonts w:cs="Times New Roman"/>
          <w:lang w:val="en-GB"/>
        </w:rPr>
        <w:t>take was provided in</w:t>
      </w:r>
      <w:r w:rsidR="0050129C" w:rsidRPr="002D2AB7">
        <w:rPr>
          <w:rFonts w:cs="Times New Roman"/>
          <w:lang w:val="en-GB"/>
        </w:rPr>
        <w:t xml:space="preserve"> January 2016</w:t>
      </w:r>
      <w:r w:rsidR="001B6AC8" w:rsidRPr="002D2AB7">
        <w:rPr>
          <w:rFonts w:cs="Times New Roman"/>
          <w:lang w:val="en-GB"/>
        </w:rPr>
        <w:t>. This therefore represents</w:t>
      </w:r>
      <w:r w:rsidR="0050129C" w:rsidRPr="002D2AB7">
        <w:rPr>
          <w:rFonts w:cs="Times New Roman"/>
          <w:lang w:val="en-GB"/>
        </w:rPr>
        <w:t xml:space="preserve"> </w:t>
      </w:r>
      <w:r w:rsidR="001B6AC8" w:rsidRPr="002D2AB7">
        <w:rPr>
          <w:rFonts w:cs="Times New Roman"/>
          <w:lang w:val="en-GB"/>
        </w:rPr>
        <w:t xml:space="preserve">almost </w:t>
      </w:r>
      <w:r w:rsidR="0050129C" w:rsidRPr="002D2AB7">
        <w:rPr>
          <w:rFonts w:cs="Times New Roman"/>
          <w:lang w:val="en-GB"/>
        </w:rPr>
        <w:t xml:space="preserve">an immediate 10% share of the entire </w:t>
      </w:r>
      <w:r w:rsidR="00C318BC" w:rsidRPr="002D2AB7">
        <w:rPr>
          <w:rFonts w:cs="Times New Roman"/>
          <w:lang w:val="en-GB"/>
        </w:rPr>
        <w:t>m</w:t>
      </w:r>
      <w:r w:rsidR="0050129C" w:rsidRPr="002D2AB7">
        <w:rPr>
          <w:rFonts w:cs="Times New Roman"/>
          <w:lang w:val="en-GB"/>
        </w:rPr>
        <w:t xml:space="preserve">asters in law ‘market’ in Ireland.  In of itself this would be a somewhat </w:t>
      </w:r>
      <w:r w:rsidR="004B201D" w:rsidRPr="002D2AB7">
        <w:rPr>
          <w:rFonts w:cs="Times New Roman"/>
          <w:lang w:val="en-GB"/>
        </w:rPr>
        <w:t xml:space="preserve">noteworthy </w:t>
      </w:r>
      <w:r w:rsidR="0050129C" w:rsidRPr="002D2AB7">
        <w:rPr>
          <w:rFonts w:cs="Times New Roman"/>
          <w:lang w:val="en-GB"/>
        </w:rPr>
        <w:t>figure, but is even more so when it is considered that the student population on the LLM ALP</w:t>
      </w:r>
      <w:r w:rsidR="001B6AC8" w:rsidRPr="002D2AB7">
        <w:rPr>
          <w:rFonts w:cs="Times New Roman"/>
          <w:lang w:val="en-GB"/>
        </w:rPr>
        <w:t xml:space="preserve"> (Ire)</w:t>
      </w:r>
      <w:r w:rsidR="0050129C" w:rsidRPr="002D2AB7">
        <w:rPr>
          <w:rFonts w:cs="Times New Roman"/>
          <w:lang w:val="en-GB"/>
        </w:rPr>
        <w:t xml:space="preserve"> is drawn exclusively from</w:t>
      </w:r>
      <w:r w:rsidR="001B6AC8" w:rsidRPr="002D2AB7">
        <w:rPr>
          <w:rFonts w:cs="Times New Roman"/>
          <w:lang w:val="en-GB"/>
        </w:rPr>
        <w:t xml:space="preserve"> </w:t>
      </w:r>
      <w:r w:rsidR="004B201D" w:rsidRPr="002D2AB7">
        <w:rPr>
          <w:rFonts w:cs="Times New Roman"/>
          <w:lang w:val="en-GB"/>
        </w:rPr>
        <w:t>the solicitor profession, with only</w:t>
      </w:r>
      <w:r w:rsidR="0050129C" w:rsidRPr="002D2AB7">
        <w:rPr>
          <w:rFonts w:cs="Times New Roman"/>
          <w:lang w:val="en-GB"/>
        </w:rPr>
        <w:t xml:space="preserve"> approximately 10,0</w:t>
      </w:r>
      <w:r w:rsidR="00696AEF" w:rsidRPr="002D2AB7">
        <w:rPr>
          <w:rFonts w:cs="Times New Roman"/>
          <w:lang w:val="en-GB"/>
        </w:rPr>
        <w:t>00 practis</w:t>
      </w:r>
      <w:r w:rsidR="001B6AC8" w:rsidRPr="002D2AB7">
        <w:rPr>
          <w:rFonts w:cs="Times New Roman"/>
          <w:lang w:val="en-GB"/>
        </w:rPr>
        <w:t>ing solicitors in the</w:t>
      </w:r>
      <w:r w:rsidR="0050129C" w:rsidRPr="002D2AB7">
        <w:rPr>
          <w:rFonts w:cs="Times New Roman"/>
          <w:lang w:val="en-GB"/>
        </w:rPr>
        <w:t xml:space="preserve"> jurisdiction.</w:t>
      </w:r>
    </w:p>
    <w:p w14:paraId="500E814C" w14:textId="77777777" w:rsidR="005A4119" w:rsidRPr="002D2AB7" w:rsidRDefault="00410191" w:rsidP="002D2AB7">
      <w:pPr>
        <w:spacing w:before="100" w:beforeAutospacing="1" w:after="100" w:afterAutospacing="1" w:line="240" w:lineRule="auto"/>
        <w:jc w:val="both"/>
        <w:rPr>
          <w:rFonts w:cs="Times New Roman"/>
          <w:lang w:val="en-GB"/>
        </w:rPr>
      </w:pPr>
      <w:r w:rsidRPr="006D6985">
        <w:rPr>
          <w:rFonts w:cs="Times New Roman"/>
          <w:lang w:val="en-GB"/>
        </w:rPr>
        <w:t>T</w:t>
      </w:r>
      <w:r w:rsidR="005A4119" w:rsidRPr="006D6985">
        <w:rPr>
          <w:rFonts w:cs="Times New Roman"/>
          <w:lang w:val="en-GB"/>
        </w:rPr>
        <w:t>he paper initially sets out the general background to the collaboration between NU and LSI.  The paper then e</w:t>
      </w:r>
      <w:r w:rsidR="005A4119" w:rsidRPr="00FC7EA8">
        <w:rPr>
          <w:rFonts w:cs="Times New Roman"/>
          <w:lang w:val="en-GB"/>
        </w:rPr>
        <w:t>xamines the particular profile of the students that have registered for the LLM ALP</w:t>
      </w:r>
      <w:r w:rsidR="004B201D" w:rsidRPr="00FC7EA8">
        <w:rPr>
          <w:rFonts w:cs="Times New Roman"/>
          <w:lang w:val="en-GB"/>
        </w:rPr>
        <w:t xml:space="preserve"> (Ire)</w:t>
      </w:r>
      <w:r w:rsidR="005A4119" w:rsidRPr="00C7416D">
        <w:rPr>
          <w:rFonts w:cs="Times New Roman"/>
          <w:lang w:val="en-GB"/>
        </w:rPr>
        <w:t>, as the student profile would appear to differ considerably from the st</w:t>
      </w:r>
      <w:r w:rsidR="005A4119" w:rsidRPr="00A414E8">
        <w:rPr>
          <w:rFonts w:cs="Times New Roman"/>
          <w:lang w:val="en-GB"/>
        </w:rPr>
        <w:t>andard profile of students enrolling for</w:t>
      </w:r>
      <w:r w:rsidR="00BA175A" w:rsidRPr="00A414E8">
        <w:rPr>
          <w:rFonts w:cs="Times New Roman"/>
          <w:lang w:val="en-GB"/>
        </w:rPr>
        <w:t xml:space="preserve"> the course in England</w:t>
      </w:r>
      <w:r w:rsidR="005A4119" w:rsidRPr="00B20B93">
        <w:rPr>
          <w:rFonts w:cs="Times New Roman"/>
          <w:lang w:val="en-GB"/>
        </w:rPr>
        <w:t xml:space="preserve">. </w:t>
      </w:r>
      <w:r w:rsidRPr="00B20B93">
        <w:rPr>
          <w:rFonts w:cs="Times New Roman"/>
          <w:lang w:val="en-GB"/>
        </w:rPr>
        <w:t>T</w:t>
      </w:r>
      <w:r w:rsidR="005A4119" w:rsidRPr="002D2AB7">
        <w:rPr>
          <w:rFonts w:cs="Times New Roman"/>
          <w:lang w:val="en-GB"/>
        </w:rPr>
        <w:t xml:space="preserve">he </w:t>
      </w:r>
      <w:r w:rsidRPr="002D2AB7">
        <w:rPr>
          <w:rFonts w:cs="Times New Roman"/>
          <w:lang w:val="en-GB"/>
        </w:rPr>
        <w:t xml:space="preserve">LLM ALP (Ire) </w:t>
      </w:r>
      <w:r w:rsidR="005A4119" w:rsidRPr="002D2AB7">
        <w:rPr>
          <w:rFonts w:cs="Times New Roman"/>
          <w:lang w:val="en-GB"/>
        </w:rPr>
        <w:t>has attracted a significant amount of more established practitioners</w:t>
      </w:r>
      <w:r w:rsidRPr="002D2AB7">
        <w:rPr>
          <w:rFonts w:cs="Times New Roman"/>
          <w:lang w:val="en-GB"/>
        </w:rPr>
        <w:t>,</w:t>
      </w:r>
      <w:r w:rsidR="005A4119" w:rsidRPr="002D2AB7">
        <w:rPr>
          <w:rFonts w:cs="Times New Roman"/>
          <w:lang w:val="en-GB"/>
        </w:rPr>
        <w:t xml:space="preserve"> whereas </w:t>
      </w:r>
      <w:r w:rsidRPr="002D2AB7">
        <w:rPr>
          <w:rFonts w:cs="Times New Roman"/>
          <w:lang w:val="en-GB"/>
        </w:rPr>
        <w:t>those who</w:t>
      </w:r>
      <w:r w:rsidR="004B201D" w:rsidRPr="002D2AB7">
        <w:rPr>
          <w:rFonts w:cs="Times New Roman"/>
          <w:lang w:val="en-GB"/>
        </w:rPr>
        <w:t xml:space="preserve"> generally enrol on the LLM ALP </w:t>
      </w:r>
      <w:r w:rsidRPr="002D2AB7">
        <w:rPr>
          <w:rFonts w:cs="Times New Roman"/>
          <w:lang w:val="en-GB"/>
        </w:rPr>
        <w:t>in England are at th</w:t>
      </w:r>
      <w:r w:rsidR="004B201D" w:rsidRPr="002D2AB7">
        <w:rPr>
          <w:rFonts w:cs="Times New Roman"/>
          <w:lang w:val="en-GB"/>
        </w:rPr>
        <w:t>e early stages of their careers</w:t>
      </w:r>
      <w:r w:rsidRPr="002D2AB7">
        <w:rPr>
          <w:rFonts w:cs="Times New Roman"/>
          <w:lang w:val="en-GB"/>
        </w:rPr>
        <w:t>,</w:t>
      </w:r>
      <w:r w:rsidR="004B201D" w:rsidRPr="002D2AB7">
        <w:rPr>
          <w:rFonts w:cs="Times New Roman"/>
          <w:lang w:val="en-GB"/>
        </w:rPr>
        <w:t xml:space="preserve"> </w:t>
      </w:r>
      <w:r w:rsidRPr="002D2AB7">
        <w:rPr>
          <w:rFonts w:cs="Times New Roman"/>
          <w:lang w:val="en-GB"/>
        </w:rPr>
        <w:t xml:space="preserve">either </w:t>
      </w:r>
      <w:r w:rsidR="004A1C6D" w:rsidRPr="002D2AB7">
        <w:rPr>
          <w:rFonts w:cs="Times New Roman"/>
          <w:lang w:val="en-GB"/>
        </w:rPr>
        <w:t>enrolled on the L</w:t>
      </w:r>
      <w:r w:rsidRPr="002D2AB7">
        <w:rPr>
          <w:rFonts w:cs="Times New Roman"/>
          <w:lang w:val="en-GB"/>
        </w:rPr>
        <w:t xml:space="preserve">egal </w:t>
      </w:r>
      <w:r w:rsidR="004A1C6D" w:rsidRPr="002D2AB7">
        <w:rPr>
          <w:rFonts w:cs="Times New Roman"/>
          <w:lang w:val="en-GB"/>
        </w:rPr>
        <w:t>P</w:t>
      </w:r>
      <w:r w:rsidRPr="002D2AB7">
        <w:rPr>
          <w:rFonts w:cs="Times New Roman"/>
          <w:lang w:val="en-GB"/>
        </w:rPr>
        <w:t xml:space="preserve">ractice </w:t>
      </w:r>
      <w:r w:rsidR="004A1C6D" w:rsidRPr="002D2AB7">
        <w:rPr>
          <w:rFonts w:cs="Times New Roman"/>
          <w:lang w:val="en-GB"/>
        </w:rPr>
        <w:t>C</w:t>
      </w:r>
      <w:r w:rsidRPr="002D2AB7">
        <w:rPr>
          <w:rFonts w:cs="Times New Roman"/>
          <w:lang w:val="en-GB"/>
        </w:rPr>
        <w:t xml:space="preserve">ourse (LPC) </w:t>
      </w:r>
      <w:r w:rsidR="004A1C6D" w:rsidRPr="002D2AB7">
        <w:rPr>
          <w:rFonts w:cs="Times New Roman"/>
          <w:lang w:val="en-GB"/>
        </w:rPr>
        <w:t>or hav</w:t>
      </w:r>
      <w:r w:rsidRPr="002D2AB7">
        <w:rPr>
          <w:rFonts w:cs="Times New Roman"/>
          <w:lang w:val="en-GB"/>
        </w:rPr>
        <w:t>ing</w:t>
      </w:r>
      <w:r w:rsidR="004A1C6D" w:rsidRPr="002D2AB7">
        <w:rPr>
          <w:rFonts w:cs="Times New Roman"/>
          <w:lang w:val="en-GB"/>
        </w:rPr>
        <w:t xml:space="preserve"> </w:t>
      </w:r>
      <w:r w:rsidRPr="002D2AB7">
        <w:rPr>
          <w:rFonts w:cs="Times New Roman"/>
          <w:lang w:val="en-GB"/>
        </w:rPr>
        <w:t xml:space="preserve">only </w:t>
      </w:r>
      <w:r w:rsidR="004A1C6D" w:rsidRPr="002D2AB7">
        <w:rPr>
          <w:rFonts w:cs="Times New Roman"/>
          <w:lang w:val="en-GB"/>
        </w:rPr>
        <w:t xml:space="preserve">recently qualified </w:t>
      </w:r>
      <w:r w:rsidR="005A4119" w:rsidRPr="002D2AB7">
        <w:rPr>
          <w:rFonts w:cs="Times New Roman"/>
          <w:lang w:val="en-GB"/>
        </w:rPr>
        <w:t>Hence this research is focused against a backdrop of a particular student profile as post</w:t>
      </w:r>
      <w:r w:rsidR="0079053B" w:rsidRPr="002D2AB7">
        <w:rPr>
          <w:rFonts w:cs="Times New Roman"/>
          <w:lang w:val="en-GB"/>
        </w:rPr>
        <w:t>-</w:t>
      </w:r>
      <w:r w:rsidR="005A4119" w:rsidRPr="002D2AB7">
        <w:rPr>
          <w:rFonts w:cs="Times New Roman"/>
          <w:lang w:val="en-GB"/>
        </w:rPr>
        <w:t>professionals with established careers in legal practice.</w:t>
      </w:r>
    </w:p>
    <w:p w14:paraId="0272488C" w14:textId="77777777" w:rsidR="005A4119" w:rsidRPr="002D2AB7" w:rsidRDefault="005A4119" w:rsidP="002D2AB7">
      <w:pPr>
        <w:spacing w:before="100" w:beforeAutospacing="1" w:after="100" w:afterAutospacing="1" w:line="240" w:lineRule="auto"/>
        <w:jc w:val="both"/>
        <w:rPr>
          <w:rFonts w:cs="Times New Roman"/>
          <w:lang w:val="en-GB"/>
        </w:rPr>
      </w:pPr>
      <w:r w:rsidRPr="006D6985">
        <w:rPr>
          <w:rFonts w:cs="Times New Roman"/>
          <w:lang w:val="en-GB"/>
        </w:rPr>
        <w:t>The paper rev</w:t>
      </w:r>
      <w:r w:rsidR="00BA175A" w:rsidRPr="006D6985">
        <w:rPr>
          <w:rFonts w:cs="Times New Roman"/>
          <w:lang w:val="en-GB"/>
        </w:rPr>
        <w:t xml:space="preserve">iews existing literature that considers the manner in which </w:t>
      </w:r>
      <w:r w:rsidRPr="006D6985">
        <w:rPr>
          <w:rFonts w:cs="Times New Roman"/>
          <w:lang w:val="en-GB"/>
        </w:rPr>
        <w:t xml:space="preserve">continuing professional education might inform </w:t>
      </w:r>
      <w:r w:rsidRPr="00FC7EA8">
        <w:rPr>
          <w:rFonts w:cs="Times New Roman"/>
          <w:lang w:val="en-GB"/>
        </w:rPr>
        <w:t xml:space="preserve">and enhance legal practice. </w:t>
      </w:r>
      <w:r w:rsidR="00841FD2" w:rsidRPr="00FC7EA8">
        <w:rPr>
          <w:rFonts w:cs="Times New Roman"/>
          <w:lang w:val="en-GB"/>
        </w:rPr>
        <w:t>The paper draws c</w:t>
      </w:r>
      <w:r w:rsidRPr="00C7416D">
        <w:rPr>
          <w:rFonts w:cs="Times New Roman"/>
          <w:lang w:val="en-GB"/>
        </w:rPr>
        <w:t xml:space="preserve">omparisons between the expected outcomes from standard continuing professional development educational requirements </w:t>
      </w:r>
      <w:r w:rsidRPr="00A414E8">
        <w:rPr>
          <w:rFonts w:cs="Times New Roman"/>
          <w:lang w:val="en-GB"/>
        </w:rPr>
        <w:t xml:space="preserve">as against potential outcomes arising from a more academic study of a chosen legal discipline. Of </w:t>
      </w:r>
      <w:r w:rsidR="00BA175A" w:rsidRPr="00A414E8">
        <w:rPr>
          <w:rFonts w:cs="Times New Roman"/>
          <w:lang w:val="en-GB"/>
        </w:rPr>
        <w:t xml:space="preserve">further </w:t>
      </w:r>
      <w:r w:rsidRPr="00B20B93">
        <w:rPr>
          <w:rFonts w:cs="Times New Roman"/>
          <w:lang w:val="en-GB"/>
        </w:rPr>
        <w:t>i</w:t>
      </w:r>
      <w:r w:rsidR="00BA175A" w:rsidRPr="00B20B93">
        <w:rPr>
          <w:rFonts w:cs="Times New Roman"/>
          <w:lang w:val="en-GB"/>
        </w:rPr>
        <w:t xml:space="preserve">nterest </w:t>
      </w:r>
      <w:r w:rsidRPr="002D2AB7">
        <w:rPr>
          <w:rFonts w:cs="Times New Roman"/>
          <w:lang w:val="en-GB"/>
        </w:rPr>
        <w:t>is a comparative review of literature from other professions</w:t>
      </w:r>
      <w:r w:rsidR="00410191" w:rsidRPr="002D2AB7">
        <w:rPr>
          <w:rFonts w:cs="Times New Roman"/>
          <w:lang w:val="en-GB"/>
        </w:rPr>
        <w:t xml:space="preserve">, focusing in particular on the </w:t>
      </w:r>
      <w:r w:rsidRPr="002D2AB7">
        <w:rPr>
          <w:rFonts w:cs="Times New Roman"/>
          <w:lang w:val="en-GB"/>
        </w:rPr>
        <w:t>medic</w:t>
      </w:r>
      <w:r w:rsidR="004B201D" w:rsidRPr="002D2AB7">
        <w:rPr>
          <w:rFonts w:cs="Times New Roman"/>
          <w:lang w:val="en-GB"/>
        </w:rPr>
        <w:t xml:space="preserve">al profession, </w:t>
      </w:r>
      <w:r w:rsidR="00841FD2" w:rsidRPr="002D2AB7">
        <w:rPr>
          <w:rFonts w:cs="Times New Roman"/>
          <w:lang w:val="en-GB"/>
        </w:rPr>
        <w:t>concerning</w:t>
      </w:r>
      <w:r w:rsidRPr="002D2AB7">
        <w:rPr>
          <w:rFonts w:cs="Times New Roman"/>
          <w:lang w:val="en-GB"/>
        </w:rPr>
        <w:t xml:space="preserve"> how academic study at </w:t>
      </w:r>
      <w:r w:rsidR="00BA175A" w:rsidRPr="002D2AB7">
        <w:rPr>
          <w:rFonts w:cs="Times New Roman"/>
          <w:lang w:val="en-GB"/>
        </w:rPr>
        <w:t xml:space="preserve">the </w:t>
      </w:r>
      <w:r w:rsidRPr="002D2AB7">
        <w:rPr>
          <w:rFonts w:cs="Times New Roman"/>
          <w:lang w:val="en-GB"/>
        </w:rPr>
        <w:t xml:space="preserve">post-professional level might enrich practice in those disciplines and whether or not there are different motivations at play between the professions that induce individuals in those disciplines to engage in academic study. </w:t>
      </w:r>
    </w:p>
    <w:p w14:paraId="75596371" w14:textId="77777777" w:rsidR="00DF2E1A" w:rsidRPr="002D2AB7" w:rsidRDefault="00746D3C" w:rsidP="002D2AB7">
      <w:pPr>
        <w:spacing w:before="100" w:beforeAutospacing="1" w:after="100" w:afterAutospacing="1" w:line="240" w:lineRule="auto"/>
        <w:jc w:val="both"/>
        <w:rPr>
          <w:rFonts w:cs="Times New Roman"/>
          <w:lang w:val="en-GB"/>
        </w:rPr>
      </w:pPr>
      <w:r w:rsidRPr="006D6985">
        <w:rPr>
          <w:rFonts w:cs="Times New Roman"/>
          <w:lang w:val="en-GB"/>
        </w:rPr>
        <w:t>The authors invited s</w:t>
      </w:r>
      <w:r w:rsidR="00BA175A" w:rsidRPr="006D6985">
        <w:rPr>
          <w:rFonts w:cs="Times New Roman"/>
          <w:lang w:val="en-GB"/>
        </w:rPr>
        <w:t>tudents enrolled on</w:t>
      </w:r>
      <w:r w:rsidR="003C05E5" w:rsidRPr="006D6985">
        <w:rPr>
          <w:rFonts w:cs="Times New Roman"/>
          <w:lang w:val="en-GB"/>
        </w:rPr>
        <w:t xml:space="preserve"> </w:t>
      </w:r>
      <w:r w:rsidR="0034786B" w:rsidRPr="006D6985">
        <w:rPr>
          <w:rFonts w:cs="Times New Roman"/>
          <w:lang w:val="en-GB"/>
        </w:rPr>
        <w:t xml:space="preserve">the </w:t>
      </w:r>
      <w:r w:rsidR="00FA03CB" w:rsidRPr="00FC7EA8">
        <w:rPr>
          <w:rFonts w:cs="Times New Roman"/>
          <w:lang w:val="en-GB"/>
        </w:rPr>
        <w:t xml:space="preserve">LLM ALP (Ire) </w:t>
      </w:r>
      <w:r w:rsidR="003C05E5" w:rsidRPr="00FC7EA8">
        <w:rPr>
          <w:rFonts w:cs="Times New Roman"/>
          <w:lang w:val="en-GB"/>
        </w:rPr>
        <w:t xml:space="preserve">to complete </w:t>
      </w:r>
      <w:r w:rsidR="005A4119" w:rsidRPr="00C7416D">
        <w:rPr>
          <w:rFonts w:cs="Times New Roman"/>
          <w:lang w:val="en-GB"/>
        </w:rPr>
        <w:t>a questionnaire focus</w:t>
      </w:r>
      <w:r w:rsidR="002664B6" w:rsidRPr="00A414E8">
        <w:rPr>
          <w:rFonts w:cs="Times New Roman"/>
          <w:lang w:val="en-GB"/>
        </w:rPr>
        <w:t>ing</w:t>
      </w:r>
      <w:r w:rsidR="005A4119" w:rsidRPr="00A414E8">
        <w:rPr>
          <w:rFonts w:cs="Times New Roman"/>
          <w:lang w:val="en-GB"/>
        </w:rPr>
        <w:t xml:space="preserve"> on the motivations of such ‘time-poor’ professionals to register f</w:t>
      </w:r>
      <w:r w:rsidRPr="00B20B93">
        <w:rPr>
          <w:rFonts w:cs="Times New Roman"/>
          <w:lang w:val="en-GB"/>
        </w:rPr>
        <w:t>or an academic course of study</w:t>
      </w:r>
      <w:r w:rsidR="00FA03CB" w:rsidRPr="00B20B93">
        <w:rPr>
          <w:rFonts w:cs="Times New Roman"/>
          <w:lang w:val="en-GB"/>
        </w:rPr>
        <w:t>. The respondents to the questionnaire were also asked to</w:t>
      </w:r>
      <w:r w:rsidRPr="002D2AB7">
        <w:rPr>
          <w:rFonts w:cs="Times New Roman"/>
          <w:lang w:val="en-GB"/>
        </w:rPr>
        <w:t xml:space="preserve"> share their perceptions of </w:t>
      </w:r>
      <w:r w:rsidR="00FA03CB" w:rsidRPr="002D2AB7">
        <w:rPr>
          <w:rFonts w:cs="Times New Roman"/>
          <w:lang w:val="en-GB"/>
        </w:rPr>
        <w:t>how</w:t>
      </w:r>
      <w:r w:rsidR="0034786B" w:rsidRPr="002D2AB7">
        <w:rPr>
          <w:rFonts w:cs="Times New Roman"/>
          <w:lang w:val="en-GB"/>
        </w:rPr>
        <w:t xml:space="preserve"> they expected</w:t>
      </w:r>
      <w:r w:rsidR="00FA03CB" w:rsidRPr="002D2AB7">
        <w:rPr>
          <w:rFonts w:cs="Times New Roman"/>
          <w:lang w:val="en-GB"/>
        </w:rPr>
        <w:t xml:space="preserve"> </w:t>
      </w:r>
      <w:r w:rsidR="007D4AA5" w:rsidRPr="002D2AB7">
        <w:rPr>
          <w:rFonts w:cs="Times New Roman"/>
          <w:lang w:val="en-GB"/>
        </w:rPr>
        <w:t xml:space="preserve">that </w:t>
      </w:r>
      <w:r w:rsidR="00FA03CB" w:rsidRPr="002D2AB7">
        <w:rPr>
          <w:rFonts w:cs="Times New Roman"/>
          <w:lang w:val="en-GB"/>
        </w:rPr>
        <w:t xml:space="preserve">the </w:t>
      </w:r>
      <w:r w:rsidR="00C318BC" w:rsidRPr="002D2AB7">
        <w:rPr>
          <w:rFonts w:cs="Times New Roman"/>
          <w:lang w:val="en-GB"/>
        </w:rPr>
        <w:t>m</w:t>
      </w:r>
      <w:r w:rsidR="00FA03CB" w:rsidRPr="002D2AB7">
        <w:rPr>
          <w:rFonts w:cs="Times New Roman"/>
          <w:lang w:val="en-GB"/>
        </w:rPr>
        <w:t xml:space="preserve">asters </w:t>
      </w:r>
      <w:r w:rsidR="0034786B" w:rsidRPr="002D2AB7">
        <w:rPr>
          <w:rFonts w:cs="Times New Roman"/>
          <w:lang w:val="en-GB"/>
        </w:rPr>
        <w:t xml:space="preserve">would </w:t>
      </w:r>
      <w:r w:rsidRPr="002D2AB7">
        <w:rPr>
          <w:rFonts w:cs="Times New Roman"/>
          <w:lang w:val="en-GB"/>
        </w:rPr>
        <w:t>impact</w:t>
      </w:r>
      <w:r w:rsidR="0034786B" w:rsidRPr="002D2AB7">
        <w:rPr>
          <w:rFonts w:cs="Times New Roman"/>
          <w:lang w:val="en-GB"/>
        </w:rPr>
        <w:t xml:space="preserve"> or inform </w:t>
      </w:r>
      <w:r w:rsidRPr="002D2AB7">
        <w:rPr>
          <w:rFonts w:cs="Times New Roman"/>
          <w:lang w:val="en-GB"/>
        </w:rPr>
        <w:t xml:space="preserve">their </w:t>
      </w:r>
      <w:r w:rsidR="00753C68" w:rsidRPr="002D2AB7">
        <w:rPr>
          <w:rFonts w:cs="Times New Roman"/>
          <w:lang w:val="en-GB"/>
        </w:rPr>
        <w:t xml:space="preserve">practice of law.  </w:t>
      </w:r>
      <w:r w:rsidR="005A4119" w:rsidRPr="002D2AB7">
        <w:rPr>
          <w:rFonts w:cs="Times New Roman"/>
          <w:lang w:val="en-GB"/>
        </w:rPr>
        <w:t xml:space="preserve">The paper will attempt to link the findings from the questionnaire to the literature review, using comments from students to frame issues, in order to reflect further on the general motivations for qualified legal professionals to undertake academic study. </w:t>
      </w:r>
      <w:r w:rsidR="0034786B" w:rsidRPr="002D2AB7">
        <w:rPr>
          <w:rFonts w:cs="Times New Roman"/>
          <w:lang w:val="en-GB"/>
        </w:rPr>
        <w:t>T</w:t>
      </w:r>
      <w:r w:rsidRPr="002D2AB7">
        <w:rPr>
          <w:rFonts w:cs="Times New Roman"/>
          <w:lang w:val="en-GB"/>
        </w:rPr>
        <w:t xml:space="preserve">he authors </w:t>
      </w:r>
      <w:r w:rsidR="0034786B" w:rsidRPr="002D2AB7">
        <w:rPr>
          <w:rFonts w:cs="Times New Roman"/>
          <w:lang w:val="en-GB"/>
        </w:rPr>
        <w:t xml:space="preserve">also </w:t>
      </w:r>
      <w:r w:rsidR="005A4119" w:rsidRPr="002D2AB7">
        <w:rPr>
          <w:rFonts w:cs="Times New Roman"/>
          <w:lang w:val="en-GB"/>
        </w:rPr>
        <w:t xml:space="preserve">ask if academic institutions and representative bodies are doing enough to fully meet the needs of more established practitioners who, once they have mastered their own practice of </w:t>
      </w:r>
      <w:r w:rsidR="005A4119" w:rsidRPr="002D2AB7">
        <w:rPr>
          <w:rFonts w:cs="Times New Roman"/>
          <w:lang w:val="en-GB"/>
        </w:rPr>
        <w:lastRenderedPageBreak/>
        <w:t>the law, are keen to develop a more academic understanding of their chosen area and possibly also interested in satisfying their intellectual curiosity.</w:t>
      </w:r>
    </w:p>
    <w:p w14:paraId="3776BDA8" w14:textId="77777777" w:rsidR="006E25A2" w:rsidRPr="002D2AB7" w:rsidRDefault="00B671C9" w:rsidP="002D2AB7">
      <w:pPr>
        <w:spacing w:before="100" w:beforeAutospacing="1" w:after="100" w:afterAutospacing="1" w:line="480" w:lineRule="auto"/>
        <w:jc w:val="both"/>
        <w:rPr>
          <w:rFonts w:cs="Times New Roman"/>
          <w:b/>
          <w:bCs/>
          <w:sz w:val="24"/>
          <w:lang w:val="en-GB"/>
        </w:rPr>
      </w:pPr>
      <w:r w:rsidRPr="006D6985">
        <w:rPr>
          <w:rFonts w:cs="Times New Roman"/>
          <w:b/>
          <w:bCs/>
          <w:sz w:val="24"/>
          <w:lang w:val="en-GB"/>
        </w:rPr>
        <w:t xml:space="preserve">INTRODUCTION </w:t>
      </w:r>
    </w:p>
    <w:p w14:paraId="25B71147" w14:textId="77777777" w:rsidR="005A4119" w:rsidRPr="002D2AB7" w:rsidRDefault="005A4119" w:rsidP="002D2AB7">
      <w:pPr>
        <w:pStyle w:val="p1"/>
        <w:spacing w:before="100" w:beforeAutospacing="1" w:after="100" w:afterAutospacing="1" w:line="480" w:lineRule="auto"/>
        <w:ind w:left="720"/>
        <w:jc w:val="both"/>
        <w:rPr>
          <w:rStyle w:val="s1"/>
          <w:rFonts w:ascii="Times New Roman" w:hAnsi="Times New Roman"/>
          <w:i/>
          <w:iCs/>
          <w:color w:val="auto"/>
          <w:sz w:val="24"/>
          <w:szCs w:val="24"/>
          <w:lang w:val="en-GB"/>
        </w:rPr>
      </w:pPr>
      <w:r w:rsidRPr="006D6985">
        <w:rPr>
          <w:rStyle w:val="s1"/>
          <w:rFonts w:ascii="Times New Roman" w:hAnsi="Times New Roman"/>
          <w:i/>
          <w:iCs/>
          <w:color w:val="auto"/>
          <w:sz w:val="24"/>
          <w:szCs w:val="24"/>
          <w:lang w:val="en-GB"/>
        </w:rPr>
        <w:t>“</w:t>
      </w:r>
      <w:r w:rsidR="0014588B" w:rsidRPr="006D6985">
        <w:rPr>
          <w:rStyle w:val="s1"/>
          <w:rFonts w:ascii="Times New Roman" w:hAnsi="Times New Roman"/>
          <w:i/>
          <w:iCs/>
          <w:color w:val="auto"/>
          <w:sz w:val="24"/>
          <w:szCs w:val="24"/>
          <w:lang w:val="en-GB"/>
        </w:rPr>
        <w:t>[</w:t>
      </w:r>
      <w:r w:rsidRPr="006D6985">
        <w:rPr>
          <w:rStyle w:val="s1"/>
          <w:rFonts w:ascii="Times New Roman" w:hAnsi="Times New Roman"/>
          <w:i/>
          <w:iCs/>
          <w:color w:val="auto"/>
          <w:sz w:val="24"/>
          <w:szCs w:val="24"/>
          <w:lang w:val="en-GB"/>
        </w:rPr>
        <w:t>P</w:t>
      </w:r>
      <w:r w:rsidR="0014588B" w:rsidRPr="00FC7EA8">
        <w:rPr>
          <w:rStyle w:val="s1"/>
          <w:rFonts w:ascii="Times New Roman" w:hAnsi="Times New Roman"/>
          <w:i/>
          <w:iCs/>
          <w:color w:val="auto"/>
          <w:sz w:val="24"/>
          <w:szCs w:val="24"/>
          <w:lang w:val="en-GB"/>
        </w:rPr>
        <w:t>]</w:t>
      </w:r>
      <w:r w:rsidRPr="00FC7EA8">
        <w:rPr>
          <w:rStyle w:val="s1"/>
          <w:rFonts w:ascii="Times New Roman" w:hAnsi="Times New Roman"/>
          <w:i/>
          <w:iCs/>
          <w:color w:val="auto"/>
          <w:sz w:val="24"/>
          <w:szCs w:val="24"/>
          <w:lang w:val="en-GB"/>
        </w:rPr>
        <w:t xml:space="preserve">rofessional education is a synthesis of three apprenticeships </w:t>
      </w:r>
      <w:r w:rsidRPr="00C7416D">
        <w:rPr>
          <w:rStyle w:val="s1"/>
          <w:rFonts w:ascii="Times New Roman" w:hAnsi="Times New Roman"/>
          <w:i/>
          <w:iCs/>
          <w:color w:val="auto"/>
          <w:sz w:val="24"/>
          <w:szCs w:val="24"/>
          <w:lang w:val="en-GB"/>
        </w:rPr>
        <w:t xml:space="preserve">– a cognitive apprenticeship wherein one learns to think like a professional, a practical apprenticeship where one learns to perform like a professional, and a moral apprenticeship where one learns to think and act in a responsible and ethical manner that </w:t>
      </w:r>
      <w:r w:rsidRPr="00A414E8">
        <w:rPr>
          <w:rStyle w:val="s1"/>
          <w:rFonts w:ascii="Times New Roman" w:hAnsi="Times New Roman"/>
          <w:i/>
          <w:iCs/>
          <w:color w:val="auto"/>
          <w:sz w:val="24"/>
          <w:szCs w:val="24"/>
          <w:lang w:val="en-GB"/>
        </w:rPr>
        <w:t>integrates across all three domains</w:t>
      </w:r>
      <w:r w:rsidR="0014588B" w:rsidRPr="00A414E8">
        <w:rPr>
          <w:rStyle w:val="s1"/>
          <w:rFonts w:ascii="Times New Roman" w:hAnsi="Times New Roman"/>
          <w:i/>
          <w:iCs/>
          <w:color w:val="auto"/>
          <w:sz w:val="24"/>
          <w:szCs w:val="24"/>
          <w:lang w:val="en-GB"/>
        </w:rPr>
        <w:t>….[</w:t>
      </w:r>
      <w:r w:rsidRPr="00B20B93">
        <w:rPr>
          <w:rStyle w:val="s1"/>
          <w:rFonts w:ascii="Times New Roman" w:hAnsi="Times New Roman"/>
          <w:i/>
          <w:iCs/>
          <w:color w:val="auto"/>
          <w:sz w:val="24"/>
          <w:szCs w:val="24"/>
          <w:lang w:val="en-GB"/>
        </w:rPr>
        <w:t>P</w:t>
      </w:r>
      <w:r w:rsidR="0014588B" w:rsidRPr="00B20B93">
        <w:rPr>
          <w:rStyle w:val="s1"/>
          <w:rFonts w:ascii="Times New Roman" w:hAnsi="Times New Roman"/>
          <w:i/>
          <w:iCs/>
          <w:color w:val="auto"/>
          <w:sz w:val="24"/>
          <w:szCs w:val="24"/>
          <w:lang w:val="en-GB"/>
        </w:rPr>
        <w:t>]</w:t>
      </w:r>
      <w:r w:rsidRPr="002D2AB7">
        <w:rPr>
          <w:rStyle w:val="s1"/>
          <w:rFonts w:ascii="Times New Roman" w:hAnsi="Times New Roman"/>
          <w:i/>
          <w:iCs/>
          <w:color w:val="auto"/>
          <w:sz w:val="24"/>
          <w:szCs w:val="24"/>
          <w:lang w:val="en-GB"/>
        </w:rPr>
        <w:t>rofessionals not only have to understand and perform, they have to be certain kinds of human beings. To use the language of the education of clergy they have to undergo a certain kind of formation of character and values so they become a kind of person to whom we are prepared to entrust the responsibilities of our health system, of our education system, of our souls and of the kind of justice we expect to see pursued in this society”</w:t>
      </w:r>
      <w:r w:rsidR="00D54F93" w:rsidRPr="002D2AB7">
        <w:rPr>
          <w:rStyle w:val="s1"/>
          <w:rFonts w:ascii="Times New Roman" w:hAnsi="Times New Roman"/>
          <w:i/>
          <w:iCs/>
          <w:color w:val="auto"/>
          <w:sz w:val="24"/>
          <w:szCs w:val="24"/>
          <w:lang w:val="en-GB"/>
        </w:rPr>
        <w:t>.</w:t>
      </w:r>
      <w:r w:rsidR="00D54F93" w:rsidRPr="00E15F50">
        <w:rPr>
          <w:rStyle w:val="FootnoteReference"/>
          <w:rFonts w:ascii="Times New Roman" w:hAnsi="Times New Roman"/>
          <w:color w:val="auto"/>
          <w:sz w:val="24"/>
          <w:szCs w:val="24"/>
          <w:lang w:val="en-GB"/>
        </w:rPr>
        <w:footnoteReference w:id="1"/>
      </w:r>
    </w:p>
    <w:p w14:paraId="0FB1F425" w14:textId="77777777" w:rsidR="005A4119" w:rsidRPr="00E15F50" w:rsidRDefault="00746D3C" w:rsidP="002D2AB7">
      <w:pPr>
        <w:pStyle w:val="p1"/>
        <w:spacing w:before="100" w:beforeAutospacing="1" w:after="100" w:afterAutospacing="1" w:line="480" w:lineRule="auto"/>
        <w:jc w:val="both"/>
        <w:rPr>
          <w:rStyle w:val="s1"/>
          <w:rFonts w:ascii="Times New Roman" w:hAnsi="Times New Roman" w:cstheme="minorBidi"/>
          <w:color w:val="auto"/>
          <w:sz w:val="24"/>
          <w:szCs w:val="24"/>
          <w:lang w:val="en-GB" w:eastAsia="en-US"/>
        </w:rPr>
      </w:pPr>
      <w:r w:rsidRPr="00E15F50">
        <w:rPr>
          <w:rStyle w:val="s1"/>
          <w:rFonts w:ascii="Times New Roman" w:hAnsi="Times New Roman"/>
          <w:color w:val="auto"/>
          <w:sz w:val="24"/>
          <w:szCs w:val="24"/>
          <w:lang w:val="en-GB"/>
        </w:rPr>
        <w:t xml:space="preserve">The above </w:t>
      </w:r>
      <w:r w:rsidR="005A4119" w:rsidRPr="00E15F50">
        <w:rPr>
          <w:rStyle w:val="s1"/>
          <w:rFonts w:ascii="Times New Roman" w:hAnsi="Times New Roman"/>
          <w:color w:val="auto"/>
          <w:sz w:val="24"/>
          <w:szCs w:val="24"/>
          <w:lang w:val="en-GB"/>
        </w:rPr>
        <w:t xml:space="preserve">quote from Shulman </w:t>
      </w:r>
      <w:r w:rsidR="00C318BC" w:rsidRPr="00E15F50">
        <w:rPr>
          <w:rStyle w:val="s1"/>
          <w:rFonts w:ascii="Times New Roman" w:hAnsi="Times New Roman"/>
          <w:color w:val="auto"/>
          <w:sz w:val="24"/>
          <w:szCs w:val="24"/>
          <w:lang w:val="en-GB"/>
        </w:rPr>
        <w:t>captures</w:t>
      </w:r>
      <w:r w:rsidR="005A4119" w:rsidRPr="00E15F50">
        <w:rPr>
          <w:rStyle w:val="s1"/>
          <w:rFonts w:ascii="Times New Roman" w:hAnsi="Times New Roman"/>
          <w:color w:val="auto"/>
          <w:sz w:val="24"/>
          <w:szCs w:val="24"/>
          <w:lang w:val="en-GB"/>
        </w:rPr>
        <w:t xml:space="preserve"> the demands placed on professionals</w:t>
      </w:r>
      <w:r w:rsidR="00837600" w:rsidRPr="00E15F50">
        <w:rPr>
          <w:rStyle w:val="s1"/>
          <w:rFonts w:ascii="Times New Roman" w:hAnsi="Times New Roman"/>
          <w:color w:val="auto"/>
          <w:sz w:val="24"/>
          <w:szCs w:val="24"/>
          <w:lang w:val="en-GB"/>
        </w:rPr>
        <w:t>, noting further that they</w:t>
      </w:r>
      <w:r w:rsidR="005A4119" w:rsidRPr="00E15F50">
        <w:rPr>
          <w:rStyle w:val="s1"/>
          <w:rFonts w:ascii="Times New Roman" w:hAnsi="Times New Roman"/>
          <w:color w:val="auto"/>
          <w:sz w:val="24"/>
          <w:szCs w:val="24"/>
          <w:lang w:val="en-GB"/>
        </w:rPr>
        <w:t xml:space="preserve"> </w:t>
      </w:r>
      <w:r w:rsidR="00837600" w:rsidRPr="00E15F50">
        <w:rPr>
          <w:rStyle w:val="s1"/>
          <w:rFonts w:ascii="Times New Roman" w:hAnsi="Times New Roman"/>
          <w:color w:val="auto"/>
          <w:sz w:val="24"/>
          <w:szCs w:val="24"/>
          <w:lang w:val="en-GB"/>
        </w:rPr>
        <w:t>must have more than an understanding of the subject matter</w:t>
      </w:r>
      <w:r w:rsidR="0014588B" w:rsidRPr="00E15F50">
        <w:rPr>
          <w:rStyle w:val="s1"/>
          <w:rFonts w:ascii="Times New Roman" w:hAnsi="Times New Roman"/>
          <w:color w:val="auto"/>
          <w:sz w:val="24"/>
          <w:szCs w:val="24"/>
          <w:lang w:val="en-GB"/>
        </w:rPr>
        <w:t>; a professional must</w:t>
      </w:r>
      <w:r w:rsidR="00837600" w:rsidRPr="00E15F50">
        <w:rPr>
          <w:rStyle w:val="s1"/>
          <w:rFonts w:ascii="Times New Roman" w:hAnsi="Times New Roman"/>
          <w:color w:val="auto"/>
          <w:sz w:val="24"/>
          <w:szCs w:val="24"/>
          <w:lang w:val="en-GB"/>
        </w:rPr>
        <w:t xml:space="preserve"> “be prepared to act, to perform, to practice, whether they have enough information or not”.  Accordingly, a</w:t>
      </w:r>
      <w:r w:rsidR="002D1C8B" w:rsidRPr="00E15F50">
        <w:rPr>
          <w:rStyle w:val="s1"/>
          <w:rFonts w:ascii="Times New Roman" w:hAnsi="Times New Roman"/>
          <w:color w:val="auto"/>
          <w:sz w:val="24"/>
          <w:szCs w:val="24"/>
          <w:lang w:val="en-GB"/>
        </w:rPr>
        <w:t xml:space="preserve"> comprehension</w:t>
      </w:r>
      <w:r w:rsidR="005A4119" w:rsidRPr="00E15F50">
        <w:rPr>
          <w:rStyle w:val="s1"/>
          <w:rFonts w:ascii="Times New Roman" w:hAnsi="Times New Roman"/>
          <w:color w:val="auto"/>
          <w:sz w:val="24"/>
          <w:szCs w:val="24"/>
          <w:lang w:val="en-GB"/>
        </w:rPr>
        <w:t xml:space="preserve"> of a static body of knowledge and </w:t>
      </w:r>
      <w:r w:rsidR="002D1C8B" w:rsidRPr="00E15F50">
        <w:rPr>
          <w:rStyle w:val="s1"/>
          <w:rFonts w:ascii="Times New Roman" w:hAnsi="Times New Roman"/>
          <w:color w:val="auto"/>
          <w:sz w:val="24"/>
          <w:szCs w:val="24"/>
          <w:lang w:val="en-GB"/>
        </w:rPr>
        <w:t xml:space="preserve">the possession of fixed </w:t>
      </w:r>
      <w:r w:rsidR="005A4119" w:rsidRPr="00E15F50">
        <w:rPr>
          <w:rStyle w:val="s1"/>
          <w:rFonts w:ascii="Times New Roman" w:hAnsi="Times New Roman"/>
          <w:color w:val="auto"/>
          <w:sz w:val="24"/>
          <w:szCs w:val="24"/>
          <w:lang w:val="en-GB"/>
        </w:rPr>
        <w:t xml:space="preserve">skills is not sufficient in any job, as the world has become an ever-changing, fluid place. Nowhere is this more evident than in the demands placed on the professions and professional education. </w:t>
      </w:r>
    </w:p>
    <w:p w14:paraId="17FAA188" w14:textId="77777777" w:rsidR="005A4119" w:rsidRPr="00E15F50" w:rsidRDefault="005A4119" w:rsidP="002D2AB7">
      <w:pPr>
        <w:pStyle w:val="p1"/>
        <w:spacing w:before="100" w:beforeAutospacing="1" w:after="100" w:afterAutospacing="1" w:line="480" w:lineRule="auto"/>
        <w:jc w:val="both"/>
        <w:rPr>
          <w:rStyle w:val="s1"/>
          <w:rFonts w:ascii="Times New Roman" w:hAnsi="Times New Roman"/>
          <w:color w:val="auto"/>
          <w:sz w:val="24"/>
          <w:szCs w:val="24"/>
          <w:lang w:val="en-GB"/>
        </w:rPr>
      </w:pPr>
      <w:r w:rsidRPr="00E15F50">
        <w:rPr>
          <w:rStyle w:val="s1"/>
          <w:rFonts w:ascii="Times New Roman" w:hAnsi="Times New Roman"/>
          <w:color w:val="auto"/>
          <w:sz w:val="24"/>
          <w:szCs w:val="24"/>
          <w:lang w:val="en-GB"/>
        </w:rPr>
        <w:t>Professional practice is evolving at a</w:t>
      </w:r>
      <w:r w:rsidR="00000B45" w:rsidRPr="00E15F50">
        <w:rPr>
          <w:rStyle w:val="s1"/>
          <w:rFonts w:ascii="Times New Roman" w:hAnsi="Times New Roman"/>
          <w:color w:val="auto"/>
          <w:sz w:val="24"/>
          <w:szCs w:val="24"/>
          <w:lang w:val="en-GB"/>
        </w:rPr>
        <w:t xml:space="preserve"> considerable</w:t>
      </w:r>
      <w:r w:rsidRPr="00E15F50">
        <w:rPr>
          <w:rStyle w:val="s1"/>
          <w:rFonts w:ascii="Times New Roman" w:hAnsi="Times New Roman"/>
          <w:color w:val="auto"/>
          <w:sz w:val="24"/>
          <w:szCs w:val="24"/>
          <w:lang w:val="en-GB"/>
        </w:rPr>
        <w:t xml:space="preserve"> rate</w:t>
      </w:r>
      <w:r w:rsidR="006733A3" w:rsidRPr="00E15F50">
        <w:rPr>
          <w:rStyle w:val="s1"/>
          <w:rFonts w:ascii="Times New Roman" w:hAnsi="Times New Roman"/>
          <w:color w:val="auto"/>
          <w:sz w:val="24"/>
          <w:szCs w:val="24"/>
          <w:lang w:val="en-GB"/>
        </w:rPr>
        <w:t>,</w:t>
      </w:r>
      <w:r w:rsidRPr="00E15F50">
        <w:rPr>
          <w:rStyle w:val="s1"/>
          <w:rFonts w:ascii="Times New Roman" w:hAnsi="Times New Roman"/>
          <w:color w:val="auto"/>
          <w:sz w:val="24"/>
          <w:szCs w:val="24"/>
          <w:lang w:val="en-GB"/>
        </w:rPr>
        <w:t xml:space="preserve"> resulting in new and expanding roles and duties. The valid lifespan of knowledge gained in an initial degree or on a professional </w:t>
      </w:r>
      <w:r w:rsidRPr="00E15F50">
        <w:rPr>
          <w:rStyle w:val="s1"/>
          <w:rFonts w:ascii="Times New Roman" w:hAnsi="Times New Roman"/>
          <w:color w:val="auto"/>
          <w:sz w:val="24"/>
          <w:szCs w:val="24"/>
          <w:lang w:val="en-GB"/>
        </w:rPr>
        <w:lastRenderedPageBreak/>
        <w:t xml:space="preserve">course declines rapidly. </w:t>
      </w:r>
      <w:r w:rsidR="00C318BC" w:rsidRPr="00E15F50">
        <w:rPr>
          <w:rStyle w:val="s1"/>
          <w:rFonts w:ascii="Times New Roman" w:hAnsi="Times New Roman"/>
          <w:color w:val="auto"/>
          <w:sz w:val="24"/>
          <w:szCs w:val="24"/>
          <w:lang w:val="en-GB"/>
        </w:rPr>
        <w:t xml:space="preserve">Accordingly, </w:t>
      </w:r>
      <w:r w:rsidR="00E16327" w:rsidRPr="00E15F50">
        <w:rPr>
          <w:rStyle w:val="s1"/>
          <w:rFonts w:ascii="Times New Roman" w:hAnsi="Times New Roman"/>
          <w:color w:val="auto"/>
          <w:sz w:val="24"/>
          <w:szCs w:val="24"/>
          <w:lang w:val="en-GB"/>
        </w:rPr>
        <w:t xml:space="preserve">Simmonds </w:t>
      </w:r>
      <w:r w:rsidR="00C318BC" w:rsidRPr="00E15F50">
        <w:rPr>
          <w:rStyle w:val="s1"/>
          <w:rFonts w:ascii="Times New Roman" w:hAnsi="Times New Roman"/>
          <w:color w:val="auto"/>
          <w:sz w:val="24"/>
          <w:szCs w:val="24"/>
          <w:lang w:val="en-GB"/>
        </w:rPr>
        <w:t>notes</w:t>
      </w:r>
      <w:r w:rsidRPr="00E15F50">
        <w:rPr>
          <w:rStyle w:val="s1"/>
          <w:rFonts w:ascii="Times New Roman" w:hAnsi="Times New Roman"/>
          <w:color w:val="auto"/>
          <w:sz w:val="24"/>
          <w:szCs w:val="24"/>
          <w:lang w:val="en-GB"/>
        </w:rPr>
        <w:t xml:space="preserve"> that</w:t>
      </w:r>
      <w:r w:rsidRPr="006D6985">
        <w:rPr>
          <w:rStyle w:val="s1"/>
          <w:rFonts w:ascii="Times New Roman" w:hAnsi="Times New Roman"/>
          <w:i/>
          <w:iCs/>
          <w:color w:val="auto"/>
          <w:sz w:val="24"/>
          <w:szCs w:val="24"/>
          <w:lang w:val="en-GB"/>
        </w:rPr>
        <w:t xml:space="preserve"> </w:t>
      </w:r>
      <w:r w:rsidRPr="00E15F50">
        <w:rPr>
          <w:rStyle w:val="s1"/>
          <w:rFonts w:ascii="Times New Roman" w:hAnsi="Times New Roman"/>
          <w:color w:val="auto"/>
          <w:sz w:val="24"/>
          <w:szCs w:val="24"/>
          <w:lang w:val="en-GB"/>
        </w:rPr>
        <w:t>“qualifications (academic, vocational or technical) have a limited life span – p</w:t>
      </w:r>
      <w:r w:rsidR="008561EB" w:rsidRPr="00E15F50">
        <w:rPr>
          <w:rStyle w:val="s1"/>
          <w:rFonts w:ascii="Times New Roman" w:hAnsi="Times New Roman"/>
          <w:color w:val="auto"/>
          <w:sz w:val="24"/>
          <w:szCs w:val="24"/>
          <w:lang w:val="en-GB"/>
        </w:rPr>
        <w:t>robably as little as five years</w:t>
      </w:r>
      <w:r w:rsidRPr="00E15F50">
        <w:rPr>
          <w:rStyle w:val="s1"/>
          <w:rFonts w:ascii="Times New Roman" w:hAnsi="Times New Roman"/>
          <w:color w:val="auto"/>
          <w:sz w:val="24"/>
          <w:szCs w:val="24"/>
          <w:lang w:val="en-GB"/>
        </w:rPr>
        <w:t>”</w:t>
      </w:r>
      <w:r w:rsidR="008561EB" w:rsidRPr="00E15F50">
        <w:rPr>
          <w:rStyle w:val="s1"/>
          <w:rFonts w:ascii="Times New Roman" w:hAnsi="Times New Roman"/>
          <w:color w:val="auto"/>
          <w:sz w:val="24"/>
          <w:szCs w:val="24"/>
          <w:lang w:val="en-GB"/>
        </w:rPr>
        <w:t>.</w:t>
      </w:r>
      <w:r w:rsidR="000202B4" w:rsidRPr="00E15F50">
        <w:rPr>
          <w:rStyle w:val="FootnoteReference"/>
          <w:rFonts w:ascii="Times New Roman" w:hAnsi="Times New Roman"/>
          <w:color w:val="auto"/>
          <w:sz w:val="24"/>
          <w:szCs w:val="24"/>
          <w:lang w:val="en-GB"/>
        </w:rPr>
        <w:footnoteReference w:id="2"/>
      </w:r>
      <w:r w:rsidRPr="006D6985">
        <w:rPr>
          <w:rStyle w:val="s1"/>
          <w:rFonts w:ascii="Times New Roman" w:hAnsi="Times New Roman"/>
          <w:i/>
          <w:iCs/>
          <w:color w:val="auto"/>
          <w:sz w:val="24"/>
          <w:szCs w:val="24"/>
          <w:lang w:val="en-GB"/>
        </w:rPr>
        <w:t xml:space="preserve"> </w:t>
      </w:r>
      <w:r w:rsidR="005C69E8" w:rsidRPr="00E15F50">
        <w:rPr>
          <w:rFonts w:ascii="Times New Roman" w:hAnsi="Times New Roman"/>
          <w:color w:val="auto"/>
          <w:sz w:val="24"/>
          <w:szCs w:val="24"/>
          <w:lang w:val="en-GB"/>
        </w:rPr>
        <w:t xml:space="preserve">While many areas of the law are slow to evolve such as real property, others including commercial, </w:t>
      </w:r>
      <w:r w:rsidR="00EB189F" w:rsidRPr="00E15F50">
        <w:rPr>
          <w:rFonts w:ascii="Times New Roman" w:hAnsi="Times New Roman"/>
          <w:color w:val="auto"/>
          <w:sz w:val="24"/>
          <w:szCs w:val="24"/>
          <w:lang w:val="en-GB"/>
        </w:rPr>
        <w:t xml:space="preserve">data protection, financial law and </w:t>
      </w:r>
      <w:r w:rsidR="005C69E8" w:rsidRPr="00E15F50">
        <w:rPr>
          <w:rFonts w:ascii="Times New Roman" w:hAnsi="Times New Roman"/>
          <w:color w:val="auto"/>
          <w:sz w:val="24"/>
          <w:szCs w:val="24"/>
          <w:lang w:val="en-GB"/>
        </w:rPr>
        <w:t>intellectual property,</w:t>
      </w:r>
      <w:r w:rsidR="00EB189F" w:rsidRPr="00E15F50">
        <w:rPr>
          <w:rFonts w:ascii="Times New Roman" w:hAnsi="Times New Roman"/>
          <w:color w:val="auto"/>
          <w:sz w:val="24"/>
          <w:szCs w:val="24"/>
          <w:lang w:val="en-GB"/>
        </w:rPr>
        <w:t xml:space="preserve"> </w:t>
      </w:r>
      <w:r w:rsidR="005C69E8" w:rsidRPr="00E15F50">
        <w:rPr>
          <w:rFonts w:ascii="Times New Roman" w:hAnsi="Times New Roman"/>
          <w:color w:val="auto"/>
          <w:sz w:val="24"/>
          <w:szCs w:val="24"/>
          <w:lang w:val="en-GB"/>
        </w:rPr>
        <w:t>struggle to adapt to new electronic forms of commerce, technological innovations, and societal changes.  Likewise, legal professionals must increasingly adapt their practices to survive in an atmosphere of evolving client expectations, new business models</w:t>
      </w:r>
      <w:r w:rsidR="001B5860" w:rsidRPr="00E15F50">
        <w:rPr>
          <w:rFonts w:ascii="Times New Roman" w:hAnsi="Times New Roman"/>
          <w:color w:val="auto"/>
          <w:sz w:val="24"/>
          <w:szCs w:val="24"/>
          <w:lang w:val="en-GB"/>
        </w:rPr>
        <w:t xml:space="preserve"> and </w:t>
      </w:r>
      <w:r w:rsidR="005C69E8" w:rsidRPr="00E15F50">
        <w:rPr>
          <w:rFonts w:ascii="Times New Roman" w:hAnsi="Times New Roman"/>
          <w:color w:val="auto"/>
          <w:sz w:val="24"/>
          <w:szCs w:val="24"/>
          <w:lang w:val="en-GB"/>
        </w:rPr>
        <w:t xml:space="preserve">increasing technological advances. </w:t>
      </w:r>
      <w:r w:rsidR="005C69E8" w:rsidRPr="006D6985">
        <w:rPr>
          <w:rFonts w:ascii="Times New Roman" w:hAnsi="Times New Roman"/>
          <w:i/>
          <w:iCs/>
          <w:color w:val="auto"/>
          <w:sz w:val="24"/>
          <w:szCs w:val="24"/>
          <w:lang w:val="en-GB"/>
        </w:rPr>
        <w:t xml:space="preserve"> </w:t>
      </w:r>
      <w:r w:rsidR="00841FD2" w:rsidRPr="00E15F50">
        <w:rPr>
          <w:rStyle w:val="s1"/>
          <w:rFonts w:ascii="Times New Roman" w:hAnsi="Times New Roman"/>
          <w:color w:val="auto"/>
          <w:sz w:val="24"/>
          <w:szCs w:val="24"/>
          <w:lang w:val="en-GB"/>
        </w:rPr>
        <w:t>Hence,</w:t>
      </w:r>
      <w:r w:rsidRPr="00E15F50">
        <w:rPr>
          <w:rStyle w:val="s1"/>
          <w:rFonts w:ascii="Times New Roman" w:hAnsi="Times New Roman"/>
          <w:color w:val="auto"/>
          <w:sz w:val="24"/>
          <w:szCs w:val="24"/>
          <w:lang w:val="en-GB"/>
        </w:rPr>
        <w:t xml:space="preserve"> there is a need for all professionals to expand and develop their knowledge and skills to maintain their confidence to practice within a </w:t>
      </w:r>
      <w:r w:rsidR="00841FD2" w:rsidRPr="00E15F50">
        <w:rPr>
          <w:rStyle w:val="s1"/>
          <w:rFonts w:ascii="Times New Roman" w:hAnsi="Times New Roman"/>
          <w:color w:val="auto"/>
          <w:sz w:val="24"/>
          <w:szCs w:val="24"/>
          <w:lang w:val="en-GB"/>
        </w:rPr>
        <w:t>fast-paced</w:t>
      </w:r>
      <w:r w:rsidRPr="00E15F50">
        <w:rPr>
          <w:rStyle w:val="s1"/>
          <w:rFonts w:ascii="Times New Roman" w:hAnsi="Times New Roman"/>
          <w:color w:val="auto"/>
          <w:sz w:val="24"/>
          <w:szCs w:val="24"/>
          <w:lang w:val="en-GB"/>
        </w:rPr>
        <w:t xml:space="preserve"> world and new technological arenas. </w:t>
      </w:r>
    </w:p>
    <w:p w14:paraId="76624120" w14:textId="77777777" w:rsidR="005A4119" w:rsidRPr="00E15F50" w:rsidRDefault="005A4119" w:rsidP="002D2AB7">
      <w:pPr>
        <w:pStyle w:val="p1"/>
        <w:spacing w:before="100" w:beforeAutospacing="1" w:after="100" w:afterAutospacing="1" w:line="480" w:lineRule="auto"/>
        <w:jc w:val="both"/>
        <w:rPr>
          <w:rStyle w:val="s1"/>
          <w:rFonts w:ascii="Times New Roman" w:hAnsi="Times New Roman" w:cstheme="minorBidi"/>
          <w:color w:val="auto"/>
          <w:sz w:val="24"/>
          <w:szCs w:val="24"/>
          <w:lang w:val="en-GB" w:eastAsia="en-US"/>
        </w:rPr>
      </w:pPr>
      <w:r w:rsidRPr="00E15F50">
        <w:rPr>
          <w:rStyle w:val="s1"/>
          <w:rFonts w:ascii="Times New Roman" w:hAnsi="Times New Roman"/>
          <w:color w:val="auto"/>
          <w:sz w:val="24"/>
          <w:szCs w:val="24"/>
          <w:lang w:val="en-GB"/>
        </w:rPr>
        <w:t xml:space="preserve">The need for further and continuing education has become imperative. Education and training must be a lifelong process to keep abreast of change and to meet the continually increasing demands placed on the competency and skills of professionals. Simmonds </w:t>
      </w:r>
      <w:r w:rsidR="00841FD2" w:rsidRPr="00E15F50">
        <w:rPr>
          <w:rStyle w:val="s1"/>
          <w:rFonts w:ascii="Times New Roman" w:hAnsi="Times New Roman"/>
          <w:color w:val="auto"/>
          <w:sz w:val="24"/>
          <w:szCs w:val="24"/>
          <w:lang w:val="en-GB"/>
        </w:rPr>
        <w:t>identified the strong link between work and qualifications, noting</w:t>
      </w:r>
      <w:r w:rsidR="00837600" w:rsidRPr="00E15F50">
        <w:rPr>
          <w:rStyle w:val="s1"/>
          <w:rFonts w:ascii="Times New Roman" w:hAnsi="Times New Roman"/>
          <w:color w:val="auto"/>
          <w:sz w:val="24"/>
          <w:szCs w:val="24"/>
          <w:lang w:val="en-GB"/>
        </w:rPr>
        <w:t xml:space="preserve"> that continuous professional development </w:t>
      </w:r>
      <w:r w:rsidR="008E57F5" w:rsidRPr="00E15F50">
        <w:rPr>
          <w:rStyle w:val="s1"/>
          <w:rFonts w:ascii="Times New Roman" w:hAnsi="Times New Roman"/>
          <w:color w:val="auto"/>
          <w:sz w:val="24"/>
          <w:szCs w:val="24"/>
          <w:lang w:val="en-GB"/>
        </w:rPr>
        <w:t>involves the “integration of learning and work and learning from wider experiences”</w:t>
      </w:r>
      <w:r w:rsidR="000202B4" w:rsidRPr="00E15F50">
        <w:rPr>
          <w:rStyle w:val="FootnoteReference"/>
          <w:rFonts w:ascii="Times New Roman" w:hAnsi="Times New Roman"/>
          <w:color w:val="auto"/>
          <w:sz w:val="24"/>
          <w:szCs w:val="24"/>
          <w:lang w:val="en-GB"/>
        </w:rPr>
        <w:footnoteReference w:id="3"/>
      </w:r>
      <w:r w:rsidR="008E57F5" w:rsidRPr="00E15F50">
        <w:rPr>
          <w:rStyle w:val="s1"/>
          <w:rFonts w:ascii="Times New Roman" w:hAnsi="Times New Roman"/>
          <w:color w:val="auto"/>
          <w:sz w:val="24"/>
          <w:szCs w:val="24"/>
          <w:lang w:val="en-GB"/>
        </w:rPr>
        <w:t xml:space="preserve"> rather than simply attending a course to attain a qualification.  </w:t>
      </w:r>
      <w:r w:rsidR="00841FD2" w:rsidRPr="00E15F50">
        <w:rPr>
          <w:rStyle w:val="s1"/>
          <w:rFonts w:ascii="Times New Roman" w:hAnsi="Times New Roman"/>
          <w:color w:val="auto"/>
          <w:sz w:val="24"/>
          <w:szCs w:val="24"/>
          <w:lang w:val="en-GB"/>
        </w:rPr>
        <w:t>Similarly,</w:t>
      </w:r>
      <w:r w:rsidRPr="00E15F50">
        <w:rPr>
          <w:rStyle w:val="s1"/>
          <w:rFonts w:ascii="Times New Roman" w:hAnsi="Times New Roman"/>
          <w:color w:val="auto"/>
          <w:sz w:val="24"/>
          <w:szCs w:val="24"/>
          <w:lang w:val="en-GB"/>
        </w:rPr>
        <w:t xml:space="preserve"> Owen points out that</w:t>
      </w:r>
      <w:r w:rsidR="008D2688" w:rsidRPr="00E15F50">
        <w:rPr>
          <w:rStyle w:val="s1"/>
          <w:rFonts w:ascii="Times New Roman" w:hAnsi="Times New Roman"/>
          <w:color w:val="auto"/>
          <w:sz w:val="24"/>
          <w:szCs w:val="24"/>
          <w:lang w:val="en-GB"/>
        </w:rPr>
        <w:t xml:space="preserve"> career development requires constant attention, and is most effective when it involves a “</w:t>
      </w:r>
      <w:r w:rsidRPr="00E15F50">
        <w:rPr>
          <w:rStyle w:val="s1"/>
          <w:rFonts w:ascii="Times New Roman" w:hAnsi="Times New Roman"/>
          <w:sz w:val="24"/>
          <w:szCs w:val="24"/>
          <w:lang w:val="en-GB"/>
        </w:rPr>
        <w:t>partnership between employer and workforce</w:t>
      </w:r>
      <w:r w:rsidR="008561EB" w:rsidRPr="00E15F50">
        <w:rPr>
          <w:rStyle w:val="s1"/>
          <w:rFonts w:ascii="Times New Roman" w:hAnsi="Times New Roman"/>
          <w:sz w:val="24"/>
          <w:szCs w:val="24"/>
          <w:lang w:val="en-GB"/>
        </w:rPr>
        <w:t>”</w:t>
      </w:r>
      <w:r w:rsidR="00D54F93" w:rsidRPr="00E15F50">
        <w:rPr>
          <w:rStyle w:val="s1"/>
          <w:rFonts w:ascii="Times New Roman" w:hAnsi="Times New Roman"/>
          <w:sz w:val="24"/>
          <w:szCs w:val="24"/>
          <w:lang w:val="en-GB"/>
        </w:rPr>
        <w:t>.</w:t>
      </w:r>
      <w:r w:rsidR="00964C24" w:rsidRPr="00E15F50">
        <w:rPr>
          <w:rStyle w:val="FootnoteReference"/>
          <w:rFonts w:ascii="Times New Roman" w:hAnsi="Times New Roman"/>
          <w:sz w:val="24"/>
          <w:szCs w:val="24"/>
          <w:lang w:val="en-GB"/>
        </w:rPr>
        <w:footnoteReference w:id="4"/>
      </w:r>
      <w:r w:rsidR="008D2688" w:rsidRPr="00E15F50">
        <w:rPr>
          <w:rStyle w:val="s1"/>
          <w:rFonts w:ascii="Times New Roman" w:hAnsi="Times New Roman"/>
          <w:color w:val="auto"/>
          <w:sz w:val="24"/>
          <w:szCs w:val="24"/>
          <w:lang w:val="en-GB"/>
        </w:rPr>
        <w:t xml:space="preserve">  </w:t>
      </w:r>
      <w:r w:rsidRPr="00E15F50">
        <w:rPr>
          <w:rStyle w:val="s1"/>
          <w:rFonts w:ascii="Times New Roman" w:hAnsi="Times New Roman"/>
          <w:color w:val="auto"/>
          <w:sz w:val="24"/>
          <w:szCs w:val="24"/>
          <w:lang w:val="en-GB"/>
        </w:rPr>
        <w:t xml:space="preserve">In addition to vocational skills, professionals need managerial and business skills to survive in a complex commercial world.  They also need </w:t>
      </w:r>
      <w:r w:rsidR="00841FD2" w:rsidRPr="00E15F50">
        <w:rPr>
          <w:rStyle w:val="s1"/>
          <w:rFonts w:ascii="Times New Roman" w:hAnsi="Times New Roman"/>
          <w:color w:val="auto"/>
          <w:sz w:val="24"/>
          <w:szCs w:val="24"/>
          <w:lang w:val="en-GB"/>
        </w:rPr>
        <w:t>cross-functional</w:t>
      </w:r>
      <w:r w:rsidRPr="00E15F50">
        <w:rPr>
          <w:rStyle w:val="s1"/>
          <w:rFonts w:ascii="Times New Roman" w:hAnsi="Times New Roman"/>
          <w:color w:val="auto"/>
          <w:sz w:val="24"/>
          <w:szCs w:val="24"/>
          <w:lang w:val="en-GB"/>
        </w:rPr>
        <w:t xml:space="preserve"> skills to communicate and compete with other professional groups in an increasingly multidisciplinary world. They need more than expertise in their own particular role and </w:t>
      </w:r>
      <w:r w:rsidR="00841FD2" w:rsidRPr="00E15F50">
        <w:rPr>
          <w:rStyle w:val="s1"/>
          <w:rFonts w:ascii="Times New Roman" w:hAnsi="Times New Roman"/>
          <w:color w:val="auto"/>
          <w:sz w:val="24"/>
          <w:szCs w:val="24"/>
          <w:lang w:val="en-GB"/>
        </w:rPr>
        <w:t>field,</w:t>
      </w:r>
      <w:r w:rsidRPr="00E15F50">
        <w:rPr>
          <w:rStyle w:val="s1"/>
          <w:rFonts w:ascii="Times New Roman" w:hAnsi="Times New Roman"/>
          <w:color w:val="auto"/>
          <w:sz w:val="24"/>
          <w:szCs w:val="24"/>
          <w:lang w:val="en-GB"/>
        </w:rPr>
        <w:t xml:space="preserve"> as professional groups no longer operate in silos. Increased </w:t>
      </w:r>
      <w:r w:rsidR="00841FD2" w:rsidRPr="00E15F50">
        <w:rPr>
          <w:rStyle w:val="s1"/>
          <w:rFonts w:ascii="Times New Roman" w:hAnsi="Times New Roman"/>
          <w:color w:val="auto"/>
          <w:sz w:val="24"/>
          <w:szCs w:val="24"/>
          <w:lang w:val="en-GB"/>
        </w:rPr>
        <w:t>specialisation along with cross-fertilisation with other professional groups demands</w:t>
      </w:r>
      <w:r w:rsidRPr="00E15F50">
        <w:rPr>
          <w:rStyle w:val="s1"/>
          <w:rFonts w:ascii="Times New Roman" w:hAnsi="Times New Roman"/>
          <w:color w:val="auto"/>
          <w:sz w:val="24"/>
          <w:szCs w:val="24"/>
          <w:lang w:val="en-GB"/>
        </w:rPr>
        <w:t xml:space="preserve"> new knowledge and skills. </w:t>
      </w:r>
      <w:r w:rsidR="002664B6" w:rsidRPr="00E15F50">
        <w:rPr>
          <w:rStyle w:val="s1"/>
          <w:rFonts w:ascii="Times New Roman" w:hAnsi="Times New Roman"/>
          <w:color w:val="auto"/>
          <w:sz w:val="24"/>
          <w:szCs w:val="24"/>
          <w:lang w:val="en-GB"/>
        </w:rPr>
        <w:t xml:space="preserve"> For example, </w:t>
      </w:r>
      <w:r w:rsidR="00841FD2" w:rsidRPr="00E15F50">
        <w:rPr>
          <w:rStyle w:val="s1"/>
          <w:rFonts w:ascii="Times New Roman" w:hAnsi="Times New Roman"/>
          <w:color w:val="auto"/>
          <w:sz w:val="24"/>
          <w:szCs w:val="24"/>
          <w:lang w:val="en-GB"/>
        </w:rPr>
        <w:t>concerning</w:t>
      </w:r>
      <w:r w:rsidR="002664B6" w:rsidRPr="00E15F50">
        <w:rPr>
          <w:rStyle w:val="s1"/>
          <w:rFonts w:ascii="Times New Roman" w:hAnsi="Times New Roman"/>
          <w:color w:val="auto"/>
          <w:sz w:val="24"/>
          <w:szCs w:val="24"/>
          <w:lang w:val="en-GB"/>
        </w:rPr>
        <w:t xml:space="preserve"> post</w:t>
      </w:r>
      <w:r w:rsidR="00A4196B" w:rsidRPr="00E15F50">
        <w:rPr>
          <w:rStyle w:val="s1"/>
          <w:rFonts w:ascii="Times New Roman" w:hAnsi="Times New Roman"/>
          <w:color w:val="auto"/>
          <w:sz w:val="24"/>
          <w:szCs w:val="24"/>
          <w:lang w:val="en-GB"/>
        </w:rPr>
        <w:t>-</w:t>
      </w:r>
      <w:r w:rsidR="002664B6" w:rsidRPr="00E15F50">
        <w:rPr>
          <w:rStyle w:val="s1"/>
          <w:rFonts w:ascii="Times New Roman" w:hAnsi="Times New Roman"/>
          <w:color w:val="auto"/>
          <w:sz w:val="24"/>
          <w:szCs w:val="24"/>
          <w:lang w:val="en-GB"/>
        </w:rPr>
        <w:t xml:space="preserve">graduate study by librarians, </w:t>
      </w:r>
      <w:r w:rsidR="00964C24" w:rsidRPr="00E15F50">
        <w:rPr>
          <w:rStyle w:val="s1"/>
          <w:rFonts w:ascii="Times New Roman" w:hAnsi="Times New Roman"/>
          <w:color w:val="auto"/>
          <w:sz w:val="24"/>
          <w:szCs w:val="24"/>
          <w:lang w:val="en-GB"/>
        </w:rPr>
        <w:t xml:space="preserve">Corcoran and McGuinness </w:t>
      </w:r>
      <w:r w:rsidR="00D10CB0" w:rsidRPr="00E15F50">
        <w:rPr>
          <w:rStyle w:val="s1"/>
          <w:rFonts w:ascii="Times New Roman" w:hAnsi="Times New Roman"/>
          <w:color w:val="auto"/>
          <w:sz w:val="24"/>
          <w:szCs w:val="24"/>
          <w:lang w:val="en-GB"/>
        </w:rPr>
        <w:t>found that</w:t>
      </w:r>
      <w:r w:rsidR="00B97E21" w:rsidRPr="00E15F50">
        <w:rPr>
          <w:rStyle w:val="s1"/>
          <w:rFonts w:ascii="Times New Roman" w:hAnsi="Times New Roman"/>
          <w:color w:val="auto"/>
          <w:sz w:val="24"/>
          <w:szCs w:val="24"/>
          <w:lang w:val="en-GB"/>
        </w:rPr>
        <w:t xml:space="preserve"> </w:t>
      </w:r>
      <w:r w:rsidR="00D10CB0" w:rsidRPr="00E15F50">
        <w:rPr>
          <w:rStyle w:val="s1"/>
          <w:rFonts w:ascii="Times New Roman" w:hAnsi="Times New Roman"/>
          <w:color w:val="auto"/>
          <w:sz w:val="24"/>
          <w:szCs w:val="24"/>
          <w:lang w:val="en-GB"/>
        </w:rPr>
        <w:t>librarians understand</w:t>
      </w:r>
      <w:r w:rsidR="00964C24" w:rsidRPr="00E15F50">
        <w:rPr>
          <w:rStyle w:val="s1"/>
          <w:rFonts w:ascii="Times New Roman" w:hAnsi="Times New Roman"/>
          <w:color w:val="auto"/>
          <w:sz w:val="24"/>
          <w:szCs w:val="24"/>
          <w:lang w:val="en-GB"/>
        </w:rPr>
        <w:t xml:space="preserve"> that</w:t>
      </w:r>
      <w:r w:rsidR="00D10CB0" w:rsidRPr="00E15F50">
        <w:rPr>
          <w:rStyle w:val="s1"/>
          <w:rFonts w:ascii="Times New Roman" w:hAnsi="Times New Roman"/>
          <w:color w:val="auto"/>
          <w:sz w:val="24"/>
          <w:szCs w:val="24"/>
          <w:lang w:val="en-GB"/>
        </w:rPr>
        <w:t xml:space="preserve"> “a static body of professional skills and knowledge is insufficient to meet the demands of the twenty-first century workplace”,</w:t>
      </w:r>
      <w:r w:rsidR="00964C24" w:rsidRPr="00E15F50">
        <w:rPr>
          <w:rStyle w:val="FootnoteReference"/>
          <w:rFonts w:ascii="Times New Roman" w:hAnsi="Times New Roman"/>
          <w:color w:val="auto"/>
          <w:sz w:val="24"/>
          <w:szCs w:val="24"/>
          <w:lang w:val="en-GB"/>
        </w:rPr>
        <w:footnoteReference w:id="5"/>
      </w:r>
      <w:r w:rsidR="00D10CB0" w:rsidRPr="00E15F50">
        <w:rPr>
          <w:rStyle w:val="s1"/>
          <w:rFonts w:ascii="Times New Roman" w:hAnsi="Times New Roman"/>
          <w:color w:val="auto"/>
          <w:sz w:val="24"/>
          <w:szCs w:val="24"/>
          <w:lang w:val="en-GB"/>
        </w:rPr>
        <w:t xml:space="preserve"> noting that librarians appreciate the urgent</w:t>
      </w:r>
      <w:r w:rsidR="00B97E21" w:rsidRPr="00E15F50">
        <w:rPr>
          <w:rStyle w:val="s1"/>
          <w:rFonts w:ascii="Times New Roman" w:hAnsi="Times New Roman"/>
          <w:color w:val="auto"/>
          <w:sz w:val="24"/>
          <w:szCs w:val="24"/>
          <w:lang w:val="en-GB"/>
        </w:rPr>
        <w:t xml:space="preserve"> need to engage in continuing professional development, particularly</w:t>
      </w:r>
      <w:r w:rsidR="00D10CB0" w:rsidRPr="00E15F50">
        <w:rPr>
          <w:rStyle w:val="s1"/>
          <w:rFonts w:ascii="Times New Roman" w:hAnsi="Times New Roman"/>
          <w:color w:val="auto"/>
          <w:sz w:val="24"/>
          <w:szCs w:val="24"/>
          <w:lang w:val="en-GB"/>
        </w:rPr>
        <w:t xml:space="preserve"> with technology’s transformation of their </w:t>
      </w:r>
      <w:r w:rsidR="00D54F93" w:rsidRPr="00E15F50">
        <w:rPr>
          <w:rStyle w:val="s1"/>
          <w:rFonts w:ascii="Times New Roman" w:hAnsi="Times New Roman"/>
          <w:color w:val="auto"/>
          <w:sz w:val="24"/>
          <w:szCs w:val="24"/>
          <w:lang w:val="en-GB"/>
        </w:rPr>
        <w:t>profession</w:t>
      </w:r>
      <w:r w:rsidR="00D10CB0" w:rsidRPr="00E15F50">
        <w:rPr>
          <w:rStyle w:val="s1"/>
          <w:rFonts w:ascii="Times New Roman" w:hAnsi="Times New Roman"/>
          <w:color w:val="auto"/>
          <w:sz w:val="24"/>
          <w:szCs w:val="24"/>
          <w:lang w:val="en-GB"/>
        </w:rPr>
        <w:t>.</w:t>
      </w:r>
    </w:p>
    <w:p w14:paraId="076B87F8" w14:textId="3FA8CDA5" w:rsidR="005A4119" w:rsidRPr="002D2AB7" w:rsidRDefault="00D10CB0" w:rsidP="002C642A">
      <w:pPr>
        <w:spacing w:before="100" w:beforeAutospacing="1" w:after="100" w:afterAutospacing="1" w:line="480" w:lineRule="auto"/>
        <w:jc w:val="both"/>
        <w:rPr>
          <w:rStyle w:val="s1"/>
          <w:rFonts w:ascii="Times New Roman" w:hAnsi="Times New Roman"/>
          <w:color w:val="C04F4D"/>
          <w:sz w:val="24"/>
          <w:szCs w:val="24"/>
          <w:lang w:val="en-GB"/>
        </w:rPr>
      </w:pPr>
      <w:r w:rsidRPr="00E15F50">
        <w:rPr>
          <w:rStyle w:val="s1"/>
          <w:rFonts w:ascii="Times New Roman" w:hAnsi="Times New Roman"/>
          <w:sz w:val="24"/>
          <w:szCs w:val="24"/>
          <w:lang w:val="en-GB"/>
        </w:rPr>
        <w:t>Given the impact of technology on the practice of law and other similarities between changes in the</w:t>
      </w:r>
      <w:r w:rsidR="00F10B91" w:rsidRPr="00E15F50">
        <w:rPr>
          <w:rStyle w:val="s1"/>
          <w:rFonts w:ascii="Times New Roman" w:hAnsi="Times New Roman"/>
          <w:sz w:val="24"/>
          <w:szCs w:val="24"/>
          <w:lang w:val="en-GB"/>
        </w:rPr>
        <w:t>se professions, a number of</w:t>
      </w:r>
      <w:r w:rsidR="004A1C6D" w:rsidRPr="00E15F50">
        <w:rPr>
          <w:rStyle w:val="s1"/>
          <w:rFonts w:ascii="Times New Roman" w:hAnsi="Times New Roman"/>
          <w:sz w:val="24"/>
          <w:szCs w:val="24"/>
          <w:lang w:val="en-GB"/>
        </w:rPr>
        <w:t xml:space="preserve"> considerations </w:t>
      </w:r>
      <w:r w:rsidR="00D96F9C" w:rsidRPr="00E15F50">
        <w:rPr>
          <w:rStyle w:val="s1"/>
          <w:rFonts w:ascii="Times New Roman" w:hAnsi="Times New Roman"/>
          <w:sz w:val="24"/>
          <w:szCs w:val="24"/>
          <w:lang w:val="en-GB"/>
        </w:rPr>
        <w:t xml:space="preserve">identified above </w:t>
      </w:r>
      <w:r w:rsidR="00F10B91" w:rsidRPr="00E15F50">
        <w:rPr>
          <w:rStyle w:val="s1"/>
          <w:rFonts w:ascii="Times New Roman" w:hAnsi="Times New Roman"/>
          <w:sz w:val="24"/>
          <w:szCs w:val="24"/>
          <w:lang w:val="en-GB"/>
        </w:rPr>
        <w:t xml:space="preserve">for librarians </w:t>
      </w:r>
      <w:r w:rsidR="004A1C6D" w:rsidRPr="00E15F50">
        <w:rPr>
          <w:rStyle w:val="s1"/>
          <w:rFonts w:ascii="Times New Roman" w:hAnsi="Times New Roman"/>
          <w:sz w:val="24"/>
          <w:szCs w:val="24"/>
          <w:lang w:val="en-GB"/>
        </w:rPr>
        <w:t xml:space="preserve">are </w:t>
      </w:r>
      <w:r w:rsidR="00F10B91" w:rsidRPr="00E15F50">
        <w:rPr>
          <w:rStyle w:val="s1"/>
          <w:rFonts w:ascii="Times New Roman" w:hAnsi="Times New Roman"/>
          <w:sz w:val="24"/>
          <w:szCs w:val="24"/>
          <w:lang w:val="en-GB"/>
        </w:rPr>
        <w:t xml:space="preserve">also </w:t>
      </w:r>
      <w:r w:rsidR="004A1C6D" w:rsidRPr="00E15F50">
        <w:rPr>
          <w:rStyle w:val="s1"/>
          <w:rFonts w:ascii="Times New Roman" w:hAnsi="Times New Roman"/>
          <w:sz w:val="24"/>
          <w:szCs w:val="24"/>
          <w:lang w:val="en-GB"/>
        </w:rPr>
        <w:t>relevant for the legal profession</w:t>
      </w:r>
      <w:r w:rsidR="00F10B91" w:rsidRPr="00E15F50">
        <w:rPr>
          <w:rStyle w:val="s1"/>
          <w:rFonts w:ascii="Times New Roman" w:hAnsi="Times New Roman"/>
          <w:sz w:val="24"/>
          <w:szCs w:val="24"/>
          <w:lang w:val="en-GB"/>
        </w:rPr>
        <w:t xml:space="preserve">—and indeed for </w:t>
      </w:r>
      <w:r w:rsidR="005A4119" w:rsidRPr="00E15F50">
        <w:rPr>
          <w:rStyle w:val="s1"/>
          <w:rFonts w:ascii="Times New Roman" w:hAnsi="Times New Roman"/>
          <w:sz w:val="24"/>
          <w:szCs w:val="24"/>
          <w:lang w:val="en-GB"/>
        </w:rPr>
        <w:t xml:space="preserve">other highly educated and skilled professional group. </w:t>
      </w:r>
      <w:r w:rsidR="311A2B9A" w:rsidRPr="00F06A07">
        <w:rPr>
          <w:rStyle w:val="s1"/>
          <w:rFonts w:ascii="Times New Roman" w:hAnsi="Times New Roman"/>
          <w:sz w:val="24"/>
          <w:szCs w:val="24"/>
          <w:lang w:val="en-GB"/>
        </w:rPr>
        <w:t>Th</w:t>
      </w:r>
      <w:r w:rsidR="1DD1FAD1" w:rsidRPr="00F06A07">
        <w:rPr>
          <w:rStyle w:val="s1"/>
          <w:rFonts w:ascii="Times New Roman" w:hAnsi="Times New Roman"/>
          <w:sz w:val="24"/>
          <w:szCs w:val="24"/>
          <w:lang w:val="en-GB"/>
        </w:rPr>
        <w:t>e</w:t>
      </w:r>
      <w:r w:rsidR="311A2B9A" w:rsidRPr="00F06A07">
        <w:rPr>
          <w:rStyle w:val="s1"/>
          <w:rFonts w:ascii="Times New Roman" w:hAnsi="Times New Roman"/>
          <w:sz w:val="24"/>
          <w:szCs w:val="24"/>
          <w:lang w:val="en-GB"/>
        </w:rPr>
        <w:t xml:space="preserve"> impetus for change </w:t>
      </w:r>
      <w:r w:rsidR="1DD1FAD1" w:rsidRPr="00F06A07">
        <w:rPr>
          <w:rStyle w:val="s1"/>
          <w:rFonts w:ascii="Times New Roman" w:hAnsi="Times New Roman"/>
          <w:sz w:val="24"/>
          <w:szCs w:val="24"/>
          <w:lang w:val="en-GB"/>
        </w:rPr>
        <w:t xml:space="preserve">to legal practice is starkly </w:t>
      </w:r>
      <w:r w:rsidR="2AAA57B6" w:rsidRPr="00F06A07">
        <w:rPr>
          <w:rStyle w:val="s1"/>
          <w:rFonts w:ascii="Times New Roman" w:hAnsi="Times New Roman"/>
          <w:sz w:val="24"/>
          <w:szCs w:val="24"/>
          <w:lang w:val="en-GB"/>
        </w:rPr>
        <w:t xml:space="preserve">presented by Susskind in his exploration of </w:t>
      </w:r>
      <w:r w:rsidR="3561AC09" w:rsidRPr="00F06A07">
        <w:rPr>
          <w:rStyle w:val="s1"/>
          <w:rFonts w:ascii="Times New Roman" w:hAnsi="Times New Roman"/>
          <w:sz w:val="24"/>
          <w:szCs w:val="24"/>
          <w:lang w:val="en-GB"/>
        </w:rPr>
        <w:t>t</w:t>
      </w:r>
      <w:r w:rsidR="7247ECAD" w:rsidRPr="00F06A07">
        <w:rPr>
          <w:rStyle w:val="s1"/>
          <w:rFonts w:ascii="Times New Roman" w:hAnsi="Times New Roman"/>
          <w:sz w:val="24"/>
          <w:szCs w:val="24"/>
          <w:lang w:val="en-GB"/>
        </w:rPr>
        <w:t>omorrow's lawyers first published in 2013.</w:t>
      </w:r>
      <w:r w:rsidRPr="00F06A07">
        <w:rPr>
          <w:rStyle w:val="FootnoteReference"/>
          <w:sz w:val="24"/>
          <w:lang w:val="en-GB"/>
        </w:rPr>
        <w:footnoteReference w:id="6"/>
      </w:r>
      <w:r w:rsidR="7247ECAD" w:rsidRPr="00F06A07">
        <w:rPr>
          <w:rStyle w:val="s1"/>
          <w:rFonts w:ascii="Times New Roman" w:hAnsi="Times New Roman"/>
          <w:sz w:val="24"/>
          <w:szCs w:val="24"/>
          <w:lang w:val="en-GB"/>
        </w:rPr>
        <w:t xml:space="preserve"> He sets out </w:t>
      </w:r>
      <w:r w:rsidR="18A254E6" w:rsidRPr="00F06A07">
        <w:rPr>
          <w:rStyle w:val="s1"/>
          <w:rFonts w:ascii="Times New Roman" w:hAnsi="Times New Roman"/>
          <w:sz w:val="24"/>
          <w:szCs w:val="24"/>
          <w:lang w:val="en-GB"/>
        </w:rPr>
        <w:t>the new jobs that are emerging for lawyers</w:t>
      </w:r>
      <w:r w:rsidR="1CE7B8FB" w:rsidRPr="00F06A07">
        <w:rPr>
          <w:rStyle w:val="s1"/>
          <w:rFonts w:ascii="Times New Roman" w:hAnsi="Times New Roman"/>
          <w:sz w:val="24"/>
          <w:szCs w:val="24"/>
          <w:lang w:val="en-GB"/>
        </w:rPr>
        <w:t xml:space="preserve">, largely due to technology, </w:t>
      </w:r>
      <w:r w:rsidR="18A254E6" w:rsidRPr="00F06A07">
        <w:rPr>
          <w:rStyle w:val="s1"/>
          <w:rFonts w:ascii="Times New Roman" w:hAnsi="Times New Roman"/>
          <w:sz w:val="24"/>
          <w:szCs w:val="24"/>
          <w:lang w:val="en-GB"/>
        </w:rPr>
        <w:t>wh</w:t>
      </w:r>
      <w:r w:rsidR="1CE7B8FB" w:rsidRPr="00F06A07">
        <w:rPr>
          <w:rStyle w:val="s1"/>
          <w:rFonts w:ascii="Times New Roman" w:hAnsi="Times New Roman"/>
          <w:sz w:val="24"/>
          <w:szCs w:val="24"/>
          <w:lang w:val="en-GB"/>
        </w:rPr>
        <w:t xml:space="preserve">ich include the </w:t>
      </w:r>
      <w:r w:rsidR="1D1672B5" w:rsidRPr="00F06A07">
        <w:rPr>
          <w:rStyle w:val="s1"/>
          <w:rFonts w:ascii="Times New Roman" w:hAnsi="Times New Roman"/>
          <w:sz w:val="24"/>
          <w:szCs w:val="24"/>
          <w:lang w:val="en-GB"/>
        </w:rPr>
        <w:t>k</w:t>
      </w:r>
      <w:r w:rsidR="1CE7B8FB" w:rsidRPr="00F06A07">
        <w:rPr>
          <w:rStyle w:val="s1"/>
          <w:rFonts w:ascii="Times New Roman" w:hAnsi="Times New Roman"/>
          <w:sz w:val="24"/>
          <w:szCs w:val="24"/>
          <w:lang w:val="en-GB"/>
        </w:rPr>
        <w:t>nowledge engineer, technologist, process analyst</w:t>
      </w:r>
      <w:r w:rsidR="1D1672B5" w:rsidRPr="00F06A07">
        <w:rPr>
          <w:rStyle w:val="s1"/>
          <w:rFonts w:ascii="Times New Roman" w:hAnsi="Times New Roman"/>
          <w:sz w:val="24"/>
          <w:szCs w:val="24"/>
          <w:lang w:val="en-GB"/>
        </w:rPr>
        <w:t>,</w:t>
      </w:r>
      <w:r w:rsidR="1CE7B8FB" w:rsidRPr="00F06A07">
        <w:rPr>
          <w:rStyle w:val="s1"/>
          <w:rFonts w:ascii="Times New Roman" w:hAnsi="Times New Roman"/>
          <w:sz w:val="24"/>
          <w:szCs w:val="24"/>
          <w:lang w:val="en-GB"/>
        </w:rPr>
        <w:t xml:space="preserve"> </w:t>
      </w:r>
      <w:r w:rsidR="1D1672B5" w:rsidRPr="00F06A07">
        <w:rPr>
          <w:rStyle w:val="s1"/>
          <w:rFonts w:ascii="Times New Roman" w:hAnsi="Times New Roman"/>
          <w:sz w:val="24"/>
          <w:szCs w:val="24"/>
          <w:lang w:val="en-GB"/>
        </w:rPr>
        <w:t>project manager, management consultant and risk manager</w:t>
      </w:r>
      <w:r w:rsidR="5C0A8E31" w:rsidRPr="00F06A07">
        <w:rPr>
          <w:rStyle w:val="s1"/>
          <w:rFonts w:ascii="Times New Roman" w:hAnsi="Times New Roman"/>
          <w:sz w:val="24"/>
          <w:szCs w:val="24"/>
          <w:lang w:val="en-GB"/>
        </w:rPr>
        <w:t>, all prefaced with the word legal.</w:t>
      </w:r>
      <w:r w:rsidRPr="00F06A07">
        <w:rPr>
          <w:rStyle w:val="FootnoteReference"/>
          <w:sz w:val="24"/>
          <w:lang w:val="en-GB"/>
        </w:rPr>
        <w:footnoteReference w:id="7"/>
      </w:r>
      <w:r w:rsidR="1D1672B5" w:rsidRPr="00F06A07">
        <w:rPr>
          <w:rStyle w:val="s1"/>
          <w:rFonts w:ascii="Times New Roman" w:hAnsi="Times New Roman"/>
          <w:sz w:val="24"/>
          <w:szCs w:val="24"/>
          <w:lang w:val="en-GB"/>
        </w:rPr>
        <w:t xml:space="preserve"> </w:t>
      </w:r>
      <w:r w:rsidR="4EE2E238" w:rsidRPr="00F06A07">
        <w:rPr>
          <w:rStyle w:val="s1"/>
          <w:rFonts w:ascii="Times New Roman" w:hAnsi="Times New Roman"/>
          <w:sz w:val="24"/>
          <w:szCs w:val="24"/>
          <w:lang w:val="en-GB"/>
        </w:rPr>
        <w:t>His</w:t>
      </w:r>
      <w:r w:rsidR="1D1672B5" w:rsidRPr="00F06A07">
        <w:rPr>
          <w:rStyle w:val="s1"/>
          <w:rFonts w:ascii="Times New Roman" w:hAnsi="Times New Roman"/>
          <w:sz w:val="24"/>
          <w:szCs w:val="24"/>
          <w:lang w:val="en-GB"/>
        </w:rPr>
        <w:t xml:space="preserve"> </w:t>
      </w:r>
      <w:r w:rsidR="40818360" w:rsidRPr="00F06A07">
        <w:rPr>
          <w:rStyle w:val="s1"/>
          <w:rFonts w:ascii="Times New Roman" w:hAnsi="Times New Roman"/>
          <w:sz w:val="24"/>
          <w:szCs w:val="24"/>
          <w:lang w:val="en-GB"/>
        </w:rPr>
        <w:t xml:space="preserve">central thesis is that, over time, there will be a decline in demand for the traditional professions and the conventional professional worker </w:t>
      </w:r>
      <w:r w:rsidR="3889C231" w:rsidRPr="00F06A07">
        <w:rPr>
          <w:rStyle w:val="s1"/>
          <w:rFonts w:ascii="Times New Roman" w:hAnsi="Times New Roman"/>
          <w:sz w:val="24"/>
          <w:szCs w:val="24"/>
          <w:lang w:val="en-GB"/>
        </w:rPr>
        <w:t>as technology transforms the work of human experts.</w:t>
      </w:r>
      <w:r w:rsidRPr="00F06A07">
        <w:rPr>
          <w:rStyle w:val="FootnoteReference"/>
          <w:sz w:val="24"/>
          <w:lang w:val="en-GB"/>
        </w:rPr>
        <w:footnoteReference w:id="8"/>
      </w:r>
      <w:r w:rsidR="3889C231" w:rsidRPr="00F06A07">
        <w:rPr>
          <w:rStyle w:val="s1"/>
          <w:rFonts w:ascii="Times New Roman" w:hAnsi="Times New Roman"/>
          <w:sz w:val="24"/>
          <w:szCs w:val="24"/>
          <w:lang w:val="en-GB"/>
        </w:rPr>
        <w:t xml:space="preserve"> </w:t>
      </w:r>
      <w:r w:rsidR="37EA38C6" w:rsidRPr="00F06A07">
        <w:rPr>
          <w:rStyle w:val="s1"/>
          <w:rFonts w:ascii="Times New Roman" w:hAnsi="Times New Roman"/>
          <w:sz w:val="24"/>
          <w:szCs w:val="24"/>
          <w:lang w:val="en-GB"/>
        </w:rPr>
        <w:t xml:space="preserve">Whether </w:t>
      </w:r>
      <w:r w:rsidR="30975BE1" w:rsidRPr="00F06A07">
        <w:rPr>
          <w:rStyle w:val="s1"/>
          <w:rFonts w:ascii="Times New Roman" w:hAnsi="Times New Roman"/>
          <w:sz w:val="24"/>
          <w:szCs w:val="24"/>
          <w:lang w:val="en-GB"/>
        </w:rPr>
        <w:t>Susskind is correct about "The End of Lawyers?",</w:t>
      </w:r>
      <w:r w:rsidRPr="00F06A07">
        <w:rPr>
          <w:rStyle w:val="FootnoteReference"/>
          <w:sz w:val="24"/>
          <w:lang w:val="en-GB"/>
        </w:rPr>
        <w:footnoteReference w:id="9"/>
      </w:r>
      <w:r w:rsidR="30975BE1" w:rsidRPr="00F06A07">
        <w:rPr>
          <w:rStyle w:val="s1"/>
          <w:rFonts w:ascii="Times New Roman" w:hAnsi="Times New Roman"/>
          <w:sz w:val="24"/>
          <w:szCs w:val="24"/>
          <w:lang w:val="en-GB"/>
        </w:rPr>
        <w:t xml:space="preserve"> the title of his first book </w:t>
      </w:r>
      <w:r w:rsidR="348E6686" w:rsidRPr="00F06A07">
        <w:rPr>
          <w:rStyle w:val="s1"/>
          <w:rFonts w:ascii="Times New Roman" w:hAnsi="Times New Roman"/>
          <w:sz w:val="24"/>
          <w:szCs w:val="24"/>
          <w:lang w:val="en-GB"/>
        </w:rPr>
        <w:t>on the same theme, there is no doubt that technology and other forces such as globalisation</w:t>
      </w:r>
      <w:r w:rsidR="34EA6978" w:rsidRPr="00F06A07">
        <w:rPr>
          <w:rStyle w:val="s1"/>
          <w:rFonts w:ascii="Times New Roman" w:hAnsi="Times New Roman"/>
          <w:sz w:val="24"/>
          <w:szCs w:val="24"/>
          <w:lang w:val="en-GB"/>
        </w:rPr>
        <w:t xml:space="preserve">, specialisation and an increasing need for interdisciplinary </w:t>
      </w:r>
      <w:r w:rsidR="6ADBA040" w:rsidRPr="00F06A07">
        <w:rPr>
          <w:rStyle w:val="s1"/>
          <w:rFonts w:ascii="Times New Roman" w:hAnsi="Times New Roman"/>
          <w:sz w:val="24"/>
          <w:szCs w:val="24"/>
          <w:lang w:val="en-GB"/>
        </w:rPr>
        <w:t xml:space="preserve">engagement </w:t>
      </w:r>
      <w:r w:rsidR="22339FBC" w:rsidRPr="00F06A07">
        <w:rPr>
          <w:rStyle w:val="s1"/>
          <w:rFonts w:ascii="Times New Roman" w:hAnsi="Times New Roman"/>
          <w:sz w:val="24"/>
          <w:szCs w:val="24"/>
          <w:lang w:val="en-GB"/>
        </w:rPr>
        <w:t>are</w:t>
      </w:r>
      <w:r w:rsidR="6ADBA040" w:rsidRPr="00F06A07">
        <w:rPr>
          <w:rStyle w:val="s1"/>
          <w:rFonts w:ascii="Times New Roman" w:hAnsi="Times New Roman"/>
          <w:sz w:val="24"/>
          <w:szCs w:val="24"/>
          <w:lang w:val="en-GB"/>
        </w:rPr>
        <w:t xml:space="preserve"> driving </w:t>
      </w:r>
      <w:r w:rsidR="1D3D7A87" w:rsidRPr="00F06A07">
        <w:rPr>
          <w:rStyle w:val="s1"/>
          <w:rFonts w:ascii="Times New Roman" w:hAnsi="Times New Roman"/>
          <w:sz w:val="24"/>
          <w:szCs w:val="24"/>
          <w:lang w:val="en-GB"/>
        </w:rPr>
        <w:t>a</w:t>
      </w:r>
      <w:r w:rsidR="6ADBA040" w:rsidRPr="00F06A07">
        <w:rPr>
          <w:rStyle w:val="s1"/>
          <w:rFonts w:ascii="Times New Roman" w:hAnsi="Times New Roman"/>
          <w:sz w:val="24"/>
          <w:szCs w:val="24"/>
          <w:lang w:val="en-GB"/>
        </w:rPr>
        <w:t xml:space="preserve"> need for upskilling</w:t>
      </w:r>
      <w:r w:rsidR="01C1B945" w:rsidRPr="00F06A07">
        <w:rPr>
          <w:rStyle w:val="s1"/>
          <w:rFonts w:ascii="Times New Roman" w:hAnsi="Times New Roman"/>
          <w:sz w:val="24"/>
          <w:szCs w:val="24"/>
          <w:lang w:val="en-GB"/>
        </w:rPr>
        <w:t xml:space="preserve"> across the professions</w:t>
      </w:r>
      <w:r w:rsidR="6ADBA040" w:rsidRPr="002D2AB7">
        <w:rPr>
          <w:rStyle w:val="s1"/>
          <w:rFonts w:ascii="Times New Roman" w:hAnsi="Times New Roman"/>
          <w:color w:val="C0504D" w:themeColor="accent2"/>
          <w:sz w:val="24"/>
          <w:szCs w:val="24"/>
          <w:lang w:val="en-GB"/>
        </w:rPr>
        <w:t>.</w:t>
      </w:r>
      <w:r w:rsidR="00C7416D">
        <w:rPr>
          <w:rStyle w:val="s1"/>
          <w:rFonts w:ascii="Times New Roman" w:hAnsi="Times New Roman"/>
          <w:color w:val="C0504D" w:themeColor="accent2"/>
          <w:sz w:val="24"/>
          <w:szCs w:val="24"/>
          <w:lang w:val="en-GB"/>
        </w:rPr>
        <w:t xml:space="preserve"> </w:t>
      </w:r>
      <w:r w:rsidR="00C7416D" w:rsidRPr="00F06A07">
        <w:rPr>
          <w:rStyle w:val="s1"/>
          <w:rFonts w:ascii="Times New Roman" w:hAnsi="Times New Roman"/>
          <w:sz w:val="24"/>
          <w:szCs w:val="24"/>
          <w:lang w:val="en-GB"/>
        </w:rPr>
        <w:t>Although</w:t>
      </w:r>
      <w:r w:rsidR="006D6985" w:rsidRPr="00F06A07">
        <w:rPr>
          <w:rStyle w:val="s1"/>
          <w:rFonts w:ascii="Times New Roman" w:hAnsi="Times New Roman"/>
          <w:sz w:val="24"/>
          <w:szCs w:val="24"/>
          <w:lang w:val="en-GB"/>
        </w:rPr>
        <w:t xml:space="preserve"> distinct from the current research project, Faulconbridge an</w:t>
      </w:r>
      <w:r w:rsidR="00FC7EA8" w:rsidRPr="00F06A07">
        <w:rPr>
          <w:rStyle w:val="s1"/>
          <w:rFonts w:ascii="Times New Roman" w:hAnsi="Times New Roman"/>
          <w:sz w:val="24"/>
          <w:szCs w:val="24"/>
          <w:lang w:val="en-GB"/>
        </w:rPr>
        <w:t xml:space="preserve">d Muzio </w:t>
      </w:r>
      <w:r w:rsidR="00C7416D" w:rsidRPr="00F06A07">
        <w:rPr>
          <w:rStyle w:val="s1"/>
          <w:rFonts w:ascii="Times New Roman" w:hAnsi="Times New Roman"/>
          <w:sz w:val="24"/>
          <w:szCs w:val="24"/>
          <w:lang w:val="en-GB"/>
        </w:rPr>
        <w:t>research does indicated that at least in some globalised law firms</w:t>
      </w:r>
      <w:r w:rsidR="00FC7EA8" w:rsidRPr="00F06A07">
        <w:rPr>
          <w:rStyle w:val="s1"/>
          <w:rFonts w:ascii="Times New Roman" w:hAnsi="Times New Roman"/>
          <w:sz w:val="24"/>
          <w:szCs w:val="24"/>
          <w:lang w:val="en-GB"/>
        </w:rPr>
        <w:t xml:space="preserve"> that “professional occupational principles and objectives”</w:t>
      </w:r>
      <w:r w:rsidR="00C7416D" w:rsidRPr="00F06A07">
        <w:rPr>
          <w:rStyle w:val="FootnoteReference"/>
          <w:sz w:val="24"/>
          <w:lang w:val="en-GB"/>
        </w:rPr>
        <w:footnoteReference w:id="10"/>
      </w:r>
      <w:r w:rsidR="00C7416D" w:rsidRPr="00F06A07">
        <w:rPr>
          <w:rStyle w:val="s1"/>
          <w:rFonts w:ascii="Times New Roman" w:hAnsi="Times New Roman"/>
          <w:sz w:val="24"/>
          <w:szCs w:val="24"/>
          <w:lang w:val="en-GB"/>
        </w:rPr>
        <w:t xml:space="preserve"> </w:t>
      </w:r>
      <w:r w:rsidR="00F06A07" w:rsidRPr="00F06A07">
        <w:rPr>
          <w:rStyle w:val="s1"/>
          <w:rFonts w:ascii="Times New Roman" w:hAnsi="Times New Roman"/>
          <w:sz w:val="24"/>
          <w:szCs w:val="24"/>
          <w:lang w:val="en-GB"/>
        </w:rPr>
        <w:t xml:space="preserve">remain strong and that </w:t>
      </w:r>
      <w:r w:rsidR="00A414E8" w:rsidRPr="00F06A07">
        <w:rPr>
          <w:rStyle w:val="s1"/>
          <w:rFonts w:ascii="Times New Roman" w:hAnsi="Times New Roman"/>
          <w:sz w:val="24"/>
          <w:szCs w:val="24"/>
          <w:lang w:val="en-GB"/>
        </w:rPr>
        <w:t>lawyers “continue to enjoy high degrees of autonomy”.</w:t>
      </w:r>
      <w:r w:rsidR="00A414E8" w:rsidRPr="00F06A07">
        <w:rPr>
          <w:rStyle w:val="FootnoteReference"/>
          <w:sz w:val="24"/>
          <w:lang w:val="en-GB"/>
        </w:rPr>
        <w:footnoteReference w:id="11"/>
      </w:r>
      <w:r w:rsidR="00FC7EA8" w:rsidRPr="00F06A07">
        <w:rPr>
          <w:rStyle w:val="s1"/>
          <w:rFonts w:ascii="Times New Roman" w:hAnsi="Times New Roman"/>
          <w:sz w:val="24"/>
          <w:szCs w:val="24"/>
          <w:lang w:val="en-GB"/>
        </w:rPr>
        <w:t xml:space="preserve"> </w:t>
      </w:r>
      <w:r w:rsidR="6ADBA040" w:rsidRPr="00F06A07">
        <w:rPr>
          <w:rStyle w:val="s1"/>
          <w:rFonts w:ascii="Times New Roman" w:hAnsi="Times New Roman"/>
          <w:sz w:val="24"/>
          <w:szCs w:val="24"/>
          <w:lang w:val="en-GB"/>
        </w:rPr>
        <w:t xml:space="preserve">  </w:t>
      </w:r>
      <w:r w:rsidR="348E6686" w:rsidRPr="00F06A07">
        <w:rPr>
          <w:rStyle w:val="s1"/>
          <w:rFonts w:ascii="Times New Roman" w:hAnsi="Times New Roman"/>
          <w:sz w:val="24"/>
          <w:szCs w:val="24"/>
          <w:lang w:val="en-GB"/>
        </w:rPr>
        <w:t xml:space="preserve"> </w:t>
      </w:r>
      <w:r w:rsidR="11AAA2F0" w:rsidRPr="00F06A07">
        <w:rPr>
          <w:rStyle w:val="s1"/>
          <w:rFonts w:ascii="Times New Roman" w:hAnsi="Times New Roman"/>
          <w:sz w:val="24"/>
          <w:szCs w:val="24"/>
          <w:lang w:val="en-GB"/>
        </w:rPr>
        <w:t xml:space="preserve"> </w:t>
      </w:r>
      <w:r w:rsidR="1D1672B5" w:rsidRPr="00F06A07">
        <w:rPr>
          <w:rStyle w:val="s1"/>
          <w:rFonts w:ascii="Times New Roman" w:hAnsi="Times New Roman"/>
          <w:sz w:val="24"/>
          <w:szCs w:val="24"/>
          <w:lang w:val="en-GB"/>
        </w:rPr>
        <w:t xml:space="preserve">  </w:t>
      </w:r>
      <w:r w:rsidR="1DD1FAD1" w:rsidRPr="00F06A07">
        <w:rPr>
          <w:rStyle w:val="s1"/>
          <w:rFonts w:ascii="Times New Roman" w:hAnsi="Times New Roman"/>
          <w:sz w:val="24"/>
          <w:szCs w:val="24"/>
          <w:lang w:val="en-GB"/>
        </w:rPr>
        <w:t xml:space="preserve"> </w:t>
      </w:r>
    </w:p>
    <w:p w14:paraId="52B6EFA1" w14:textId="77777777" w:rsidR="005A4119" w:rsidRPr="002D2AB7" w:rsidRDefault="005A4119" w:rsidP="002D2AB7">
      <w:pPr>
        <w:pStyle w:val="p1"/>
        <w:spacing w:before="100" w:beforeAutospacing="1" w:after="100" w:afterAutospacing="1" w:line="480" w:lineRule="auto"/>
        <w:jc w:val="both"/>
        <w:rPr>
          <w:rStyle w:val="s1"/>
          <w:rFonts w:ascii="Times New Roman" w:hAnsi="Times New Roman"/>
          <w:color w:val="auto"/>
          <w:sz w:val="24"/>
          <w:szCs w:val="24"/>
          <w:lang w:val="en-GB"/>
        </w:rPr>
      </w:pPr>
      <w:r w:rsidRPr="00E15F50">
        <w:rPr>
          <w:rStyle w:val="s1"/>
          <w:rFonts w:ascii="Times New Roman" w:hAnsi="Times New Roman"/>
          <w:color w:val="auto"/>
          <w:sz w:val="24"/>
          <w:szCs w:val="24"/>
          <w:lang w:val="en-GB"/>
        </w:rPr>
        <w:t>The majority of the literature on the education of professionals focuses on undergraduate programmes or continuing professional development (CPD). Jones and Fear found that law and strategic h</w:t>
      </w:r>
      <w:r w:rsidR="00D96F9C" w:rsidRPr="00E15F50">
        <w:rPr>
          <w:rStyle w:val="s1"/>
          <w:rFonts w:ascii="Times New Roman" w:hAnsi="Times New Roman"/>
          <w:color w:val="auto"/>
          <w:sz w:val="24"/>
          <w:szCs w:val="24"/>
          <w:lang w:val="en-GB"/>
        </w:rPr>
        <w:t>uman resource management emerge</w:t>
      </w:r>
      <w:r w:rsidRPr="00E15F50">
        <w:rPr>
          <w:rStyle w:val="s1"/>
          <w:rFonts w:ascii="Times New Roman" w:hAnsi="Times New Roman"/>
          <w:color w:val="auto"/>
          <w:sz w:val="24"/>
          <w:szCs w:val="24"/>
          <w:lang w:val="en-GB"/>
        </w:rPr>
        <w:t xml:space="preserve"> as the most important areas for members’ CPD</w:t>
      </w:r>
      <w:r w:rsidR="004B201D" w:rsidRPr="00E15F50">
        <w:rPr>
          <w:rStyle w:val="s1"/>
          <w:rFonts w:ascii="Times New Roman" w:hAnsi="Times New Roman"/>
          <w:color w:val="auto"/>
          <w:sz w:val="24"/>
          <w:szCs w:val="24"/>
          <w:lang w:val="en-GB"/>
        </w:rPr>
        <w:t xml:space="preserve"> observing that the </w:t>
      </w:r>
      <w:r w:rsidRPr="00E15F50">
        <w:rPr>
          <w:rStyle w:val="s1"/>
          <w:rFonts w:ascii="Times New Roman" w:hAnsi="Times New Roman"/>
          <w:color w:val="auto"/>
          <w:sz w:val="24"/>
          <w:szCs w:val="24"/>
          <w:lang w:val="en-GB"/>
        </w:rPr>
        <w:t>“result was perhaps not surprising as law is an area which is constantly changing and where the consequences of not stayin</w:t>
      </w:r>
      <w:r w:rsidR="00D54F93" w:rsidRPr="00E15F50">
        <w:rPr>
          <w:rStyle w:val="s1"/>
          <w:rFonts w:ascii="Times New Roman" w:hAnsi="Times New Roman"/>
          <w:color w:val="auto"/>
          <w:sz w:val="24"/>
          <w:szCs w:val="24"/>
          <w:lang w:val="en-GB"/>
        </w:rPr>
        <w:t>g up to date can be significant</w:t>
      </w:r>
      <w:r w:rsidRPr="00E15F50">
        <w:rPr>
          <w:rStyle w:val="s1"/>
          <w:rFonts w:ascii="Times New Roman" w:hAnsi="Times New Roman"/>
          <w:color w:val="auto"/>
          <w:sz w:val="24"/>
          <w:szCs w:val="24"/>
          <w:lang w:val="en-GB"/>
        </w:rPr>
        <w:t>”</w:t>
      </w:r>
      <w:r w:rsidR="00D54F93" w:rsidRPr="00E15F50">
        <w:rPr>
          <w:rStyle w:val="s1"/>
          <w:rFonts w:ascii="Times New Roman" w:hAnsi="Times New Roman"/>
          <w:color w:val="auto"/>
          <w:sz w:val="24"/>
          <w:szCs w:val="24"/>
          <w:lang w:val="en-GB"/>
        </w:rPr>
        <w:t>.</w:t>
      </w:r>
      <w:r w:rsidR="006E308F" w:rsidRPr="00E15F50">
        <w:rPr>
          <w:rStyle w:val="FootnoteReference"/>
          <w:rFonts w:ascii="Times New Roman" w:hAnsi="Times New Roman"/>
          <w:color w:val="auto"/>
          <w:sz w:val="24"/>
          <w:szCs w:val="24"/>
          <w:lang w:val="en-GB"/>
        </w:rPr>
        <w:footnoteReference w:id="12"/>
      </w:r>
      <w:r w:rsidRPr="00E15F50">
        <w:rPr>
          <w:rStyle w:val="s1"/>
          <w:rFonts w:ascii="Times New Roman" w:hAnsi="Times New Roman"/>
          <w:color w:val="auto"/>
          <w:sz w:val="24"/>
          <w:szCs w:val="24"/>
          <w:lang w:val="en-GB"/>
        </w:rPr>
        <w:t xml:space="preserve"> Cameron</w:t>
      </w:r>
      <w:r w:rsidR="00E16327" w:rsidRPr="00E15F50">
        <w:rPr>
          <w:rStyle w:val="s1"/>
          <w:rFonts w:ascii="Times New Roman" w:hAnsi="Times New Roman"/>
          <w:color w:val="auto"/>
          <w:sz w:val="24"/>
          <w:szCs w:val="24"/>
          <w:lang w:val="en-GB"/>
        </w:rPr>
        <w:t xml:space="preserve"> </w:t>
      </w:r>
      <w:r w:rsidR="00E16327" w:rsidRPr="006D6985">
        <w:rPr>
          <w:rStyle w:val="s1"/>
          <w:rFonts w:ascii="Times New Roman" w:hAnsi="Times New Roman"/>
          <w:i/>
          <w:iCs/>
          <w:color w:val="auto"/>
          <w:sz w:val="24"/>
          <w:szCs w:val="24"/>
          <w:lang w:val="en-GB"/>
        </w:rPr>
        <w:t>et al</w:t>
      </w:r>
      <w:r w:rsidRPr="00E15F50">
        <w:rPr>
          <w:rStyle w:val="s1"/>
          <w:rFonts w:ascii="Times New Roman" w:hAnsi="Times New Roman"/>
          <w:color w:val="auto"/>
          <w:sz w:val="24"/>
          <w:szCs w:val="24"/>
          <w:lang w:val="en-GB"/>
        </w:rPr>
        <w:t xml:space="preserve"> </w:t>
      </w:r>
      <w:r w:rsidR="00E16327" w:rsidRPr="00E15F50">
        <w:rPr>
          <w:rStyle w:val="s1"/>
          <w:rFonts w:ascii="Times New Roman" w:hAnsi="Times New Roman"/>
          <w:color w:val="auto"/>
          <w:sz w:val="24"/>
          <w:szCs w:val="24"/>
          <w:lang w:val="en-GB"/>
        </w:rPr>
        <w:t>note</w:t>
      </w:r>
      <w:r w:rsidRPr="00E15F50">
        <w:rPr>
          <w:rStyle w:val="s1"/>
          <w:rFonts w:ascii="Times New Roman" w:hAnsi="Times New Roman"/>
          <w:color w:val="auto"/>
          <w:sz w:val="24"/>
          <w:szCs w:val="24"/>
          <w:lang w:val="en-GB"/>
        </w:rPr>
        <w:t xml:space="preserve"> that “</w:t>
      </w:r>
      <w:r w:rsidR="00841FD2" w:rsidRPr="00E15F50">
        <w:rPr>
          <w:rStyle w:val="s1"/>
          <w:rFonts w:ascii="Times New Roman" w:hAnsi="Times New Roman"/>
          <w:color w:val="auto"/>
          <w:sz w:val="24"/>
          <w:szCs w:val="24"/>
          <w:lang w:val="en-GB"/>
        </w:rPr>
        <w:t>[p]</w:t>
      </w:r>
      <w:r w:rsidRPr="00E15F50">
        <w:rPr>
          <w:rStyle w:val="s1"/>
          <w:rFonts w:ascii="Times New Roman" w:hAnsi="Times New Roman"/>
          <w:color w:val="auto"/>
          <w:sz w:val="24"/>
          <w:szCs w:val="24"/>
          <w:lang w:val="en-GB"/>
        </w:rPr>
        <w:t>rofe</w:t>
      </w:r>
      <w:r w:rsidR="00D43B3A" w:rsidRPr="00E15F50">
        <w:rPr>
          <w:rStyle w:val="s1"/>
          <w:rFonts w:ascii="Times New Roman" w:hAnsi="Times New Roman"/>
          <w:color w:val="auto"/>
          <w:sz w:val="24"/>
          <w:szCs w:val="24"/>
          <w:lang w:val="en-GB"/>
        </w:rPr>
        <w:t>ssional doctorates have emerged…</w:t>
      </w:r>
      <w:r w:rsidRPr="00E15F50">
        <w:rPr>
          <w:rStyle w:val="s1"/>
          <w:rFonts w:ascii="Times New Roman" w:hAnsi="Times New Roman"/>
          <w:color w:val="auto"/>
          <w:sz w:val="24"/>
          <w:szCs w:val="24"/>
          <w:lang w:val="en-GB"/>
        </w:rPr>
        <w:t>as a response to a number of converging pressures from within professions to enhance their qualifications and requirements for continuing professional development”.</w:t>
      </w:r>
      <w:r w:rsidR="00D43B3A" w:rsidRPr="00E15F50">
        <w:rPr>
          <w:rStyle w:val="FootnoteReference"/>
          <w:rFonts w:ascii="Times New Roman" w:hAnsi="Times New Roman"/>
          <w:color w:val="auto"/>
          <w:sz w:val="24"/>
          <w:szCs w:val="24"/>
          <w:lang w:val="en-GB"/>
        </w:rPr>
        <w:footnoteReference w:id="13"/>
      </w:r>
      <w:r w:rsidRPr="006D6985">
        <w:rPr>
          <w:rStyle w:val="s1"/>
          <w:rFonts w:ascii="Times New Roman" w:hAnsi="Times New Roman"/>
          <w:i/>
          <w:iCs/>
          <w:color w:val="auto"/>
          <w:sz w:val="24"/>
          <w:szCs w:val="24"/>
          <w:lang w:val="en-GB"/>
        </w:rPr>
        <w:t xml:space="preserve"> </w:t>
      </w:r>
      <w:r w:rsidR="00841FD2" w:rsidRPr="00E15F50">
        <w:rPr>
          <w:rStyle w:val="s1"/>
          <w:rFonts w:ascii="Times New Roman" w:hAnsi="Times New Roman"/>
          <w:color w:val="auto"/>
          <w:sz w:val="24"/>
          <w:szCs w:val="24"/>
          <w:lang w:val="en-GB"/>
        </w:rPr>
        <w:t>However,</w:t>
      </w:r>
      <w:r w:rsidRPr="00E15F50">
        <w:rPr>
          <w:rStyle w:val="s1"/>
          <w:rFonts w:ascii="Times New Roman" w:hAnsi="Times New Roman"/>
          <w:color w:val="auto"/>
          <w:sz w:val="24"/>
          <w:szCs w:val="24"/>
          <w:lang w:val="en-GB"/>
        </w:rPr>
        <w:t xml:space="preserve"> there is little analysis of the reasons for and extent to which qualified professionals undertake academic study and the impact of that study on professional practice. </w:t>
      </w:r>
    </w:p>
    <w:p w14:paraId="6286AF3A" w14:textId="77777777" w:rsidR="00DF2E1A" w:rsidRPr="002D2AB7" w:rsidRDefault="00E206F8" w:rsidP="002D2AB7">
      <w:pPr>
        <w:spacing w:before="100" w:beforeAutospacing="1" w:after="100" w:afterAutospacing="1" w:line="480" w:lineRule="auto"/>
        <w:jc w:val="both"/>
        <w:rPr>
          <w:rFonts w:cs="Times New Roman"/>
          <w:sz w:val="24"/>
          <w:lang w:val="en-GB"/>
        </w:rPr>
      </w:pPr>
      <w:r w:rsidRPr="311A2B9A">
        <w:rPr>
          <w:rFonts w:cs="Times New Roman"/>
          <w:sz w:val="24"/>
          <w:lang w:val="en-GB"/>
        </w:rPr>
        <w:t xml:space="preserve">Using data collected from </w:t>
      </w:r>
      <w:r w:rsidR="00BA242F" w:rsidRPr="311A2B9A">
        <w:rPr>
          <w:rFonts w:cs="Times New Roman"/>
          <w:sz w:val="24"/>
          <w:lang w:val="en-GB"/>
        </w:rPr>
        <w:t>students</w:t>
      </w:r>
      <w:r w:rsidR="00D23F30" w:rsidRPr="311A2B9A">
        <w:rPr>
          <w:rFonts w:cs="Times New Roman"/>
          <w:sz w:val="24"/>
          <w:lang w:val="en-GB"/>
        </w:rPr>
        <w:t xml:space="preserve"> attending the</w:t>
      </w:r>
      <w:r w:rsidRPr="311A2B9A">
        <w:rPr>
          <w:rFonts w:cs="Times New Roman"/>
          <w:sz w:val="24"/>
          <w:lang w:val="en-GB"/>
        </w:rPr>
        <w:t xml:space="preserve"> LLM ALP</w:t>
      </w:r>
      <w:r w:rsidR="00D23F30" w:rsidRPr="311A2B9A">
        <w:rPr>
          <w:rFonts w:cs="Times New Roman"/>
          <w:sz w:val="24"/>
          <w:lang w:val="en-GB"/>
        </w:rPr>
        <w:t xml:space="preserve"> (Ire)</w:t>
      </w:r>
      <w:r w:rsidRPr="311A2B9A">
        <w:rPr>
          <w:rFonts w:cs="Times New Roman"/>
          <w:sz w:val="24"/>
          <w:lang w:val="en-GB"/>
        </w:rPr>
        <w:t xml:space="preserve"> this paper analyses the impetus for ‘time poor’ qualified legal </w:t>
      </w:r>
      <w:r w:rsidR="00841FD2" w:rsidRPr="311A2B9A">
        <w:rPr>
          <w:rFonts w:cs="Times New Roman"/>
          <w:sz w:val="24"/>
          <w:lang w:val="en-GB"/>
        </w:rPr>
        <w:t>professionals</w:t>
      </w:r>
      <w:r w:rsidRPr="311A2B9A">
        <w:rPr>
          <w:rFonts w:cs="Times New Roman"/>
          <w:sz w:val="24"/>
          <w:lang w:val="en-GB"/>
        </w:rPr>
        <w:t xml:space="preserve"> to undertake part-time academic education running in parallel to the demands of full-time legal practice and a range of personal commitments.  The paper further explores the manner in which the </w:t>
      </w:r>
      <w:r w:rsidR="00841FD2" w:rsidRPr="311A2B9A">
        <w:rPr>
          <w:rFonts w:cs="Times New Roman"/>
          <w:sz w:val="24"/>
          <w:lang w:val="en-GB"/>
        </w:rPr>
        <w:t xml:space="preserve">completion of such academic courses </w:t>
      </w:r>
      <w:r w:rsidR="007D4AA5" w:rsidRPr="311A2B9A">
        <w:rPr>
          <w:rFonts w:cs="Times New Roman"/>
          <w:sz w:val="24"/>
          <w:lang w:val="en-GB"/>
        </w:rPr>
        <w:t xml:space="preserve">might </w:t>
      </w:r>
      <w:r w:rsidR="00841FD2" w:rsidRPr="311A2B9A">
        <w:rPr>
          <w:rFonts w:cs="Times New Roman"/>
          <w:sz w:val="24"/>
          <w:lang w:val="en-GB"/>
        </w:rPr>
        <w:t xml:space="preserve">benefit and </w:t>
      </w:r>
      <w:r w:rsidR="0030115C" w:rsidRPr="311A2B9A">
        <w:rPr>
          <w:rFonts w:cs="Times New Roman"/>
          <w:sz w:val="24"/>
          <w:lang w:val="en-GB"/>
        </w:rPr>
        <w:t>enrich</w:t>
      </w:r>
      <w:r w:rsidRPr="311A2B9A">
        <w:rPr>
          <w:rFonts w:cs="Times New Roman"/>
          <w:sz w:val="24"/>
          <w:lang w:val="en-GB"/>
        </w:rPr>
        <w:t xml:space="preserve"> the work of such individuals in their respective practices.</w:t>
      </w:r>
    </w:p>
    <w:p w14:paraId="2F3F760D" w14:textId="3D4DB3C4" w:rsidR="51D2FAFE" w:rsidRPr="002D2AB7" w:rsidRDefault="000B1987" w:rsidP="00F06A07">
      <w:pPr>
        <w:spacing w:after="200" w:line="480" w:lineRule="auto"/>
        <w:jc w:val="both"/>
        <w:rPr>
          <w:rFonts w:cs="Times New Roman"/>
          <w:sz w:val="24"/>
          <w:lang w:val="en-GB"/>
        </w:rPr>
      </w:pPr>
      <w:r w:rsidRPr="0DA20821">
        <w:rPr>
          <w:rFonts w:cs="Times New Roman"/>
          <w:sz w:val="24"/>
          <w:lang w:val="en-GB"/>
        </w:rPr>
        <w:t xml:space="preserve">BACKGROUND </w:t>
      </w:r>
    </w:p>
    <w:p w14:paraId="6B680CDD" w14:textId="1C6781CC" w:rsidR="0DA20821" w:rsidRPr="002D2AB7" w:rsidRDefault="4B5B411B" w:rsidP="00F06A07">
      <w:pPr>
        <w:spacing w:after="200" w:line="480" w:lineRule="auto"/>
        <w:jc w:val="both"/>
        <w:rPr>
          <w:rFonts w:cs="Times New Roman"/>
          <w:sz w:val="24"/>
        </w:rPr>
      </w:pPr>
      <w:r w:rsidRPr="002D2AB7">
        <w:rPr>
          <w:rFonts w:eastAsia="Cambria" w:cs="Times New Roman"/>
          <w:i/>
          <w:iCs/>
          <w:sz w:val="24"/>
          <w:lang w:val="en-US"/>
        </w:rPr>
        <w:t>Outline of the LLM in Advanced Legal Practice.</w:t>
      </w:r>
    </w:p>
    <w:p w14:paraId="2779022C" w14:textId="6F4228D8" w:rsidR="0DA20821" w:rsidRPr="002D2AB7" w:rsidRDefault="4B5B411B" w:rsidP="00F06A07">
      <w:pPr>
        <w:spacing w:after="200" w:line="480" w:lineRule="auto"/>
        <w:jc w:val="both"/>
        <w:rPr>
          <w:rFonts w:cs="Times New Roman"/>
          <w:sz w:val="24"/>
        </w:rPr>
      </w:pPr>
      <w:r w:rsidRPr="002D2AB7">
        <w:rPr>
          <w:rFonts w:eastAsia="Cambria" w:cs="Times New Roman"/>
          <w:sz w:val="24"/>
          <w:lang w:val="en-US"/>
        </w:rPr>
        <w:t xml:space="preserve">The LLM Advanced Legal Practice (LLM ALP) is a longstanding postgraduate programme of NU’s Law School. It offers qualified lawyers the opportunity to undertake a research project on a specialist legal topic of their choosing. </w:t>
      </w:r>
      <w:r w:rsidR="002D2AB7" w:rsidRPr="002D2AB7">
        <w:rPr>
          <w:rFonts w:cs="Times New Roman"/>
          <w:sz w:val="24"/>
        </w:rPr>
        <w:t xml:space="preserve"> </w:t>
      </w:r>
      <w:r w:rsidRPr="002D2AB7">
        <w:rPr>
          <w:rFonts w:eastAsia="Cambria" w:cs="Times New Roman"/>
          <w:sz w:val="24"/>
          <w:lang w:val="en-US"/>
        </w:rPr>
        <w:t>Eligibility for the programme depends on the applicant having qualified in the UK to practice as a solicitor or as a barrister, or holding an equivale</w:t>
      </w:r>
      <w:r w:rsidR="002D2AB7" w:rsidRPr="002D2AB7">
        <w:rPr>
          <w:rFonts w:eastAsia="Cambria" w:cs="Times New Roman"/>
          <w:sz w:val="24"/>
          <w:lang w:val="en-US"/>
        </w:rPr>
        <w:t>nt international qualification.</w:t>
      </w:r>
      <w:r w:rsidR="0DA20821" w:rsidRPr="002D2AB7">
        <w:rPr>
          <w:rStyle w:val="FootnoteReference"/>
          <w:rFonts w:eastAsia="Cambria" w:cs="Times New Roman"/>
          <w:sz w:val="24"/>
          <w:lang w:val="en-US"/>
        </w:rPr>
        <w:footnoteReference w:id="14"/>
      </w:r>
      <w:r w:rsidRPr="002D2AB7">
        <w:rPr>
          <w:rFonts w:eastAsia="Cambria" w:cs="Times New Roman"/>
          <w:sz w:val="24"/>
          <w:lang w:val="en-US"/>
        </w:rPr>
        <w:t xml:space="preserve"> The LLM ALP is a predominantly distance learning course, and has a flexible duration whereby it can be completed across one to two years. </w:t>
      </w:r>
    </w:p>
    <w:p w14:paraId="04D782D9" w14:textId="4B411613" w:rsidR="0DA20821" w:rsidRPr="002D2AB7" w:rsidRDefault="4B5B411B" w:rsidP="00F06A07">
      <w:pPr>
        <w:spacing w:after="200" w:line="480" w:lineRule="auto"/>
        <w:jc w:val="both"/>
        <w:rPr>
          <w:rFonts w:cs="Times New Roman"/>
          <w:sz w:val="24"/>
        </w:rPr>
      </w:pPr>
      <w:r w:rsidRPr="002D2AB7">
        <w:rPr>
          <w:rFonts w:eastAsia="Cambria" w:cs="Times New Roman"/>
          <w:sz w:val="24"/>
          <w:lang w:val="en-US"/>
        </w:rPr>
        <w:t xml:space="preserve">For the first couple of months on the programme, students complete a legal research and study skills unit.  The purpose of this initial unit is to help ensure all entrants have the knowledge and skills necessary to conduct and present independent legal research at Masters level, and to allow students time to investigate and choose their research topic.  The unit provides guided reading, online self-evaluative tasks and formative writing exercises, and culminates with a project proposal to be submitted for feedback and approval. </w:t>
      </w:r>
    </w:p>
    <w:p w14:paraId="4F7CB1D4" w14:textId="4B411613" w:rsidR="0DA20821" w:rsidRPr="002D2AB7" w:rsidRDefault="4B5B411B" w:rsidP="00F06A07">
      <w:pPr>
        <w:spacing w:after="200" w:line="480" w:lineRule="auto"/>
        <w:jc w:val="both"/>
        <w:rPr>
          <w:rFonts w:cs="Times New Roman"/>
          <w:sz w:val="24"/>
        </w:rPr>
      </w:pPr>
      <w:r w:rsidRPr="002D2AB7">
        <w:rPr>
          <w:rFonts w:eastAsia="Cambria" w:cs="Times New Roman"/>
          <w:sz w:val="24"/>
          <w:lang w:val="en-US"/>
        </w:rPr>
        <w:t>For the remainder of the programme, students complete a project of between 15,000-17,000 words under individual tutor supervision. The topic of study is of the student’s choosing. The only constraints on choice are that there must be a tutor within the University with expertise to supervise the work and the project must focus on an area of English law, although a comparative study with other jurisdictions is possible.</w:t>
      </w:r>
    </w:p>
    <w:p w14:paraId="3826776A" w14:textId="4B411613" w:rsidR="0DA20821" w:rsidRPr="002D2AB7" w:rsidRDefault="4B5B411B" w:rsidP="00F06A07">
      <w:pPr>
        <w:spacing w:after="200" w:line="480" w:lineRule="auto"/>
        <w:jc w:val="both"/>
        <w:rPr>
          <w:rFonts w:cs="Times New Roman"/>
          <w:sz w:val="24"/>
        </w:rPr>
      </w:pPr>
      <w:r w:rsidRPr="002D2AB7">
        <w:rPr>
          <w:rFonts w:eastAsia="Cambria" w:cs="Times New Roman"/>
          <w:sz w:val="24"/>
          <w:lang w:val="en-US"/>
        </w:rPr>
        <w:t xml:space="preserve">The project is the sole assessed element of the programme. The student’s professional qualification contributes 120 credits towards the LLM. The research project provides the remaining 60 credits required. </w:t>
      </w:r>
    </w:p>
    <w:p w14:paraId="094FDF80" w14:textId="45ED1819" w:rsidR="0DA20821" w:rsidRPr="002D2AB7" w:rsidRDefault="4B5B411B" w:rsidP="00F06A07">
      <w:pPr>
        <w:spacing w:after="200" w:line="480" w:lineRule="auto"/>
        <w:jc w:val="both"/>
        <w:rPr>
          <w:rFonts w:cs="Times New Roman"/>
          <w:sz w:val="24"/>
        </w:rPr>
      </w:pPr>
      <w:r w:rsidRPr="002D2AB7">
        <w:rPr>
          <w:rFonts w:eastAsia="Cambria" w:cs="Times New Roman"/>
          <w:i/>
          <w:iCs/>
          <w:sz w:val="24"/>
          <w:lang w:val="en-US"/>
        </w:rPr>
        <w:t>Outline of the LLM in Advanced Legal Practice run through the LSI (LLM ALP (Ire)).</w:t>
      </w:r>
      <w:r w:rsidRPr="002D2AB7">
        <w:rPr>
          <w:rFonts w:eastAsia="Cambria" w:cs="Times New Roman"/>
          <w:sz w:val="24"/>
          <w:lang w:val="en-US"/>
        </w:rPr>
        <w:t xml:space="preserve">  </w:t>
      </w:r>
    </w:p>
    <w:p w14:paraId="021795F8" w14:textId="5825CFE4" w:rsidR="0DA20821" w:rsidRPr="002D2AB7" w:rsidRDefault="4B5B411B" w:rsidP="00F06A07">
      <w:pPr>
        <w:spacing w:after="200" w:line="480" w:lineRule="auto"/>
        <w:jc w:val="both"/>
        <w:rPr>
          <w:rFonts w:cs="Times New Roman"/>
          <w:sz w:val="24"/>
        </w:rPr>
      </w:pPr>
      <w:r w:rsidRPr="002D2AB7">
        <w:rPr>
          <w:rFonts w:eastAsia="Cambria" w:cs="Times New Roman"/>
          <w:sz w:val="24"/>
          <w:lang w:val="en-US"/>
        </w:rPr>
        <w:t>In</w:t>
      </w:r>
      <w:r w:rsidR="26A52757" w:rsidRPr="002D2AB7">
        <w:rPr>
          <w:rFonts w:eastAsia="Cambria" w:cs="Times New Roman"/>
          <w:sz w:val="24"/>
          <w:lang w:val="en-US"/>
        </w:rPr>
        <w:t xml:space="preserve"> </w:t>
      </w:r>
      <w:r w:rsidRPr="002D2AB7">
        <w:rPr>
          <w:rFonts w:eastAsia="Cambria" w:cs="Times New Roman"/>
          <w:sz w:val="24"/>
          <w:lang w:val="en-US"/>
        </w:rPr>
        <w:t xml:space="preserve">2015 the LLM ALP was, for the first time, offered through the LSI to solicitors in Ireland.  In all essentials, the LLM ALP (Ire) programme remains the same as its parent LLM ALP, save that the project’s focus is on Irish law and the supervisors are drawn from the LSI in addition to those at NU. </w:t>
      </w:r>
    </w:p>
    <w:p w14:paraId="6D3005FA" w14:textId="6CBBCCAA" w:rsidR="0DA20821" w:rsidRPr="002D2AB7" w:rsidRDefault="6F5D17BE" w:rsidP="00F06A07">
      <w:pPr>
        <w:spacing w:after="200" w:line="480" w:lineRule="auto"/>
        <w:jc w:val="both"/>
        <w:rPr>
          <w:rFonts w:cs="Times New Roman"/>
          <w:sz w:val="24"/>
        </w:rPr>
      </w:pPr>
      <w:r w:rsidRPr="002D2AB7">
        <w:rPr>
          <w:rFonts w:eastAsia="Cambria" w:cs="Times New Roman"/>
          <w:i/>
          <w:iCs/>
          <w:sz w:val="24"/>
          <w:lang w:val="en-US"/>
        </w:rPr>
        <w:t>T</w:t>
      </w:r>
      <w:r w:rsidR="51D2FAFE" w:rsidRPr="002D2AB7">
        <w:rPr>
          <w:rFonts w:eastAsia="Cambria" w:cs="Times New Roman"/>
          <w:i/>
          <w:iCs/>
          <w:sz w:val="24"/>
          <w:lang w:val="en-US"/>
        </w:rPr>
        <w:t xml:space="preserve">he LSI and the route to qualification as a solicitor in Ireland. </w:t>
      </w:r>
    </w:p>
    <w:p w14:paraId="39572FFD" w14:textId="48A7AF22" w:rsidR="000B1987" w:rsidRPr="002D2AB7" w:rsidRDefault="000B1987" w:rsidP="00F06A07">
      <w:pPr>
        <w:spacing w:after="200" w:line="480" w:lineRule="auto"/>
        <w:jc w:val="both"/>
        <w:rPr>
          <w:rFonts w:cs="Times New Roman"/>
          <w:sz w:val="24"/>
        </w:rPr>
      </w:pPr>
      <w:r w:rsidRPr="002D2AB7">
        <w:rPr>
          <w:rFonts w:cs="Times New Roman"/>
          <w:sz w:val="24"/>
        </w:rPr>
        <w:t>The LSI is the educational, representative and regulatory body of the solicitors’ profession in Ireland. It exercises statutory functions under the Solicitors Acts 1954-2008 in relation to the education, admission, enrolment, discipline and regulation of the solicitors’ profession. The steps to qualification as a solicitor in Ireland are summarised as follows</w:t>
      </w:r>
      <w:r w:rsidRPr="002D2AB7">
        <w:rPr>
          <w:rFonts w:cs="Times New Roman"/>
          <w:sz w:val="24"/>
          <w:vertAlign w:val="superscript"/>
        </w:rPr>
        <w:footnoteReference w:id="15"/>
      </w:r>
      <w:r w:rsidRPr="002D2AB7">
        <w:rPr>
          <w:rFonts w:cs="Times New Roman"/>
          <w:sz w:val="24"/>
        </w:rPr>
        <w:t>:</w:t>
      </w:r>
    </w:p>
    <w:p w14:paraId="0A37501D" w14:textId="77777777" w:rsidR="000B1987" w:rsidRDefault="000B1987" w:rsidP="002D2AB7">
      <w:pPr>
        <w:spacing w:before="100" w:beforeAutospacing="1" w:after="100" w:afterAutospacing="1" w:line="480" w:lineRule="auto"/>
        <w:jc w:val="center"/>
        <w:rPr>
          <w:rFonts w:cs="Times New Roman"/>
          <w:sz w:val="24"/>
          <w:lang w:val="en-GB"/>
        </w:rPr>
      </w:pPr>
      <w:r>
        <w:rPr>
          <w:rFonts w:cs="Times New Roman"/>
          <w:noProof/>
          <w:sz w:val="24"/>
          <w:lang w:val="en-GB" w:eastAsia="en-GB"/>
        </w:rPr>
        <w:drawing>
          <wp:inline distT="0" distB="0" distL="0" distR="0" wp14:anchorId="1E8CBA85" wp14:editId="07777777">
            <wp:extent cx="2261870" cy="2780030"/>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1870" cy="2780030"/>
                    </a:xfrm>
                    <a:prstGeom prst="rect">
                      <a:avLst/>
                    </a:prstGeom>
                    <a:noFill/>
                  </pic:spPr>
                </pic:pic>
              </a:graphicData>
            </a:graphic>
          </wp:inline>
        </w:drawing>
      </w:r>
    </w:p>
    <w:p w14:paraId="28D225B2" w14:textId="77777777" w:rsidR="000B1987" w:rsidRPr="00F06A07" w:rsidRDefault="000B1987" w:rsidP="00F06A07">
      <w:pPr>
        <w:spacing w:after="200" w:line="480" w:lineRule="auto"/>
        <w:jc w:val="both"/>
        <w:rPr>
          <w:rFonts w:cs="Times New Roman"/>
          <w:sz w:val="24"/>
        </w:rPr>
      </w:pPr>
      <w:r w:rsidRPr="00F06A07">
        <w:rPr>
          <w:rFonts w:cs="Times New Roman"/>
          <w:sz w:val="24"/>
          <w:lang w:val="en-GB"/>
        </w:rPr>
        <w:t>For most students attempting to qualify as a solicitor, the process commences with the Final Examination - First Part (FE-1s), in essence an entrance examination. It consists of the eight papers</w:t>
      </w:r>
      <w:r w:rsidRPr="00F06A07">
        <w:rPr>
          <w:rFonts w:cs="Times New Roman"/>
          <w:sz w:val="24"/>
          <w:vertAlign w:val="superscript"/>
          <w:lang w:val="en-GB"/>
        </w:rPr>
        <w:footnoteReference w:id="16"/>
      </w:r>
      <w:r w:rsidRPr="00F06A07">
        <w:rPr>
          <w:rFonts w:cs="Times New Roman"/>
          <w:sz w:val="24"/>
          <w:lang w:val="en-GB"/>
        </w:rPr>
        <w:t xml:space="preserve"> and there is no formally approved preparation course in advance of the FE-1s.</w:t>
      </w:r>
      <w:r w:rsidRPr="00F06A07">
        <w:rPr>
          <w:rFonts w:cs="Times New Roman"/>
          <w:sz w:val="24"/>
        </w:rPr>
        <w:t xml:space="preserve"> After successfully completing the FE-1s, the individual can then apply to commence the Professional Practice Course (PPC). However, before applying to the PPC, the individual must have secured a training contract with a training solicitor. </w:t>
      </w:r>
      <w:r w:rsidRPr="00F06A07">
        <w:rPr>
          <w:rFonts w:cs="Times New Roman"/>
          <w:sz w:val="24"/>
          <w:lang w:val="en-GB"/>
        </w:rPr>
        <w:t>The LSI’s Law School runs two full-time courses for trainees – the PPC I and the PPC II. The PPC I is designed to provide general vocation legal education to all trainees and is seen as the foundation block of the training contract.</w:t>
      </w:r>
      <w:r w:rsidRPr="00F06A07">
        <w:rPr>
          <w:rFonts w:cs="Times New Roman"/>
          <w:sz w:val="24"/>
          <w:vertAlign w:val="superscript"/>
          <w:lang w:val="en-GB"/>
        </w:rPr>
        <w:footnoteReference w:id="17"/>
      </w:r>
      <w:r w:rsidRPr="00F06A07">
        <w:rPr>
          <w:rFonts w:cs="Times New Roman"/>
          <w:sz w:val="24"/>
        </w:rPr>
        <w:t xml:space="preserve"> </w:t>
      </w:r>
      <w:r w:rsidRPr="00F06A07">
        <w:rPr>
          <w:rFonts w:cs="Times New Roman"/>
          <w:sz w:val="24"/>
          <w:lang w:val="en-GB"/>
        </w:rPr>
        <w:t>After the PPC I, students then have eleven months of in-office training before the trainee returns to the Law School to attend the eleven-week PPC II.</w:t>
      </w:r>
      <w:r w:rsidRPr="00F06A07">
        <w:rPr>
          <w:rFonts w:cs="Times New Roman"/>
          <w:sz w:val="24"/>
          <w:vertAlign w:val="superscript"/>
          <w:lang w:val="en-GB"/>
        </w:rPr>
        <w:footnoteReference w:id="18"/>
      </w:r>
    </w:p>
    <w:p w14:paraId="6A05A809" w14:textId="21AA0765" w:rsidR="000B1987" w:rsidRPr="00F06A07" w:rsidRDefault="000B1987" w:rsidP="00F06A07">
      <w:pPr>
        <w:spacing w:after="200" w:line="480" w:lineRule="auto"/>
        <w:jc w:val="both"/>
        <w:rPr>
          <w:rFonts w:cs="Times New Roman"/>
          <w:sz w:val="24"/>
        </w:rPr>
      </w:pPr>
      <w:r w:rsidRPr="00F06A07">
        <w:rPr>
          <w:rFonts w:cs="Times New Roman"/>
          <w:sz w:val="24"/>
        </w:rPr>
        <w:t>The PPC occupies a similar place in the legal education system to the Legal Practice Course (LPC) in England &amp; Wales and has been recognised by the SRA as an equivalent qualification allowing a relatively straightforward admission process for Irish qualified solicitors into England &amp; Wales (and vice-versa).</w:t>
      </w:r>
      <w:r w:rsidRPr="00F06A07">
        <w:rPr>
          <w:rFonts w:cs="Times New Roman"/>
          <w:sz w:val="24"/>
          <w:vertAlign w:val="superscript"/>
        </w:rPr>
        <w:footnoteReference w:id="19"/>
      </w:r>
      <w:r w:rsidRPr="00F06A07">
        <w:rPr>
          <w:rFonts w:cs="Times New Roman"/>
          <w:sz w:val="24"/>
        </w:rPr>
        <w:t xml:space="preserve"> Indeed it was this mutuality of recognition of qualifications between the jurisdictions that permitted NU to attribute the solicitor qualification as part credit for the LLM ALP in a similar manner to the prior credit granted for the LPC. However there are differences between the qualification processes in both jurisdictions. For example, the general requirement in order to sit the FE-1s is that the candidate holds a degree from either an Irish third level institution or from an equivalent institution in another jurisdiction. However, and uniquely for a common law jurisdiction, there is no requirement that the graduate holds a degree in law in order to sit the entrance examinations. This results in the interesting proposition that, unlike their UK equivalents, those attending the LLM ALP (Ire) may not have an undergraduate law degree.  Another difference is that unlike those applying for the LPC in England and Wales, before applying to the PPC applicants must have secured a training contract with a training solicitor.</w:t>
      </w:r>
    </w:p>
    <w:p w14:paraId="55B0CB39" w14:textId="77777777" w:rsidR="00DF2E1A" w:rsidRPr="002D2AB7" w:rsidRDefault="00B671C9" w:rsidP="002D2AB7">
      <w:pPr>
        <w:spacing w:before="100" w:beforeAutospacing="1" w:after="100" w:afterAutospacing="1" w:line="480" w:lineRule="auto"/>
        <w:jc w:val="both"/>
        <w:rPr>
          <w:rStyle w:val="s1"/>
          <w:rFonts w:ascii="Times New Roman" w:hAnsi="Times New Roman" w:cs="Times New Roman"/>
          <w:b/>
          <w:bCs/>
          <w:sz w:val="24"/>
          <w:szCs w:val="24"/>
          <w:lang w:val="en-GB"/>
        </w:rPr>
      </w:pPr>
      <w:r w:rsidRPr="006D6985">
        <w:rPr>
          <w:rFonts w:cs="Times New Roman"/>
          <w:b/>
          <w:bCs/>
          <w:sz w:val="24"/>
          <w:lang w:val="en-GB"/>
        </w:rPr>
        <w:t xml:space="preserve">REVIEW OF LITERATURE </w:t>
      </w:r>
    </w:p>
    <w:p w14:paraId="326666AA" w14:textId="77777777" w:rsidR="00304560" w:rsidRPr="00F06A07" w:rsidRDefault="00304560" w:rsidP="00F06A07">
      <w:pPr>
        <w:spacing w:after="200" w:line="480" w:lineRule="auto"/>
        <w:jc w:val="both"/>
        <w:rPr>
          <w:rFonts w:cs="Times New Roman"/>
          <w:b/>
          <w:bCs/>
          <w:i/>
          <w:iCs/>
          <w:sz w:val="24"/>
        </w:rPr>
      </w:pPr>
      <w:r w:rsidRPr="00F06A07">
        <w:rPr>
          <w:rFonts w:cs="Times New Roman"/>
          <w:b/>
          <w:bCs/>
          <w:i/>
          <w:iCs/>
          <w:sz w:val="24"/>
        </w:rPr>
        <w:t>Knowledge creation</w:t>
      </w:r>
    </w:p>
    <w:p w14:paraId="5A39BBE3" w14:textId="5322FCCC" w:rsidR="00304560" w:rsidRPr="00F06A07" w:rsidRDefault="00304560" w:rsidP="00F06A07">
      <w:pPr>
        <w:spacing w:after="200" w:line="480" w:lineRule="auto"/>
        <w:jc w:val="both"/>
        <w:rPr>
          <w:rFonts w:cs="Times New Roman"/>
          <w:sz w:val="24"/>
        </w:rPr>
      </w:pPr>
      <w:r w:rsidRPr="00F06A07">
        <w:rPr>
          <w:rFonts w:cs="Times New Roman"/>
          <w:sz w:val="24"/>
        </w:rPr>
        <w:t>Knowledge is created in both academic and practitioner settings, each setting producing knowledge of a different character. One difference in the knowledge construction process between those settings is that a practitioner’s conceptualisation of a problem is by its nature different to an academic’s because the practitioner has to face the consequences of their actions, with the academic being largely free from such constraints. For example, with regards to knowledge constructed by the practitioner, Eraut quotes Friedson (1971) as stating ‘one whose work requires practical application to concrete cases simply cannot maintain the same frame of mind as the scholar or scientist: he cannot suspend action in the absence of incontrovertible evidence or be sceptical of himself, his experience, his work and his fruit’</w:t>
      </w:r>
      <w:r w:rsidRPr="00F06A07">
        <w:rPr>
          <w:rFonts w:cs="Times New Roman"/>
          <w:sz w:val="24"/>
          <w:vertAlign w:val="superscript"/>
        </w:rPr>
        <w:footnoteReference w:id="20"/>
      </w:r>
      <w:r w:rsidRPr="00F06A07">
        <w:rPr>
          <w:rFonts w:cs="Times New Roman"/>
          <w:sz w:val="24"/>
        </w:rPr>
        <w:t>. However although knowledge created in the practice setting has a particular nature and value, all too often such knowledge does not get incorporated into theory or even shared with other practitioners. In action orientated environments such as the professions, knowledge creation receives little attention, with knowledge creation abilities of practitioners being largely under-exploited.</w:t>
      </w:r>
      <w:r w:rsidRPr="00F06A07">
        <w:rPr>
          <w:rFonts w:cs="Times New Roman"/>
          <w:sz w:val="24"/>
          <w:vertAlign w:val="superscript"/>
        </w:rPr>
        <w:footnoteReference w:id="21"/>
      </w:r>
      <w:r w:rsidRPr="00F06A07">
        <w:rPr>
          <w:rFonts w:cs="Times New Roman"/>
          <w:sz w:val="24"/>
        </w:rPr>
        <w:t xml:space="preserve"> This may be exacerbated in professions such as law, where the knowledge generated within a particular firm may be the very thing that gives it  competitive advantage, or as Robertson </w:t>
      </w:r>
      <w:r w:rsidRPr="00F06A07">
        <w:rPr>
          <w:rFonts w:cs="Times New Roman"/>
          <w:i/>
          <w:iCs/>
          <w:sz w:val="24"/>
        </w:rPr>
        <w:t>et al</w:t>
      </w:r>
      <w:r w:rsidRPr="00F06A07">
        <w:rPr>
          <w:rFonts w:cs="Times New Roman"/>
          <w:sz w:val="24"/>
        </w:rPr>
        <w:t>, state a legal services firm’s ‘competitive advantage depends heavily on their ability to mobilize and synthesize professionalized bodies of expertise in order to create knowledge that satisfies client demand’.</w:t>
      </w:r>
      <w:r w:rsidRPr="00F06A07">
        <w:rPr>
          <w:rFonts w:cs="Times New Roman"/>
          <w:sz w:val="24"/>
          <w:vertAlign w:val="superscript"/>
        </w:rPr>
        <w:footnoteReference w:id="22"/>
      </w:r>
      <w:r w:rsidRPr="00F06A07">
        <w:rPr>
          <w:rFonts w:cs="Times New Roman"/>
          <w:sz w:val="24"/>
        </w:rPr>
        <w:t xml:space="preserve">  In this regard, Eurat argues that higher education institutions need to adopt a role with regards to knowledge transmission in the professions.</w:t>
      </w:r>
      <w:r w:rsidRPr="00F06A07">
        <w:rPr>
          <w:rFonts w:cs="Times New Roman"/>
          <w:sz w:val="24"/>
          <w:vertAlign w:val="superscript"/>
        </w:rPr>
        <w:footnoteReference w:id="23"/>
      </w:r>
      <w:r w:rsidRPr="00F06A07">
        <w:rPr>
          <w:rFonts w:cs="Times New Roman"/>
          <w:sz w:val="24"/>
        </w:rPr>
        <w:t xml:space="preserve">  However if this is to happen it will require an acknowledgement by higher education institutions that much of knowledge creation happens outside academic institutions and that its development is inhibited by a lack of appropriate structures for knowledge exchange.  Eraut  states that ‘higher education institutions and professional communities need to establish closer relations and to assume joint responsibility for knowledge creation, development and dissemination’ which will require a ‘jointly planned programme of continuing education opportunities for mid-career professionals which will assist them (1) to reflect on their experience, make it more explicit through having to share it, interpret it and recognise it as a basis for future learning; and (2) to escape from their experience in the sense of challenging traditional assumptions and acquiring new perspectives’.</w:t>
      </w:r>
      <w:r w:rsidRPr="00F06A07">
        <w:rPr>
          <w:rFonts w:cs="Times New Roman"/>
          <w:sz w:val="24"/>
          <w:vertAlign w:val="superscript"/>
        </w:rPr>
        <w:footnoteReference w:id="24"/>
      </w:r>
    </w:p>
    <w:p w14:paraId="534B0754" w14:textId="77777777" w:rsidR="00B671C9" w:rsidRPr="002D2AB7" w:rsidRDefault="00D27822" w:rsidP="002D2AB7">
      <w:pPr>
        <w:pStyle w:val="p1"/>
        <w:spacing w:before="100" w:beforeAutospacing="1" w:after="100" w:afterAutospacing="1" w:line="480" w:lineRule="auto"/>
        <w:jc w:val="both"/>
        <w:rPr>
          <w:rFonts w:ascii="Times New Roman" w:hAnsi="Times New Roman"/>
          <w:i/>
          <w:iCs/>
          <w:color w:val="auto"/>
          <w:sz w:val="24"/>
          <w:szCs w:val="24"/>
          <w:lang w:val="en-GB"/>
        </w:rPr>
      </w:pPr>
      <w:r w:rsidRPr="006D6985">
        <w:rPr>
          <w:rFonts w:ascii="Times New Roman" w:hAnsi="Times New Roman"/>
          <w:i/>
          <w:iCs/>
          <w:color w:val="auto"/>
          <w:sz w:val="24"/>
          <w:szCs w:val="24"/>
          <w:lang w:val="en-GB"/>
        </w:rPr>
        <w:t xml:space="preserve">CPD and the role of law schools in its provision </w:t>
      </w:r>
    </w:p>
    <w:p w14:paraId="25571756" w14:textId="77777777" w:rsidR="00B671C9" w:rsidRPr="002D2AB7" w:rsidRDefault="001B5D3B" w:rsidP="002D2AB7">
      <w:pPr>
        <w:pStyle w:val="ListParagraph"/>
        <w:widowControl w:val="0"/>
        <w:autoSpaceDE w:val="0"/>
        <w:autoSpaceDN w:val="0"/>
        <w:adjustRightInd w:val="0"/>
        <w:spacing w:line="480" w:lineRule="auto"/>
        <w:ind w:left="0"/>
        <w:jc w:val="both"/>
        <w:rPr>
          <w:rFonts w:ascii="Times New Roman" w:hAnsi="Times New Roman" w:cs="Times New Roman"/>
          <w:lang w:val="en-GB"/>
        </w:rPr>
      </w:pPr>
      <w:r w:rsidRPr="00E15F50">
        <w:rPr>
          <w:rFonts w:ascii="Times New Roman" w:hAnsi="Times New Roman" w:cs="Times New Roman"/>
          <w:lang w:val="en-GB"/>
        </w:rPr>
        <w:t xml:space="preserve">The </w:t>
      </w:r>
      <w:r w:rsidR="00B671C9" w:rsidRPr="00E15F50">
        <w:rPr>
          <w:rFonts w:ascii="Times New Roman" w:hAnsi="Times New Roman" w:cs="Times New Roman"/>
          <w:lang w:val="en-GB"/>
        </w:rPr>
        <w:t xml:space="preserve">2013 Legal Education Training Review </w:t>
      </w:r>
      <w:r w:rsidRPr="00E15F50">
        <w:rPr>
          <w:rFonts w:ascii="Times New Roman" w:hAnsi="Times New Roman" w:cs="Times New Roman"/>
          <w:lang w:val="en-GB"/>
        </w:rPr>
        <w:t xml:space="preserve">in England and Wales </w:t>
      </w:r>
      <w:r w:rsidR="006B1C50" w:rsidRPr="00E15F50">
        <w:rPr>
          <w:rFonts w:ascii="Times New Roman" w:hAnsi="Times New Roman" w:cs="Times New Roman"/>
          <w:lang w:val="en-GB"/>
        </w:rPr>
        <w:t>(the LETR Report)</w:t>
      </w:r>
      <w:r w:rsidR="000F70A1" w:rsidRPr="00E15F50">
        <w:rPr>
          <w:rStyle w:val="FootnoteReference"/>
          <w:rFonts w:ascii="Times New Roman" w:hAnsi="Times New Roman" w:cs="Times New Roman"/>
          <w:lang w:val="en-GB"/>
        </w:rPr>
        <w:footnoteReference w:id="25"/>
      </w:r>
      <w:r w:rsidR="006B1C50" w:rsidRPr="00E15F50">
        <w:rPr>
          <w:rFonts w:ascii="Times New Roman" w:hAnsi="Times New Roman" w:cs="Times New Roman"/>
          <w:lang w:val="en-GB"/>
        </w:rPr>
        <w:t xml:space="preserve"> </w:t>
      </w:r>
      <w:r w:rsidR="00B671C9" w:rsidRPr="00E15F50">
        <w:rPr>
          <w:rFonts w:ascii="Times New Roman" w:hAnsi="Times New Roman" w:cs="Times New Roman"/>
          <w:lang w:val="en-GB"/>
        </w:rPr>
        <w:t xml:space="preserve">states that literature on the pedagogic aspects of CPD in the legal profession is comparatively rare, and cites </w:t>
      </w:r>
      <w:r w:rsidR="00B671C9" w:rsidRPr="006D6985">
        <w:rPr>
          <w:rFonts w:ascii="Times New Roman" w:hAnsi="Times New Roman" w:cs="Times New Roman"/>
          <w:lang w:val="en-GB"/>
        </w:rPr>
        <w:t>Roper</w:t>
      </w:r>
      <w:r w:rsidR="000F70A1" w:rsidRPr="006D6985">
        <w:rPr>
          <w:rStyle w:val="FootnoteReference"/>
          <w:rFonts w:ascii="Times New Roman" w:hAnsi="Times New Roman" w:cs="Times New Roman"/>
          <w:lang w:val="en-GB"/>
        </w:rPr>
        <w:footnoteReference w:id="26"/>
      </w:r>
      <w:r w:rsidR="00B671C9" w:rsidRPr="006D6985">
        <w:rPr>
          <w:rFonts w:ascii="Times New Roman" w:hAnsi="Times New Roman" w:cs="Times New Roman"/>
          <w:lang w:val="en-GB"/>
        </w:rPr>
        <w:t xml:space="preserve"> on the need for the construction of a conceptual framework for CPD for lawyers as a distinct and outstanding task</w:t>
      </w:r>
      <w:r w:rsidR="00841FD2" w:rsidRPr="00FC7EA8">
        <w:rPr>
          <w:rFonts w:ascii="Times New Roman" w:hAnsi="Times New Roman" w:cs="Times New Roman"/>
          <w:lang w:val="en-GB"/>
        </w:rPr>
        <w:t xml:space="preserve">.  </w:t>
      </w:r>
      <w:r w:rsidR="00F6452F" w:rsidRPr="00E15F50">
        <w:rPr>
          <w:rFonts w:ascii="Times New Roman" w:hAnsi="Times New Roman" w:cs="Times New Roman"/>
          <w:lang w:val="en-GB"/>
        </w:rPr>
        <w:t>Although the</w:t>
      </w:r>
      <w:r w:rsidRPr="00E15F50">
        <w:rPr>
          <w:rFonts w:ascii="Times New Roman" w:hAnsi="Times New Roman" w:cs="Times New Roman"/>
          <w:lang w:val="en-GB"/>
        </w:rPr>
        <w:t xml:space="preserve"> </w:t>
      </w:r>
      <w:r w:rsidR="002664B6" w:rsidRPr="00E15F50">
        <w:rPr>
          <w:rFonts w:ascii="Times New Roman" w:hAnsi="Times New Roman" w:cs="Times New Roman"/>
          <w:lang w:val="en-GB"/>
        </w:rPr>
        <w:t xml:space="preserve">2013 </w:t>
      </w:r>
      <w:r w:rsidR="006B1C50" w:rsidRPr="00E15F50">
        <w:rPr>
          <w:rFonts w:ascii="Times New Roman" w:hAnsi="Times New Roman" w:cs="Times New Roman"/>
          <w:lang w:val="en-GB"/>
        </w:rPr>
        <w:t>LET</w:t>
      </w:r>
      <w:r w:rsidR="002664B6" w:rsidRPr="00E15F50">
        <w:rPr>
          <w:rFonts w:ascii="Times New Roman" w:hAnsi="Times New Roman" w:cs="Times New Roman"/>
          <w:lang w:val="en-GB"/>
        </w:rPr>
        <w:t>R r</w:t>
      </w:r>
      <w:r w:rsidR="006B1C50" w:rsidRPr="00E15F50">
        <w:rPr>
          <w:rFonts w:ascii="Times New Roman" w:hAnsi="Times New Roman" w:cs="Times New Roman"/>
          <w:lang w:val="en-GB"/>
        </w:rPr>
        <w:t xml:space="preserve">eport makes </w:t>
      </w:r>
      <w:r w:rsidR="002664B6" w:rsidRPr="00E15F50">
        <w:rPr>
          <w:rFonts w:ascii="Times New Roman" w:hAnsi="Times New Roman" w:cs="Times New Roman"/>
          <w:lang w:val="en-GB"/>
        </w:rPr>
        <w:t xml:space="preserve">passing </w:t>
      </w:r>
      <w:r w:rsidR="006B1C50" w:rsidRPr="00E15F50">
        <w:rPr>
          <w:rFonts w:ascii="Times New Roman" w:hAnsi="Times New Roman" w:cs="Times New Roman"/>
          <w:lang w:val="en-GB"/>
        </w:rPr>
        <w:t>reference to the</w:t>
      </w:r>
      <w:r w:rsidR="00F6452F" w:rsidRPr="00E15F50">
        <w:rPr>
          <w:rFonts w:ascii="Times New Roman" w:hAnsi="Times New Roman" w:cs="Times New Roman"/>
          <w:lang w:val="en-GB"/>
        </w:rPr>
        <w:t xml:space="preserve"> </w:t>
      </w:r>
      <w:r w:rsidR="00B671C9" w:rsidRPr="00E15F50">
        <w:rPr>
          <w:rFonts w:ascii="Times New Roman" w:hAnsi="Times New Roman" w:cs="Times New Roman"/>
          <w:lang w:val="en-GB"/>
        </w:rPr>
        <w:t xml:space="preserve">extent to which </w:t>
      </w:r>
      <w:r w:rsidR="002664B6" w:rsidRPr="006D6985">
        <w:rPr>
          <w:rFonts w:ascii="Times New Roman" w:hAnsi="Times New Roman" w:cs="Times New Roman"/>
          <w:lang w:val="en-GB"/>
        </w:rPr>
        <w:t xml:space="preserve">higher </w:t>
      </w:r>
      <w:r w:rsidR="00B671C9" w:rsidRPr="006D6985">
        <w:rPr>
          <w:rFonts w:ascii="Times New Roman" w:hAnsi="Times New Roman" w:cs="Times New Roman"/>
          <w:lang w:val="en-GB"/>
        </w:rPr>
        <w:t xml:space="preserve">degrees fit into the </w:t>
      </w:r>
      <w:r w:rsidR="006B1C50" w:rsidRPr="006D6985">
        <w:rPr>
          <w:rFonts w:ascii="Times New Roman" w:hAnsi="Times New Roman" w:cs="Times New Roman"/>
          <w:lang w:val="en-GB"/>
        </w:rPr>
        <w:t xml:space="preserve">overall </w:t>
      </w:r>
      <w:r w:rsidR="00B671C9" w:rsidRPr="00FC7EA8">
        <w:rPr>
          <w:rFonts w:ascii="Times New Roman" w:hAnsi="Times New Roman" w:cs="Times New Roman"/>
          <w:lang w:val="en-GB"/>
        </w:rPr>
        <w:t>CPD system</w:t>
      </w:r>
      <w:r w:rsidR="006B1C50" w:rsidRPr="00C7416D">
        <w:rPr>
          <w:rFonts w:ascii="Times New Roman" w:hAnsi="Times New Roman" w:cs="Times New Roman"/>
          <w:lang w:val="en-GB"/>
        </w:rPr>
        <w:t>, the issue is relatively</w:t>
      </w:r>
      <w:r w:rsidRPr="00A414E8">
        <w:rPr>
          <w:rFonts w:ascii="Times New Roman" w:hAnsi="Times New Roman" w:cs="Times New Roman"/>
          <w:lang w:val="en-GB"/>
        </w:rPr>
        <w:t xml:space="preserve"> unexplored within the report</w:t>
      </w:r>
      <w:r w:rsidR="00B671C9" w:rsidRPr="00A414E8">
        <w:rPr>
          <w:rFonts w:ascii="Times New Roman" w:hAnsi="Times New Roman" w:cs="Times New Roman"/>
          <w:lang w:val="en-GB"/>
        </w:rPr>
        <w:t>.</w:t>
      </w:r>
      <w:r w:rsidR="006B1C50" w:rsidRPr="00B20B93">
        <w:rPr>
          <w:rFonts w:ascii="Times New Roman" w:hAnsi="Times New Roman" w:cs="Times New Roman"/>
          <w:lang w:val="en-GB"/>
        </w:rPr>
        <w:t xml:space="preserve">  In </w:t>
      </w:r>
      <w:r w:rsidR="00841FD2" w:rsidRPr="00B20B93">
        <w:rPr>
          <w:rFonts w:ascii="Times New Roman" w:hAnsi="Times New Roman" w:cs="Times New Roman"/>
          <w:lang w:val="en-GB"/>
        </w:rPr>
        <w:t>2015,</w:t>
      </w:r>
      <w:r w:rsidR="006B1C50" w:rsidRPr="002D2AB7">
        <w:rPr>
          <w:rFonts w:ascii="Times New Roman" w:hAnsi="Times New Roman" w:cs="Times New Roman"/>
          <w:lang w:val="en-GB"/>
        </w:rPr>
        <w:t xml:space="preserve"> </w:t>
      </w:r>
      <w:r w:rsidR="00B671C9" w:rsidRPr="002D2AB7">
        <w:rPr>
          <w:rFonts w:ascii="Times New Roman" w:hAnsi="Times New Roman" w:cs="Times New Roman"/>
          <w:lang w:val="en-GB"/>
        </w:rPr>
        <w:t xml:space="preserve">the Solicitors Regulation Authority </w:t>
      </w:r>
      <w:r w:rsidR="006B1C50" w:rsidRPr="002D2AB7">
        <w:rPr>
          <w:rFonts w:ascii="Times New Roman" w:hAnsi="Times New Roman" w:cs="Times New Roman"/>
          <w:lang w:val="en-GB"/>
        </w:rPr>
        <w:t>(SRA)</w:t>
      </w:r>
      <w:r w:rsidR="00644AE6" w:rsidRPr="002D2AB7">
        <w:rPr>
          <w:rFonts w:ascii="Times New Roman" w:hAnsi="Times New Roman" w:cs="Times New Roman"/>
          <w:lang w:val="en-GB"/>
        </w:rPr>
        <w:t xml:space="preserve"> in England</w:t>
      </w:r>
      <w:r w:rsidR="006B1C50" w:rsidRPr="002D2AB7">
        <w:rPr>
          <w:rFonts w:ascii="Times New Roman" w:hAnsi="Times New Roman" w:cs="Times New Roman"/>
          <w:lang w:val="en-GB"/>
        </w:rPr>
        <w:t xml:space="preserve"> </w:t>
      </w:r>
      <w:r w:rsidR="008620FA" w:rsidRPr="002D2AB7">
        <w:rPr>
          <w:rFonts w:ascii="Times New Roman" w:hAnsi="Times New Roman" w:cs="Times New Roman"/>
          <w:lang w:val="en-GB"/>
        </w:rPr>
        <w:t>adopted</w:t>
      </w:r>
      <w:r w:rsidR="00B671C9" w:rsidRPr="002D2AB7">
        <w:rPr>
          <w:rFonts w:ascii="Times New Roman" w:hAnsi="Times New Roman" w:cs="Times New Roman"/>
          <w:lang w:val="en-GB"/>
        </w:rPr>
        <w:t xml:space="preserve"> a new scheme for CPD </w:t>
      </w:r>
      <w:r w:rsidR="008620FA" w:rsidRPr="002D2AB7">
        <w:rPr>
          <w:rFonts w:ascii="Times New Roman" w:hAnsi="Times New Roman" w:cs="Times New Roman"/>
          <w:lang w:val="en-GB"/>
        </w:rPr>
        <w:t xml:space="preserve">that eliminates the </w:t>
      </w:r>
      <w:r w:rsidR="00B671C9" w:rsidRPr="00E15F50">
        <w:rPr>
          <w:rFonts w:ascii="Times New Roman" w:hAnsi="Times New Roman" w:cs="Times New Roman"/>
          <w:lang w:val="en-GB"/>
        </w:rPr>
        <w:t>previous presc</w:t>
      </w:r>
      <w:r w:rsidR="006B1C50" w:rsidRPr="00E15F50">
        <w:rPr>
          <w:rFonts w:ascii="Times New Roman" w:hAnsi="Times New Roman" w:cs="Times New Roman"/>
          <w:lang w:val="en-GB"/>
        </w:rPr>
        <w:t>riptive requirements</w:t>
      </w:r>
      <w:r w:rsidR="002664B6" w:rsidRPr="00E15F50">
        <w:rPr>
          <w:rFonts w:ascii="Times New Roman" w:hAnsi="Times New Roman" w:cs="Times New Roman"/>
          <w:lang w:val="en-GB"/>
        </w:rPr>
        <w:t xml:space="preserve"> based</w:t>
      </w:r>
      <w:r w:rsidR="006B1C50" w:rsidRPr="00E15F50">
        <w:rPr>
          <w:rFonts w:ascii="Times New Roman" w:hAnsi="Times New Roman" w:cs="Times New Roman"/>
          <w:lang w:val="en-GB"/>
        </w:rPr>
        <w:t xml:space="preserve"> on hours and</w:t>
      </w:r>
      <w:r w:rsidR="00B671C9" w:rsidRPr="00E15F50">
        <w:rPr>
          <w:rFonts w:ascii="Times New Roman" w:hAnsi="Times New Roman" w:cs="Times New Roman"/>
          <w:lang w:val="en-GB"/>
        </w:rPr>
        <w:t xml:space="preserve"> types of CPD. The new scheme</w:t>
      </w:r>
      <w:r w:rsidR="006B1C50" w:rsidRPr="00E15F50">
        <w:rPr>
          <w:rFonts w:ascii="Times New Roman" w:hAnsi="Times New Roman" w:cs="Times New Roman"/>
          <w:lang w:val="en-GB"/>
        </w:rPr>
        <w:t xml:space="preserve"> is</w:t>
      </w:r>
      <w:r w:rsidR="002270F3" w:rsidRPr="00E15F50">
        <w:rPr>
          <w:rFonts w:ascii="Times New Roman" w:hAnsi="Times New Roman" w:cs="Times New Roman"/>
          <w:lang w:val="en-GB"/>
        </w:rPr>
        <w:t xml:space="preserve"> based on a </w:t>
      </w:r>
      <w:r w:rsidR="00B671C9" w:rsidRPr="006D6985">
        <w:rPr>
          <w:rFonts w:ascii="Times New Roman" w:hAnsi="Times New Roman" w:cs="Times New Roman"/>
          <w:i/>
          <w:iCs/>
          <w:lang w:val="en-GB"/>
        </w:rPr>
        <w:t>Statement of Solicitor Competence</w:t>
      </w:r>
      <w:r w:rsidR="00B671C9" w:rsidRPr="00E15F50">
        <w:rPr>
          <w:rFonts w:ascii="Times New Roman" w:hAnsi="Times New Roman" w:cs="Times New Roman"/>
          <w:lang w:val="en-GB"/>
        </w:rPr>
        <w:t xml:space="preserve"> </w:t>
      </w:r>
      <w:r w:rsidR="008620FA" w:rsidRPr="00E15F50">
        <w:rPr>
          <w:rFonts w:ascii="Times New Roman" w:hAnsi="Times New Roman" w:cs="Times New Roman"/>
          <w:lang w:val="en-GB"/>
        </w:rPr>
        <w:t xml:space="preserve">that allows </w:t>
      </w:r>
      <w:r w:rsidR="00B671C9" w:rsidRPr="00E15F50">
        <w:rPr>
          <w:rFonts w:ascii="Times New Roman" w:hAnsi="Times New Roman" w:cs="Times New Roman"/>
          <w:lang w:val="en-GB"/>
        </w:rPr>
        <w:t>practitioners to demonstrate th</w:t>
      </w:r>
      <w:r w:rsidR="008620FA" w:rsidRPr="00E15F50">
        <w:rPr>
          <w:rFonts w:ascii="Times New Roman" w:hAnsi="Times New Roman" w:cs="Times New Roman"/>
          <w:lang w:val="en-GB"/>
        </w:rPr>
        <w:t xml:space="preserve">ey have considered </w:t>
      </w:r>
      <w:r w:rsidR="00B671C9" w:rsidRPr="00E15F50">
        <w:rPr>
          <w:rFonts w:ascii="Times New Roman" w:hAnsi="Times New Roman" w:cs="Times New Roman"/>
          <w:lang w:val="en-GB"/>
        </w:rPr>
        <w:t xml:space="preserve">learning and </w:t>
      </w:r>
      <w:r w:rsidR="006B1C50" w:rsidRPr="00E15F50">
        <w:rPr>
          <w:rFonts w:ascii="Times New Roman" w:hAnsi="Times New Roman" w:cs="Times New Roman"/>
          <w:lang w:val="en-GB"/>
        </w:rPr>
        <w:t xml:space="preserve">professional </w:t>
      </w:r>
      <w:r w:rsidR="00B671C9" w:rsidRPr="00E15F50">
        <w:rPr>
          <w:rFonts w:ascii="Times New Roman" w:hAnsi="Times New Roman" w:cs="Times New Roman"/>
          <w:lang w:val="en-GB"/>
        </w:rPr>
        <w:t>developme</w:t>
      </w:r>
      <w:r w:rsidR="006B1C50" w:rsidRPr="00E15F50">
        <w:rPr>
          <w:rFonts w:ascii="Times New Roman" w:hAnsi="Times New Roman" w:cs="Times New Roman"/>
          <w:lang w:val="en-GB"/>
        </w:rPr>
        <w:t xml:space="preserve">nt </w:t>
      </w:r>
      <w:r w:rsidR="008620FA" w:rsidRPr="00E15F50">
        <w:rPr>
          <w:rFonts w:ascii="Times New Roman" w:hAnsi="Times New Roman" w:cs="Times New Roman"/>
          <w:lang w:val="en-GB"/>
        </w:rPr>
        <w:t>an</w:t>
      </w:r>
      <w:r w:rsidR="00E206F8" w:rsidRPr="00E15F50">
        <w:rPr>
          <w:rFonts w:ascii="Times New Roman" w:hAnsi="Times New Roman" w:cs="Times New Roman"/>
          <w:lang w:val="en-GB"/>
        </w:rPr>
        <w:t>d</w:t>
      </w:r>
      <w:r w:rsidR="008620FA" w:rsidRPr="00E15F50">
        <w:rPr>
          <w:rFonts w:ascii="Times New Roman" w:hAnsi="Times New Roman" w:cs="Times New Roman"/>
          <w:lang w:val="en-GB"/>
        </w:rPr>
        <w:t xml:space="preserve"> taken </w:t>
      </w:r>
      <w:r w:rsidR="00B671C9" w:rsidRPr="00E15F50">
        <w:rPr>
          <w:rFonts w:ascii="Times New Roman" w:hAnsi="Times New Roman" w:cs="Times New Roman"/>
          <w:lang w:val="en-GB"/>
        </w:rPr>
        <w:t>appropriate steps to ensure competence</w:t>
      </w:r>
      <w:r w:rsidR="006B1C50" w:rsidRPr="00E15F50">
        <w:rPr>
          <w:rFonts w:ascii="Times New Roman" w:hAnsi="Times New Roman" w:cs="Times New Roman"/>
          <w:lang w:val="en-GB"/>
        </w:rPr>
        <w:t xml:space="preserve"> (SRA, 2015)</w:t>
      </w:r>
      <w:r w:rsidR="00B671C9" w:rsidRPr="00E15F50">
        <w:rPr>
          <w:rFonts w:ascii="Times New Roman" w:hAnsi="Times New Roman" w:cs="Times New Roman"/>
          <w:lang w:val="en-GB"/>
        </w:rPr>
        <w:t xml:space="preserve">. </w:t>
      </w:r>
      <w:r w:rsidR="006B1C50" w:rsidRPr="00E15F50">
        <w:rPr>
          <w:rFonts w:ascii="Times New Roman" w:hAnsi="Times New Roman" w:cs="Times New Roman"/>
          <w:lang w:val="en-GB"/>
        </w:rPr>
        <w:t>T</w:t>
      </w:r>
      <w:r w:rsidR="00B671C9" w:rsidRPr="00E15F50">
        <w:rPr>
          <w:rFonts w:ascii="Times New Roman" w:hAnsi="Times New Roman" w:cs="Times New Roman"/>
          <w:lang w:val="en-GB"/>
        </w:rPr>
        <w:t xml:space="preserve">he new scheme </w:t>
      </w:r>
      <w:r w:rsidRPr="00E15F50">
        <w:rPr>
          <w:rFonts w:ascii="Times New Roman" w:hAnsi="Times New Roman" w:cs="Times New Roman"/>
          <w:lang w:val="en-GB"/>
        </w:rPr>
        <w:t xml:space="preserve">makes </w:t>
      </w:r>
      <w:r w:rsidR="00B671C9" w:rsidRPr="00E15F50">
        <w:rPr>
          <w:rFonts w:ascii="Times New Roman" w:hAnsi="Times New Roman" w:cs="Times New Roman"/>
          <w:lang w:val="en-GB"/>
        </w:rPr>
        <w:t>no direct reference to a role for higher academic degrees</w:t>
      </w:r>
      <w:r w:rsidR="006B1C50" w:rsidRPr="00E15F50">
        <w:rPr>
          <w:rFonts w:ascii="Times New Roman" w:hAnsi="Times New Roman" w:cs="Times New Roman"/>
          <w:lang w:val="en-GB"/>
        </w:rPr>
        <w:t xml:space="preserve"> in the context of CPD, although in principle such study would more easily fit within the new approach based as it is on continuing competence.</w:t>
      </w:r>
    </w:p>
    <w:p w14:paraId="41C8F396" w14:textId="77777777" w:rsidR="00D27822" w:rsidRPr="00E15F50" w:rsidRDefault="00D27822" w:rsidP="00E15F50">
      <w:pPr>
        <w:widowControl w:val="0"/>
        <w:autoSpaceDE w:val="0"/>
        <w:autoSpaceDN w:val="0"/>
        <w:adjustRightInd w:val="0"/>
        <w:spacing w:line="480" w:lineRule="auto"/>
        <w:jc w:val="both"/>
        <w:rPr>
          <w:rStyle w:val="s1"/>
          <w:rFonts w:ascii="Times New Roman" w:hAnsi="Times New Roman" w:cs="Times New Roman"/>
          <w:bCs/>
          <w:sz w:val="24"/>
          <w:szCs w:val="24"/>
          <w:lang w:val="en-GB"/>
        </w:rPr>
      </w:pPr>
    </w:p>
    <w:p w14:paraId="3FC7EC16" w14:textId="77777777" w:rsidR="00DC0713" w:rsidRPr="002D2AB7" w:rsidRDefault="00D27822" w:rsidP="002D2AB7">
      <w:pPr>
        <w:widowControl w:val="0"/>
        <w:autoSpaceDE w:val="0"/>
        <w:autoSpaceDN w:val="0"/>
        <w:adjustRightInd w:val="0"/>
        <w:spacing w:line="480" w:lineRule="auto"/>
        <w:jc w:val="both"/>
        <w:rPr>
          <w:rFonts w:cs="Times New Roman"/>
          <w:sz w:val="24"/>
          <w:lang w:val="en-GB"/>
        </w:rPr>
      </w:pPr>
      <w:r w:rsidRPr="32F555F2">
        <w:rPr>
          <w:rFonts w:cs="Times New Roman"/>
          <w:sz w:val="24"/>
          <w:lang w:val="en-GB"/>
        </w:rPr>
        <w:t>American literature from the 1970s and 1980s, at the time when the</w:t>
      </w:r>
      <w:r w:rsidR="001B5D3B" w:rsidRPr="32F555F2">
        <w:rPr>
          <w:rFonts w:cs="Times New Roman"/>
          <w:sz w:val="24"/>
          <w:lang w:val="en-GB"/>
        </w:rPr>
        <w:t xml:space="preserve"> CPD</w:t>
      </w:r>
      <w:r w:rsidRPr="32F555F2">
        <w:rPr>
          <w:rFonts w:cs="Times New Roman"/>
          <w:sz w:val="24"/>
          <w:lang w:val="en-GB"/>
        </w:rPr>
        <w:t xml:space="preserve"> </w:t>
      </w:r>
      <w:r w:rsidR="002664B6" w:rsidRPr="32F555F2">
        <w:rPr>
          <w:rFonts w:cs="Times New Roman"/>
          <w:sz w:val="24"/>
          <w:lang w:val="en-GB"/>
        </w:rPr>
        <w:t>(or continuing professional e</w:t>
      </w:r>
      <w:r w:rsidR="001B5D3B" w:rsidRPr="32F555F2">
        <w:rPr>
          <w:rFonts w:cs="Times New Roman"/>
          <w:sz w:val="24"/>
          <w:lang w:val="en-GB"/>
        </w:rPr>
        <w:t>ducation (</w:t>
      </w:r>
      <w:r w:rsidR="00D96F9C" w:rsidRPr="32F555F2">
        <w:rPr>
          <w:rFonts w:cs="Times New Roman"/>
          <w:sz w:val="24"/>
          <w:lang w:val="en-GB"/>
        </w:rPr>
        <w:t>“</w:t>
      </w:r>
      <w:r w:rsidR="001B5D3B" w:rsidRPr="32F555F2">
        <w:rPr>
          <w:rFonts w:cs="Times New Roman"/>
          <w:sz w:val="24"/>
          <w:lang w:val="en-GB"/>
        </w:rPr>
        <w:t>CPE</w:t>
      </w:r>
      <w:r w:rsidR="00D96F9C" w:rsidRPr="32F555F2">
        <w:rPr>
          <w:rFonts w:cs="Times New Roman"/>
          <w:sz w:val="24"/>
          <w:lang w:val="en-GB"/>
        </w:rPr>
        <w:t>”</w:t>
      </w:r>
      <w:r w:rsidR="00892125" w:rsidRPr="32F555F2">
        <w:rPr>
          <w:rFonts w:cs="Times New Roman"/>
          <w:sz w:val="24"/>
          <w:lang w:val="en-GB"/>
        </w:rPr>
        <w:t>, also known as continuing legal education</w:t>
      </w:r>
      <w:r w:rsidR="00011AED" w:rsidRPr="32F555F2">
        <w:rPr>
          <w:rFonts w:cs="Times New Roman"/>
          <w:sz w:val="24"/>
          <w:lang w:val="en-GB"/>
        </w:rPr>
        <w:t xml:space="preserve"> (“CLE”</w:t>
      </w:r>
      <w:r w:rsidR="001B5D3B" w:rsidRPr="32F555F2">
        <w:rPr>
          <w:rFonts w:cs="Times New Roman"/>
          <w:sz w:val="24"/>
          <w:lang w:val="en-GB"/>
        </w:rPr>
        <w:t xml:space="preserve">) as it was more generally referred to) </w:t>
      </w:r>
      <w:r w:rsidRPr="32F555F2">
        <w:rPr>
          <w:rFonts w:cs="Times New Roman"/>
          <w:sz w:val="24"/>
          <w:lang w:val="en-GB"/>
        </w:rPr>
        <w:t xml:space="preserve">market was newly developing, lamented the failure of law schools to engage with the emerging market, seeing a role for the schools separate from that of the professional bodies who dominated the market. </w:t>
      </w:r>
      <w:r w:rsidR="008620FA" w:rsidRPr="32F555F2">
        <w:rPr>
          <w:rFonts w:cs="Times New Roman"/>
          <w:sz w:val="24"/>
          <w:lang w:val="en-GB"/>
        </w:rPr>
        <w:t xml:space="preserve"> Reflecting this view, Darrell notes that universities “</w:t>
      </w:r>
      <w:r w:rsidRPr="32F555F2">
        <w:rPr>
          <w:rFonts w:cs="Times New Roman"/>
          <w:sz w:val="24"/>
          <w:lang w:val="en-GB"/>
        </w:rPr>
        <w:t>have educated the professional and historically have played at least some part in his continuing professional education</w:t>
      </w:r>
      <w:r w:rsidR="00B570C8" w:rsidRPr="32F555F2">
        <w:rPr>
          <w:rFonts w:cs="Times New Roman"/>
          <w:sz w:val="24"/>
          <w:lang w:val="en-GB"/>
        </w:rPr>
        <w:t xml:space="preserve"> [ and] a</w:t>
      </w:r>
      <w:r w:rsidRPr="32F555F2">
        <w:rPr>
          <w:rFonts w:cs="Times New Roman"/>
          <w:sz w:val="24"/>
          <w:lang w:val="en-GB"/>
        </w:rPr>
        <w:t>t the very least… they should participate more fully… in order to enrich and enlarge the offerings available to the professions and to provide more adequate and com</w:t>
      </w:r>
      <w:r w:rsidR="00B570C8" w:rsidRPr="32F555F2">
        <w:rPr>
          <w:rFonts w:cs="Times New Roman"/>
          <w:sz w:val="24"/>
          <w:lang w:val="en-GB"/>
        </w:rPr>
        <w:t>plete and better disciplined continuing professional education</w:t>
      </w:r>
      <w:r w:rsidRPr="32F555F2">
        <w:rPr>
          <w:rFonts w:cs="Times New Roman"/>
          <w:sz w:val="24"/>
          <w:lang w:val="en-GB"/>
        </w:rPr>
        <w:t xml:space="preserve"> programs</w:t>
      </w:r>
      <w:r w:rsidR="006C66CB" w:rsidRPr="32F555F2">
        <w:rPr>
          <w:rFonts w:cs="Times New Roman"/>
          <w:sz w:val="24"/>
          <w:lang w:val="en-GB"/>
        </w:rPr>
        <w:t>”</w:t>
      </w:r>
      <w:r w:rsidR="00D54F93" w:rsidRPr="32F555F2">
        <w:rPr>
          <w:rFonts w:cs="Times New Roman"/>
          <w:sz w:val="24"/>
          <w:lang w:val="en-GB"/>
        </w:rPr>
        <w:t>.</w:t>
      </w:r>
      <w:r w:rsidR="007328C9" w:rsidRPr="32F555F2">
        <w:rPr>
          <w:rStyle w:val="FootnoteReference"/>
          <w:rFonts w:cs="Times New Roman"/>
          <w:sz w:val="24"/>
          <w:lang w:val="en-GB"/>
        </w:rPr>
        <w:footnoteReference w:id="27"/>
      </w:r>
      <w:r w:rsidRPr="32F555F2">
        <w:rPr>
          <w:rFonts w:cs="Times New Roman"/>
          <w:sz w:val="24"/>
          <w:lang w:val="en-GB"/>
        </w:rPr>
        <w:t xml:space="preserve"> </w:t>
      </w:r>
      <w:r w:rsidR="008620FA" w:rsidRPr="32F555F2">
        <w:rPr>
          <w:rFonts w:cs="Times New Roman"/>
          <w:sz w:val="24"/>
          <w:lang w:val="en-GB"/>
        </w:rPr>
        <w:t xml:space="preserve"> </w:t>
      </w:r>
      <w:r w:rsidR="00644559" w:rsidRPr="32F555F2">
        <w:rPr>
          <w:rFonts w:cs="Times New Roman"/>
          <w:sz w:val="24"/>
          <w:lang w:val="en-GB"/>
        </w:rPr>
        <w:t xml:space="preserve">Darrell identifies key themes with regards to the role of universities in professional legal education and argues for greater involvement of such institutions because of the availability of sufficiently trained teachers, research facilities and resources in such institutions. In particular, the </w:t>
      </w:r>
      <w:r w:rsidR="007D4AA5" w:rsidRPr="32F555F2">
        <w:rPr>
          <w:rFonts w:cs="Times New Roman"/>
          <w:sz w:val="24"/>
          <w:lang w:val="en-GB"/>
        </w:rPr>
        <w:t xml:space="preserve">Darrell </w:t>
      </w:r>
      <w:r w:rsidR="00644559" w:rsidRPr="32F555F2">
        <w:rPr>
          <w:rFonts w:cs="Times New Roman"/>
          <w:sz w:val="24"/>
          <w:lang w:val="en-GB"/>
        </w:rPr>
        <w:t xml:space="preserve">comments that “time and conferences…have failed to </w:t>
      </w:r>
      <w:r w:rsidR="002743A6" w:rsidRPr="32F555F2">
        <w:rPr>
          <w:rFonts w:cs="Times New Roman"/>
          <w:sz w:val="24"/>
          <w:lang w:val="en-GB"/>
        </w:rPr>
        <w:t xml:space="preserve">breach </w:t>
      </w:r>
      <w:r w:rsidR="00644559" w:rsidRPr="32F555F2">
        <w:rPr>
          <w:rFonts w:cs="Times New Roman"/>
          <w:sz w:val="24"/>
          <w:lang w:val="en-GB"/>
        </w:rPr>
        <w:t>significantly the law school walls”</w:t>
      </w:r>
      <w:r w:rsidR="00D54F93" w:rsidRPr="32F555F2">
        <w:rPr>
          <w:rFonts w:cs="Times New Roman"/>
          <w:sz w:val="24"/>
          <w:lang w:val="en-GB"/>
        </w:rPr>
        <w:t>,</w:t>
      </w:r>
      <w:r w:rsidR="002743A6" w:rsidRPr="32F555F2">
        <w:rPr>
          <w:rStyle w:val="FootnoteReference"/>
          <w:rFonts w:cs="Times New Roman"/>
          <w:sz w:val="24"/>
          <w:lang w:val="en-GB"/>
        </w:rPr>
        <w:footnoteReference w:id="28"/>
      </w:r>
      <w:r w:rsidR="00644559" w:rsidRPr="32F555F2">
        <w:rPr>
          <w:rFonts w:cs="Times New Roman"/>
          <w:sz w:val="24"/>
          <w:lang w:val="en-GB"/>
        </w:rPr>
        <w:t xml:space="preserve"> an observation that would seem to be partially true even to this day. </w:t>
      </w:r>
    </w:p>
    <w:p w14:paraId="72A3D3EC" w14:textId="77777777" w:rsidR="00DC0713" w:rsidRPr="00E15F50" w:rsidRDefault="00DC0713" w:rsidP="00E15F50">
      <w:pPr>
        <w:widowControl w:val="0"/>
        <w:autoSpaceDE w:val="0"/>
        <w:autoSpaceDN w:val="0"/>
        <w:adjustRightInd w:val="0"/>
        <w:spacing w:line="480" w:lineRule="auto"/>
        <w:jc w:val="both"/>
        <w:rPr>
          <w:rFonts w:cs="Times New Roman"/>
          <w:sz w:val="24"/>
          <w:lang w:val="en-GB"/>
        </w:rPr>
      </w:pPr>
    </w:p>
    <w:p w14:paraId="575A8372" w14:textId="77777777" w:rsidR="00D27822" w:rsidRPr="002D2AB7" w:rsidRDefault="007D4AA5" w:rsidP="002D2AB7">
      <w:pPr>
        <w:widowControl w:val="0"/>
        <w:autoSpaceDE w:val="0"/>
        <w:autoSpaceDN w:val="0"/>
        <w:adjustRightInd w:val="0"/>
        <w:spacing w:line="480" w:lineRule="auto"/>
        <w:jc w:val="both"/>
        <w:rPr>
          <w:rFonts w:cs="Times New Roman"/>
          <w:i/>
          <w:iCs/>
          <w:sz w:val="24"/>
          <w:lang w:val="en-GB"/>
        </w:rPr>
      </w:pPr>
      <w:r w:rsidRPr="32F555F2">
        <w:rPr>
          <w:rFonts w:cs="Times New Roman"/>
          <w:sz w:val="24"/>
          <w:lang w:val="en-GB"/>
        </w:rPr>
        <w:t xml:space="preserve">Likewise </w:t>
      </w:r>
      <w:r w:rsidR="00D54F93" w:rsidRPr="32F555F2">
        <w:rPr>
          <w:rFonts w:cs="Times New Roman"/>
          <w:sz w:val="24"/>
          <w:lang w:val="en-GB"/>
        </w:rPr>
        <w:t>Nelson</w:t>
      </w:r>
      <w:r w:rsidR="00B0608C" w:rsidRPr="32F555F2">
        <w:rPr>
          <w:rFonts w:cs="Times New Roman"/>
          <w:sz w:val="24"/>
          <w:lang w:val="en-GB"/>
        </w:rPr>
        <w:t xml:space="preserve"> summarises several arguments </w:t>
      </w:r>
      <w:r w:rsidR="00DC0713" w:rsidRPr="32F555F2">
        <w:rPr>
          <w:rFonts w:cs="Times New Roman"/>
          <w:sz w:val="24"/>
          <w:lang w:val="en-GB"/>
        </w:rPr>
        <w:t>in favour of more</w:t>
      </w:r>
      <w:r w:rsidR="00D27822" w:rsidRPr="32F555F2">
        <w:rPr>
          <w:rFonts w:cs="Times New Roman"/>
          <w:sz w:val="24"/>
          <w:lang w:val="en-GB"/>
        </w:rPr>
        <w:t xml:space="preserve"> active l</w:t>
      </w:r>
      <w:r w:rsidR="00DC0713" w:rsidRPr="32F555F2">
        <w:rPr>
          <w:rFonts w:cs="Times New Roman"/>
          <w:sz w:val="24"/>
          <w:lang w:val="en-GB"/>
        </w:rPr>
        <w:t>aw sc</w:t>
      </w:r>
      <w:r w:rsidR="00B0608C" w:rsidRPr="32F555F2">
        <w:rPr>
          <w:rFonts w:cs="Times New Roman"/>
          <w:sz w:val="24"/>
          <w:lang w:val="en-GB"/>
        </w:rPr>
        <w:t>hool participation in CPD</w:t>
      </w:r>
      <w:r w:rsidR="00C33863" w:rsidRPr="32F555F2">
        <w:rPr>
          <w:rFonts w:cs="Times New Roman"/>
          <w:sz w:val="24"/>
          <w:lang w:val="en-GB"/>
        </w:rPr>
        <w:t>, noting that law schools “</w:t>
      </w:r>
      <w:r w:rsidR="00D27822" w:rsidRPr="32F555F2">
        <w:rPr>
          <w:rFonts w:cs="Times New Roman"/>
          <w:sz w:val="24"/>
          <w:lang w:val="en-GB"/>
        </w:rPr>
        <w:t>have the most knowledgeable and experienced teachers, academic independence, research facilities, and other required educational resources</w:t>
      </w:r>
      <w:r w:rsidR="00C33863" w:rsidRPr="006D6985">
        <w:rPr>
          <w:rFonts w:cs="Times New Roman"/>
          <w:i/>
          <w:iCs/>
          <w:sz w:val="24"/>
          <w:lang w:val="en-GB"/>
        </w:rPr>
        <w:t>”</w:t>
      </w:r>
      <w:r w:rsidR="00D54F93" w:rsidRPr="006D6985">
        <w:rPr>
          <w:rFonts w:cs="Times New Roman"/>
          <w:i/>
          <w:iCs/>
          <w:sz w:val="24"/>
          <w:lang w:val="en-GB"/>
        </w:rPr>
        <w:t>.</w:t>
      </w:r>
      <w:r w:rsidR="00114A50" w:rsidRPr="006D6985">
        <w:rPr>
          <w:rStyle w:val="FootnoteReference"/>
          <w:rFonts w:cs="Times New Roman"/>
          <w:i/>
          <w:iCs/>
          <w:sz w:val="24"/>
          <w:lang w:val="en-GB"/>
        </w:rPr>
        <w:footnoteReference w:id="29"/>
      </w:r>
      <w:r w:rsidR="00D27822" w:rsidRPr="006D6985">
        <w:rPr>
          <w:rFonts w:cs="Times New Roman"/>
          <w:i/>
          <w:iCs/>
          <w:sz w:val="24"/>
          <w:lang w:val="en-GB"/>
        </w:rPr>
        <w:t xml:space="preserve"> </w:t>
      </w:r>
      <w:r w:rsidR="00C33863" w:rsidRPr="32F555F2">
        <w:rPr>
          <w:rFonts w:cs="Times New Roman"/>
          <w:sz w:val="24"/>
          <w:lang w:val="en-GB"/>
        </w:rPr>
        <w:t xml:space="preserve">The authors also point out the role of law schools </w:t>
      </w:r>
      <w:r w:rsidR="00231843" w:rsidRPr="32F555F2">
        <w:rPr>
          <w:rFonts w:cs="Times New Roman"/>
          <w:sz w:val="24"/>
          <w:lang w:val="en-GB"/>
        </w:rPr>
        <w:t>are the ultimate guardians of the law with respect to</w:t>
      </w:r>
      <w:r w:rsidR="00C33863" w:rsidRPr="32F555F2">
        <w:rPr>
          <w:rFonts w:cs="Times New Roman"/>
          <w:sz w:val="24"/>
          <w:lang w:val="en-GB"/>
        </w:rPr>
        <w:t xml:space="preserve"> the development of </w:t>
      </w:r>
      <w:r w:rsidR="0005743D" w:rsidRPr="32F555F2">
        <w:rPr>
          <w:rFonts w:cs="Times New Roman"/>
          <w:sz w:val="24"/>
          <w:lang w:val="en-GB"/>
        </w:rPr>
        <w:t>legal growth</w:t>
      </w:r>
      <w:r w:rsidR="00C33863" w:rsidRPr="32F555F2">
        <w:rPr>
          <w:rFonts w:cs="Times New Roman"/>
          <w:sz w:val="24"/>
          <w:lang w:val="en-GB"/>
        </w:rPr>
        <w:t xml:space="preserve"> and</w:t>
      </w:r>
      <w:r w:rsidR="0005743D" w:rsidRPr="32F555F2">
        <w:rPr>
          <w:rFonts w:cs="Times New Roman"/>
          <w:sz w:val="24"/>
          <w:lang w:val="en-GB"/>
        </w:rPr>
        <w:t xml:space="preserve"> law</w:t>
      </w:r>
      <w:r w:rsidR="00C33863" w:rsidRPr="32F555F2">
        <w:rPr>
          <w:rFonts w:cs="Times New Roman"/>
          <w:sz w:val="24"/>
          <w:lang w:val="en-GB"/>
        </w:rPr>
        <w:t xml:space="preserve"> reform which should constitute part of continuing legal education training.</w:t>
      </w:r>
    </w:p>
    <w:p w14:paraId="0D0B940D" w14:textId="77777777" w:rsidR="00D27822" w:rsidRPr="00E15F50" w:rsidRDefault="00D27822" w:rsidP="00E15F50">
      <w:pPr>
        <w:widowControl w:val="0"/>
        <w:autoSpaceDE w:val="0"/>
        <w:autoSpaceDN w:val="0"/>
        <w:adjustRightInd w:val="0"/>
        <w:spacing w:line="480" w:lineRule="auto"/>
        <w:jc w:val="both"/>
        <w:rPr>
          <w:rFonts w:cs="Times New Roman"/>
          <w:sz w:val="24"/>
          <w:lang w:val="en-GB"/>
        </w:rPr>
      </w:pPr>
    </w:p>
    <w:p w14:paraId="5BC54220" w14:textId="77777777" w:rsidR="00F6452F" w:rsidRPr="002D2AB7" w:rsidRDefault="004C71C9" w:rsidP="002D2AB7">
      <w:pPr>
        <w:widowControl w:val="0"/>
        <w:autoSpaceDE w:val="0"/>
        <w:autoSpaceDN w:val="0"/>
        <w:adjustRightInd w:val="0"/>
        <w:spacing w:line="480" w:lineRule="auto"/>
        <w:jc w:val="both"/>
        <w:rPr>
          <w:rFonts w:cs="Times New Roman"/>
          <w:sz w:val="24"/>
          <w:lang w:val="en-GB"/>
        </w:rPr>
      </w:pPr>
      <w:r w:rsidRPr="32F555F2">
        <w:rPr>
          <w:rFonts w:cs="Times New Roman"/>
          <w:sz w:val="24"/>
          <w:lang w:val="en-GB"/>
        </w:rPr>
        <w:t>U</w:t>
      </w:r>
      <w:r w:rsidR="00F6452F" w:rsidRPr="32F555F2">
        <w:rPr>
          <w:rFonts w:cs="Times New Roman"/>
          <w:sz w:val="24"/>
          <w:lang w:val="en-GB"/>
        </w:rPr>
        <w:t xml:space="preserve">ndoubtedly the </w:t>
      </w:r>
      <w:r w:rsidR="00D27822" w:rsidRPr="32F555F2">
        <w:rPr>
          <w:rFonts w:cs="Times New Roman"/>
          <w:sz w:val="24"/>
          <w:lang w:val="en-GB"/>
        </w:rPr>
        <w:t xml:space="preserve">focus of the </w:t>
      </w:r>
      <w:r w:rsidR="00F6452F" w:rsidRPr="32F555F2">
        <w:rPr>
          <w:rFonts w:cs="Times New Roman"/>
          <w:sz w:val="24"/>
          <w:lang w:val="en-GB"/>
        </w:rPr>
        <w:t>university law school</w:t>
      </w:r>
      <w:r w:rsidR="00D27822" w:rsidRPr="32F555F2">
        <w:rPr>
          <w:rFonts w:cs="Times New Roman"/>
          <w:sz w:val="24"/>
          <w:lang w:val="en-GB"/>
        </w:rPr>
        <w:t xml:space="preserve"> </w:t>
      </w:r>
      <w:r w:rsidR="00F6452F" w:rsidRPr="32F555F2">
        <w:rPr>
          <w:rFonts w:cs="Times New Roman"/>
          <w:sz w:val="24"/>
          <w:lang w:val="en-GB"/>
        </w:rPr>
        <w:t>is on its</w:t>
      </w:r>
      <w:r w:rsidR="00D27822" w:rsidRPr="32F555F2">
        <w:rPr>
          <w:rFonts w:cs="Times New Roman"/>
          <w:sz w:val="24"/>
          <w:lang w:val="en-GB"/>
        </w:rPr>
        <w:t xml:space="preserve"> role in the creation of future lawyers with little literature on their role in providing continuing professional education</w:t>
      </w:r>
      <w:r w:rsidR="00D54F93" w:rsidRPr="32F555F2">
        <w:rPr>
          <w:rFonts w:cs="Times New Roman"/>
          <w:sz w:val="24"/>
          <w:lang w:val="en-GB"/>
        </w:rPr>
        <w:t>.</w:t>
      </w:r>
      <w:r w:rsidR="00114A50" w:rsidRPr="32F555F2">
        <w:rPr>
          <w:rStyle w:val="FootnoteReference"/>
          <w:rFonts w:cs="Times New Roman"/>
          <w:sz w:val="24"/>
          <w:lang w:val="en-GB"/>
        </w:rPr>
        <w:footnoteReference w:id="30"/>
      </w:r>
      <w:r w:rsidR="00D27822" w:rsidRPr="32F555F2">
        <w:rPr>
          <w:rFonts w:cs="Times New Roman"/>
          <w:sz w:val="24"/>
          <w:lang w:val="en-GB"/>
        </w:rPr>
        <w:t xml:space="preserve"> </w:t>
      </w:r>
      <w:r w:rsidR="00F6452F" w:rsidRPr="32F555F2">
        <w:rPr>
          <w:rFonts w:cs="Times New Roman"/>
          <w:sz w:val="24"/>
          <w:lang w:val="en-GB"/>
        </w:rPr>
        <w:t xml:space="preserve"> Indeed the perception exists that university lecturers </w:t>
      </w:r>
      <w:r w:rsidR="00D23F30" w:rsidRPr="32F555F2">
        <w:rPr>
          <w:rFonts w:cs="Times New Roman"/>
          <w:sz w:val="24"/>
          <w:lang w:val="en-GB"/>
        </w:rPr>
        <w:t xml:space="preserve">do not value </w:t>
      </w:r>
      <w:r w:rsidR="00D27822" w:rsidRPr="32F555F2">
        <w:rPr>
          <w:rFonts w:cs="Times New Roman"/>
          <w:sz w:val="24"/>
          <w:lang w:val="en-GB"/>
        </w:rPr>
        <w:t>CPD</w:t>
      </w:r>
      <w:r w:rsidR="002664B6" w:rsidRPr="32F555F2">
        <w:rPr>
          <w:rFonts w:cs="Times New Roman"/>
          <w:sz w:val="24"/>
          <w:lang w:val="en-GB"/>
        </w:rPr>
        <w:t xml:space="preserve">, with senior </w:t>
      </w:r>
      <w:r w:rsidR="00D27822" w:rsidRPr="32F555F2">
        <w:rPr>
          <w:rFonts w:cs="Times New Roman"/>
          <w:sz w:val="24"/>
          <w:lang w:val="en-GB"/>
        </w:rPr>
        <w:t xml:space="preserve">academics </w:t>
      </w:r>
      <w:r w:rsidR="002664B6" w:rsidRPr="32F555F2">
        <w:rPr>
          <w:rFonts w:cs="Times New Roman"/>
          <w:sz w:val="24"/>
          <w:lang w:val="en-GB"/>
        </w:rPr>
        <w:t xml:space="preserve">perceiving </w:t>
      </w:r>
      <w:r w:rsidR="00400C85" w:rsidRPr="32F555F2">
        <w:rPr>
          <w:rFonts w:cs="Times New Roman"/>
          <w:sz w:val="24"/>
          <w:lang w:val="en-GB"/>
        </w:rPr>
        <w:t xml:space="preserve">that </w:t>
      </w:r>
      <w:r w:rsidR="002664B6" w:rsidRPr="32F555F2">
        <w:rPr>
          <w:rFonts w:cs="Times New Roman"/>
          <w:sz w:val="24"/>
          <w:lang w:val="en-GB"/>
        </w:rPr>
        <w:t>the</w:t>
      </w:r>
      <w:r w:rsidR="00400C85" w:rsidRPr="32F555F2">
        <w:rPr>
          <w:rFonts w:cs="Times New Roman"/>
          <w:sz w:val="24"/>
          <w:lang w:val="en-GB"/>
        </w:rPr>
        <w:t>y</w:t>
      </w:r>
      <w:r w:rsidR="00D27822" w:rsidRPr="32F555F2">
        <w:rPr>
          <w:rFonts w:cs="Times New Roman"/>
          <w:sz w:val="24"/>
          <w:lang w:val="en-GB"/>
        </w:rPr>
        <w:t xml:space="preserve"> have better ways to spend their time, for example in funded research. </w:t>
      </w:r>
      <w:r w:rsidR="00FE7521" w:rsidRPr="32F555F2">
        <w:rPr>
          <w:rFonts w:cs="Times New Roman"/>
          <w:sz w:val="24"/>
          <w:lang w:val="en-GB"/>
        </w:rPr>
        <w:t>F</w:t>
      </w:r>
      <w:r w:rsidR="00341C18" w:rsidRPr="32F555F2">
        <w:rPr>
          <w:rFonts w:cs="Times New Roman"/>
          <w:sz w:val="24"/>
          <w:lang w:val="en-GB"/>
        </w:rPr>
        <w:t xml:space="preserve">rom the US perspective, </w:t>
      </w:r>
      <w:r w:rsidR="00F6452F" w:rsidRPr="32F555F2">
        <w:rPr>
          <w:rFonts w:cs="Times New Roman"/>
          <w:sz w:val="24"/>
          <w:lang w:val="en-GB"/>
        </w:rPr>
        <w:t xml:space="preserve">Nelson </w:t>
      </w:r>
      <w:r w:rsidR="00341C18" w:rsidRPr="32F555F2">
        <w:rPr>
          <w:rFonts w:cs="Times New Roman"/>
          <w:sz w:val="24"/>
          <w:lang w:val="en-GB"/>
        </w:rPr>
        <w:t>puts it succinctly, stating</w:t>
      </w:r>
      <w:r w:rsidR="00F6452F" w:rsidRPr="32F555F2">
        <w:rPr>
          <w:rFonts w:cs="Times New Roman"/>
          <w:sz w:val="24"/>
          <w:lang w:val="en-GB"/>
        </w:rPr>
        <w:t xml:space="preserve">: </w:t>
      </w:r>
    </w:p>
    <w:p w14:paraId="6E8CD7CA" w14:textId="77777777" w:rsidR="00D27822" w:rsidRPr="002D2AB7" w:rsidRDefault="00F6452F" w:rsidP="002D2AB7">
      <w:pPr>
        <w:widowControl w:val="0"/>
        <w:autoSpaceDE w:val="0"/>
        <w:autoSpaceDN w:val="0"/>
        <w:adjustRightInd w:val="0"/>
        <w:spacing w:line="480" w:lineRule="auto"/>
        <w:ind w:left="720"/>
        <w:jc w:val="both"/>
        <w:rPr>
          <w:rFonts w:cs="Times New Roman"/>
          <w:sz w:val="24"/>
          <w:lang w:val="en-GB"/>
        </w:rPr>
      </w:pPr>
      <w:r w:rsidRPr="32F555F2">
        <w:rPr>
          <w:rFonts w:cs="Times New Roman"/>
          <w:sz w:val="24"/>
          <w:lang w:val="en-GB"/>
        </w:rPr>
        <w:t>“If there is to be expanded activity by law faculties in CLE programmes, there needs to be a changed attitude on the part of law school deans and faculty about those who make such contributions. There is still a strong feeling in academic circles that professors who engage in CLE work</w:t>
      </w:r>
      <w:r w:rsidR="00D23F30" w:rsidRPr="32F555F2">
        <w:rPr>
          <w:rFonts w:cs="Times New Roman"/>
          <w:sz w:val="24"/>
          <w:lang w:val="en-GB"/>
        </w:rPr>
        <w:t xml:space="preserve"> </w:t>
      </w:r>
      <w:r w:rsidRPr="32F555F2">
        <w:rPr>
          <w:rFonts w:cs="Times New Roman"/>
          <w:sz w:val="24"/>
          <w:lang w:val="en-GB"/>
        </w:rPr>
        <w:t>are people who are performing second-class roles in the legal education community. In many schools, writing for the practicing bar in CLE books is beneath the dignity of a professor and not worthy of serious consideration in the annual review of his accomplishments”</w:t>
      </w:r>
      <w:r w:rsidR="00D54F93" w:rsidRPr="32F555F2">
        <w:rPr>
          <w:rFonts w:cs="Times New Roman"/>
          <w:sz w:val="24"/>
          <w:lang w:val="en-GB"/>
        </w:rPr>
        <w:t>.</w:t>
      </w:r>
      <w:r w:rsidR="00114A50" w:rsidRPr="32F555F2">
        <w:rPr>
          <w:rStyle w:val="FootnoteReference"/>
          <w:rFonts w:cs="Times New Roman"/>
          <w:sz w:val="24"/>
          <w:lang w:val="en-GB"/>
        </w:rPr>
        <w:footnoteReference w:id="31"/>
      </w:r>
    </w:p>
    <w:p w14:paraId="0E27B00A" w14:textId="77777777" w:rsidR="00D27822" w:rsidRPr="00E15F50" w:rsidRDefault="00D27822" w:rsidP="00E15F50">
      <w:pPr>
        <w:widowControl w:val="0"/>
        <w:autoSpaceDE w:val="0"/>
        <w:autoSpaceDN w:val="0"/>
        <w:adjustRightInd w:val="0"/>
        <w:spacing w:line="480" w:lineRule="auto"/>
        <w:jc w:val="both"/>
        <w:rPr>
          <w:rFonts w:cs="Times New Roman"/>
          <w:sz w:val="24"/>
          <w:lang w:val="en-GB"/>
        </w:rPr>
      </w:pPr>
    </w:p>
    <w:p w14:paraId="740CB27D" w14:textId="77777777" w:rsidR="008471F0" w:rsidRPr="002D2AB7" w:rsidRDefault="002C0450" w:rsidP="002D2AB7">
      <w:pPr>
        <w:spacing w:line="480" w:lineRule="auto"/>
        <w:jc w:val="both"/>
        <w:rPr>
          <w:rFonts w:cs="Times New Roman"/>
          <w:sz w:val="24"/>
          <w:lang w:val="en-GB"/>
        </w:rPr>
      </w:pPr>
      <w:r w:rsidRPr="32F555F2">
        <w:rPr>
          <w:rFonts w:cs="Times New Roman"/>
          <w:sz w:val="24"/>
          <w:lang w:val="en-GB"/>
        </w:rPr>
        <w:t>Edward</w:t>
      </w:r>
      <w:r w:rsidR="00F42D54" w:rsidRPr="32F555F2">
        <w:rPr>
          <w:rFonts w:cs="Times New Roman"/>
          <w:sz w:val="24"/>
          <w:lang w:val="en-GB"/>
        </w:rPr>
        <w:t xml:space="preserve"> also highlights </w:t>
      </w:r>
      <w:r w:rsidR="002664B6" w:rsidRPr="32F555F2">
        <w:rPr>
          <w:rFonts w:cs="Times New Roman"/>
          <w:sz w:val="24"/>
          <w:lang w:val="en-GB"/>
        </w:rPr>
        <w:t xml:space="preserve">a more general </w:t>
      </w:r>
      <w:r w:rsidR="00F42D54" w:rsidRPr="32F555F2">
        <w:rPr>
          <w:rFonts w:cs="Times New Roman"/>
          <w:sz w:val="24"/>
          <w:lang w:val="en-GB"/>
        </w:rPr>
        <w:t xml:space="preserve">disconnect between </w:t>
      </w:r>
      <w:r w:rsidR="002664B6" w:rsidRPr="32F555F2">
        <w:rPr>
          <w:rFonts w:cs="Times New Roman"/>
          <w:sz w:val="24"/>
          <w:lang w:val="en-GB"/>
        </w:rPr>
        <w:t xml:space="preserve">the </w:t>
      </w:r>
      <w:r w:rsidR="00F42D54" w:rsidRPr="32F555F2">
        <w:rPr>
          <w:rFonts w:cs="Times New Roman"/>
          <w:sz w:val="24"/>
          <w:lang w:val="en-GB"/>
        </w:rPr>
        <w:t>world of legal practice and what is taught in US law schools</w:t>
      </w:r>
      <w:r w:rsidR="00D54F93" w:rsidRPr="32F555F2">
        <w:rPr>
          <w:rFonts w:cs="Times New Roman"/>
          <w:sz w:val="24"/>
          <w:lang w:val="en-GB"/>
        </w:rPr>
        <w:t>.</w:t>
      </w:r>
      <w:r w:rsidRPr="32F555F2">
        <w:rPr>
          <w:rStyle w:val="FootnoteReference"/>
          <w:rFonts w:cs="Times New Roman"/>
          <w:sz w:val="24"/>
          <w:lang w:val="en-GB"/>
        </w:rPr>
        <w:footnoteReference w:id="32"/>
      </w:r>
      <w:r w:rsidR="00F42D54" w:rsidRPr="32F555F2">
        <w:rPr>
          <w:rFonts w:cs="Times New Roman"/>
          <w:sz w:val="24"/>
          <w:lang w:val="en-GB"/>
        </w:rPr>
        <w:t xml:space="preserve">  He outlines an undervaluing of the doctrinal study of law</w:t>
      </w:r>
      <w:r w:rsidR="006E4BB5" w:rsidRPr="32F555F2">
        <w:rPr>
          <w:rFonts w:cs="Times New Roman"/>
          <w:sz w:val="24"/>
          <w:lang w:val="en-GB"/>
        </w:rPr>
        <w:t xml:space="preserve">, meaning </w:t>
      </w:r>
      <w:r w:rsidR="00F42D54" w:rsidRPr="32F555F2">
        <w:rPr>
          <w:rFonts w:cs="Times New Roman"/>
          <w:sz w:val="24"/>
          <w:lang w:val="en-GB"/>
        </w:rPr>
        <w:t xml:space="preserve">the capacity to analyse, interpret and apply basic legal texts such as cases and statues, in US universities in favour of abstract theory. </w:t>
      </w:r>
      <w:r w:rsidR="007D4AA5" w:rsidRPr="32F555F2">
        <w:rPr>
          <w:rFonts w:cs="Times New Roman"/>
          <w:sz w:val="24"/>
          <w:lang w:val="en-GB"/>
        </w:rPr>
        <w:t>Edwards concludes that t</w:t>
      </w:r>
      <w:r w:rsidR="00F42D54" w:rsidRPr="32F555F2">
        <w:rPr>
          <w:rFonts w:cs="Times New Roman"/>
          <w:sz w:val="24"/>
          <w:lang w:val="en-GB"/>
        </w:rPr>
        <w:t>his disconnect becomes even</w:t>
      </w:r>
      <w:r w:rsidR="00D96F9C" w:rsidRPr="32F555F2">
        <w:rPr>
          <w:rFonts w:cs="Times New Roman"/>
          <w:sz w:val="24"/>
          <w:lang w:val="en-GB"/>
        </w:rPr>
        <w:t xml:space="preserve"> more prevalent in elite </w:t>
      </w:r>
      <w:r w:rsidR="001B5860" w:rsidRPr="32F555F2">
        <w:rPr>
          <w:rFonts w:cs="Times New Roman"/>
          <w:sz w:val="24"/>
          <w:lang w:val="en-GB"/>
        </w:rPr>
        <w:t>institutions</w:t>
      </w:r>
      <w:r w:rsidR="00F42D54" w:rsidRPr="32F555F2">
        <w:rPr>
          <w:rFonts w:cs="Times New Roman"/>
          <w:sz w:val="24"/>
          <w:lang w:val="en-GB"/>
        </w:rPr>
        <w:t xml:space="preserve"> whereby the brightest and the best young legal scholars are often disdainful of the practice of law</w:t>
      </w:r>
      <w:r w:rsidR="004B201D" w:rsidRPr="32F555F2">
        <w:rPr>
          <w:rFonts w:cs="Times New Roman"/>
          <w:sz w:val="24"/>
          <w:lang w:val="en-GB"/>
        </w:rPr>
        <w:t xml:space="preserve"> and</w:t>
      </w:r>
      <w:r w:rsidR="00F42D54" w:rsidRPr="32F555F2">
        <w:rPr>
          <w:rFonts w:cs="Times New Roman"/>
          <w:sz w:val="24"/>
          <w:lang w:val="en-GB"/>
        </w:rPr>
        <w:t xml:space="preserve"> </w:t>
      </w:r>
      <w:r w:rsidR="007D4AA5" w:rsidRPr="32F555F2">
        <w:rPr>
          <w:rFonts w:cs="Times New Roman"/>
          <w:sz w:val="24"/>
          <w:lang w:val="en-GB"/>
        </w:rPr>
        <w:t>l</w:t>
      </w:r>
      <w:r w:rsidR="00F42D54" w:rsidRPr="32F555F2">
        <w:rPr>
          <w:rFonts w:cs="Times New Roman"/>
          <w:sz w:val="24"/>
          <w:lang w:val="en-GB"/>
        </w:rPr>
        <w:t xml:space="preserve">aw professors, who are increasingly drawn from the ranks of academics with an exclusive interest </w:t>
      </w:r>
      <w:r w:rsidR="006E4BB5" w:rsidRPr="32F555F2">
        <w:rPr>
          <w:rFonts w:cs="Times New Roman"/>
          <w:sz w:val="24"/>
          <w:lang w:val="en-GB"/>
        </w:rPr>
        <w:t xml:space="preserve">in </w:t>
      </w:r>
      <w:r w:rsidR="00F42D54" w:rsidRPr="32F555F2">
        <w:rPr>
          <w:rFonts w:cs="Times New Roman"/>
          <w:sz w:val="24"/>
          <w:lang w:val="en-GB"/>
        </w:rPr>
        <w:t>abstract theory, use their posit</w:t>
      </w:r>
      <w:r w:rsidR="002270F3" w:rsidRPr="32F555F2">
        <w:rPr>
          <w:rFonts w:cs="Times New Roman"/>
          <w:sz w:val="24"/>
          <w:lang w:val="en-GB"/>
        </w:rPr>
        <w:t xml:space="preserve">ion within the law school as a “bully pulpit </w:t>
      </w:r>
      <w:r w:rsidR="00F42D54" w:rsidRPr="32F555F2">
        <w:rPr>
          <w:rFonts w:cs="Times New Roman"/>
          <w:sz w:val="24"/>
          <w:lang w:val="en-GB"/>
        </w:rPr>
        <w:t>from which to pour scorn upon the legal profession</w:t>
      </w:r>
      <w:r w:rsidR="002270F3" w:rsidRPr="32F555F2">
        <w:rPr>
          <w:rFonts w:cs="Times New Roman"/>
          <w:sz w:val="24"/>
          <w:lang w:val="en-GB"/>
        </w:rPr>
        <w:t>”</w:t>
      </w:r>
      <w:r w:rsidR="00F0726F" w:rsidRPr="32F555F2">
        <w:rPr>
          <w:rStyle w:val="FootnoteReference"/>
          <w:rFonts w:cs="Times New Roman"/>
          <w:sz w:val="24"/>
          <w:lang w:val="en-GB"/>
        </w:rPr>
        <w:footnoteReference w:id="33"/>
      </w:r>
      <w:r w:rsidR="006E4BB5" w:rsidRPr="32F555F2">
        <w:rPr>
          <w:rFonts w:cs="Times New Roman"/>
          <w:sz w:val="24"/>
          <w:lang w:val="en-GB"/>
        </w:rPr>
        <w:t xml:space="preserve">. </w:t>
      </w:r>
      <w:r w:rsidR="00F42D54" w:rsidRPr="32F555F2">
        <w:rPr>
          <w:rFonts w:cs="Times New Roman"/>
          <w:sz w:val="24"/>
          <w:lang w:val="en-GB"/>
        </w:rPr>
        <w:t>As Edwards identifies, the result of being taught by law professors with such views i</w:t>
      </w:r>
      <w:r w:rsidR="00D96F9C" w:rsidRPr="32F555F2">
        <w:rPr>
          <w:rFonts w:cs="Times New Roman"/>
          <w:sz w:val="24"/>
          <w:lang w:val="en-GB"/>
        </w:rPr>
        <w:t xml:space="preserve">mparts on students that </w:t>
      </w:r>
      <w:r w:rsidR="002270F3" w:rsidRPr="32F555F2">
        <w:rPr>
          <w:rFonts w:cs="Times New Roman"/>
          <w:sz w:val="24"/>
          <w:lang w:val="en-GB"/>
        </w:rPr>
        <w:t>the practice of law is “</w:t>
      </w:r>
      <w:r w:rsidR="00F42D54" w:rsidRPr="32F555F2">
        <w:rPr>
          <w:rFonts w:cs="Times New Roman"/>
          <w:sz w:val="24"/>
          <w:lang w:val="en-GB"/>
        </w:rPr>
        <w:t>grubby, mat</w:t>
      </w:r>
      <w:r w:rsidR="002270F3" w:rsidRPr="32F555F2">
        <w:rPr>
          <w:rFonts w:cs="Times New Roman"/>
          <w:sz w:val="24"/>
          <w:lang w:val="en-GB"/>
        </w:rPr>
        <w:t>erialistic, and self-interested</w:t>
      </w:r>
      <w:r w:rsidR="002270F3" w:rsidRPr="006D6985">
        <w:rPr>
          <w:rFonts w:cs="Times New Roman"/>
          <w:i/>
          <w:iCs/>
          <w:sz w:val="24"/>
          <w:lang w:val="en-GB"/>
        </w:rPr>
        <w:t>”</w:t>
      </w:r>
      <w:r w:rsidR="00D54F93" w:rsidRPr="006D6985">
        <w:rPr>
          <w:rFonts w:cs="Times New Roman"/>
          <w:i/>
          <w:iCs/>
          <w:sz w:val="24"/>
          <w:lang w:val="en-GB"/>
        </w:rPr>
        <w:t>,</w:t>
      </w:r>
      <w:r w:rsidR="00944840" w:rsidRPr="32F555F2">
        <w:rPr>
          <w:rStyle w:val="FootnoteReference"/>
          <w:rFonts w:cs="Times New Roman"/>
          <w:sz w:val="24"/>
          <w:lang w:val="en-GB"/>
        </w:rPr>
        <w:footnoteReference w:id="34"/>
      </w:r>
      <w:r w:rsidR="002270F3" w:rsidRPr="006D6985">
        <w:rPr>
          <w:rFonts w:cs="Times New Roman"/>
          <w:i/>
          <w:iCs/>
          <w:sz w:val="24"/>
          <w:lang w:val="en-GB"/>
        </w:rPr>
        <w:t xml:space="preserve"> </w:t>
      </w:r>
      <w:r w:rsidR="00F42D54" w:rsidRPr="32F555F2">
        <w:rPr>
          <w:rFonts w:cs="Times New Roman"/>
          <w:sz w:val="24"/>
          <w:lang w:val="en-GB"/>
        </w:rPr>
        <w:t xml:space="preserve">and </w:t>
      </w:r>
      <w:r w:rsidR="002664B6" w:rsidRPr="32F555F2">
        <w:rPr>
          <w:rFonts w:cs="Times New Roman"/>
          <w:sz w:val="24"/>
          <w:lang w:val="en-GB"/>
        </w:rPr>
        <w:t>he concludes</w:t>
      </w:r>
      <w:r w:rsidR="00F42D54" w:rsidRPr="32F555F2">
        <w:rPr>
          <w:rFonts w:cs="Times New Roman"/>
          <w:sz w:val="24"/>
          <w:lang w:val="en-GB"/>
        </w:rPr>
        <w:t xml:space="preserve"> that the atmosphere created is actually profoundly inhospitable to law students. </w:t>
      </w:r>
    </w:p>
    <w:p w14:paraId="088AB7B6" w14:textId="77777777" w:rsidR="00360867" w:rsidRPr="002D2AB7" w:rsidRDefault="00360867" w:rsidP="002D2AB7">
      <w:pPr>
        <w:pStyle w:val="p1"/>
        <w:spacing w:before="100" w:beforeAutospacing="1" w:after="100" w:afterAutospacing="1" w:line="480" w:lineRule="auto"/>
        <w:jc w:val="both"/>
        <w:rPr>
          <w:rStyle w:val="s1"/>
          <w:rFonts w:ascii="Times New Roman" w:hAnsi="Times New Roman"/>
          <w:i/>
          <w:iCs/>
          <w:color w:val="auto"/>
          <w:sz w:val="24"/>
          <w:szCs w:val="24"/>
          <w:lang w:val="en-GB"/>
        </w:rPr>
      </w:pPr>
      <w:r w:rsidRPr="006D6985">
        <w:rPr>
          <w:rStyle w:val="s1"/>
          <w:rFonts w:ascii="Times New Roman" w:hAnsi="Times New Roman"/>
          <w:i/>
          <w:iCs/>
          <w:color w:val="auto"/>
          <w:sz w:val="24"/>
          <w:szCs w:val="24"/>
          <w:lang w:val="en-GB"/>
        </w:rPr>
        <w:t xml:space="preserve">Gap in the market </w:t>
      </w:r>
    </w:p>
    <w:p w14:paraId="37A84F14" w14:textId="77777777" w:rsidR="00360867" w:rsidRPr="00E15F50" w:rsidRDefault="00360867" w:rsidP="00E15F50">
      <w:pPr>
        <w:widowControl w:val="0"/>
        <w:autoSpaceDE w:val="0"/>
        <w:autoSpaceDN w:val="0"/>
        <w:adjustRightInd w:val="0"/>
        <w:spacing w:line="480" w:lineRule="auto"/>
        <w:jc w:val="both"/>
        <w:rPr>
          <w:rStyle w:val="s1"/>
          <w:rFonts w:ascii="Times New Roman" w:hAnsi="Times New Roman" w:cs="Times New Roman"/>
          <w:sz w:val="24"/>
          <w:szCs w:val="24"/>
          <w:lang w:val="en-GB"/>
        </w:rPr>
      </w:pPr>
      <w:r w:rsidRPr="32F555F2">
        <w:rPr>
          <w:rFonts w:cs="Times New Roman"/>
          <w:sz w:val="24"/>
          <w:lang w:val="en-GB"/>
        </w:rPr>
        <w:t xml:space="preserve">One way that universities can potentially contribute to continued professional education is by way of the provision of professional doctorates, in which there has been a growth of in recent years. In </w:t>
      </w:r>
      <w:r w:rsidR="00871B1B" w:rsidRPr="32F555F2">
        <w:rPr>
          <w:rFonts w:cs="Times New Roman"/>
          <w:sz w:val="24"/>
          <w:lang w:val="en-GB"/>
        </w:rPr>
        <w:t>the United Kingdom,</w:t>
      </w:r>
      <w:r w:rsidRPr="32F555F2">
        <w:rPr>
          <w:rFonts w:cs="Times New Roman"/>
          <w:sz w:val="24"/>
          <w:lang w:val="en-GB"/>
        </w:rPr>
        <w:t xml:space="preserve"> professional doctorates are concentrated in education, psychology, medicine, engineering and </w:t>
      </w:r>
      <w:r w:rsidR="00431E73" w:rsidRPr="32F555F2">
        <w:rPr>
          <w:rFonts w:cs="Times New Roman"/>
          <w:sz w:val="24"/>
          <w:lang w:val="en-GB"/>
        </w:rPr>
        <w:t xml:space="preserve">business </w:t>
      </w:r>
      <w:r w:rsidRPr="32F555F2">
        <w:rPr>
          <w:rFonts w:cs="Times New Roman"/>
          <w:sz w:val="24"/>
          <w:lang w:val="en-GB"/>
        </w:rPr>
        <w:t>administration,</w:t>
      </w:r>
      <w:r w:rsidR="00431E73" w:rsidRPr="32F555F2">
        <w:rPr>
          <w:rStyle w:val="FootnoteReference"/>
          <w:rFonts w:cs="Times New Roman"/>
          <w:sz w:val="24"/>
          <w:lang w:val="en-GB"/>
        </w:rPr>
        <w:footnoteReference w:id="35"/>
      </w:r>
      <w:r w:rsidR="00431E73" w:rsidRPr="32F555F2">
        <w:rPr>
          <w:rFonts w:cs="Times New Roman"/>
          <w:sz w:val="24"/>
          <w:lang w:val="en-GB"/>
        </w:rPr>
        <w:t xml:space="preserve"> </w:t>
      </w:r>
      <w:r w:rsidRPr="32F555F2">
        <w:rPr>
          <w:rFonts w:cs="Times New Roman"/>
          <w:sz w:val="24"/>
          <w:lang w:val="en-GB"/>
        </w:rPr>
        <w:t xml:space="preserve"> with </w:t>
      </w:r>
      <w:r w:rsidR="006A7C01" w:rsidRPr="32F555F2">
        <w:rPr>
          <w:rFonts w:cs="Times New Roman"/>
          <w:sz w:val="24"/>
          <w:lang w:val="en-GB"/>
        </w:rPr>
        <w:t>limited</w:t>
      </w:r>
      <w:r w:rsidRPr="32F555F2">
        <w:rPr>
          <w:rFonts w:cs="Times New Roman"/>
          <w:sz w:val="24"/>
          <w:lang w:val="en-GB"/>
        </w:rPr>
        <w:t xml:space="preserve"> similar provision of </w:t>
      </w:r>
      <w:r w:rsidR="00D23F30" w:rsidRPr="32F555F2">
        <w:rPr>
          <w:rFonts w:cs="Times New Roman"/>
          <w:sz w:val="24"/>
          <w:lang w:val="en-GB"/>
        </w:rPr>
        <w:t xml:space="preserve">professional </w:t>
      </w:r>
      <w:r w:rsidRPr="32F555F2">
        <w:rPr>
          <w:rFonts w:cs="Times New Roman"/>
          <w:sz w:val="24"/>
          <w:lang w:val="en-GB"/>
        </w:rPr>
        <w:t>doctorates</w:t>
      </w:r>
      <w:r w:rsidR="00D23F30" w:rsidRPr="32F555F2">
        <w:rPr>
          <w:rFonts w:cs="Times New Roman"/>
          <w:sz w:val="24"/>
          <w:lang w:val="en-GB"/>
        </w:rPr>
        <w:t xml:space="preserve"> in law</w:t>
      </w:r>
      <w:r w:rsidRPr="32F555F2">
        <w:rPr>
          <w:rFonts w:cs="Times New Roman"/>
          <w:sz w:val="24"/>
          <w:lang w:val="en-GB"/>
        </w:rPr>
        <w:t xml:space="preserve">.  </w:t>
      </w:r>
    </w:p>
    <w:p w14:paraId="4D66EFE4" w14:textId="77777777" w:rsidR="00360867" w:rsidRPr="002D2AB7" w:rsidRDefault="00360867" w:rsidP="002D2AB7">
      <w:pPr>
        <w:pStyle w:val="p1"/>
        <w:spacing w:before="100" w:beforeAutospacing="1" w:after="100" w:afterAutospacing="1" w:line="480" w:lineRule="auto"/>
        <w:jc w:val="both"/>
        <w:rPr>
          <w:rFonts w:ascii="Times New Roman" w:hAnsi="Times New Roman"/>
          <w:b/>
          <w:bCs/>
          <w:color w:val="auto"/>
          <w:sz w:val="24"/>
          <w:szCs w:val="24"/>
          <w:lang w:val="en-GB"/>
        </w:rPr>
      </w:pPr>
      <w:r w:rsidRPr="00E15F50">
        <w:rPr>
          <w:rStyle w:val="s1"/>
          <w:rFonts w:ascii="Times New Roman" w:hAnsi="Times New Roman"/>
          <w:color w:val="auto"/>
          <w:sz w:val="24"/>
          <w:szCs w:val="24"/>
          <w:lang w:val="en-GB"/>
        </w:rPr>
        <w:t xml:space="preserve">Boud and Tennant </w:t>
      </w:r>
      <w:r w:rsidR="00D96F9C" w:rsidRPr="00E15F50">
        <w:rPr>
          <w:rStyle w:val="s1"/>
          <w:rFonts w:ascii="Times New Roman" w:hAnsi="Times New Roman"/>
          <w:color w:val="auto"/>
          <w:sz w:val="24"/>
          <w:szCs w:val="24"/>
          <w:lang w:val="en-GB"/>
        </w:rPr>
        <w:t>examine</w:t>
      </w:r>
      <w:r w:rsidRPr="00E15F50">
        <w:rPr>
          <w:rStyle w:val="s1"/>
          <w:rFonts w:ascii="Times New Roman" w:hAnsi="Times New Roman"/>
          <w:color w:val="auto"/>
          <w:sz w:val="24"/>
          <w:szCs w:val="24"/>
          <w:lang w:val="en-GB"/>
        </w:rPr>
        <w:t xml:space="preserve"> the target population for </w:t>
      </w:r>
      <w:r w:rsidR="00D33E3B" w:rsidRPr="00E15F50">
        <w:rPr>
          <w:rStyle w:val="s1"/>
          <w:rFonts w:ascii="Times New Roman" w:hAnsi="Times New Roman"/>
          <w:color w:val="auto"/>
          <w:sz w:val="24"/>
          <w:szCs w:val="24"/>
          <w:lang w:val="en-GB"/>
        </w:rPr>
        <w:t xml:space="preserve">these </w:t>
      </w:r>
      <w:r w:rsidRPr="00E15F50">
        <w:rPr>
          <w:rStyle w:val="s1"/>
          <w:rFonts w:ascii="Times New Roman" w:hAnsi="Times New Roman"/>
          <w:color w:val="auto"/>
          <w:sz w:val="24"/>
          <w:szCs w:val="24"/>
          <w:lang w:val="en-GB"/>
        </w:rPr>
        <w:t>new professionally orientated doctorates, namely new knowledge workers</w:t>
      </w:r>
      <w:r w:rsidR="00644559" w:rsidRPr="00E15F50">
        <w:rPr>
          <w:rStyle w:val="s1"/>
          <w:rFonts w:ascii="Times New Roman" w:hAnsi="Times New Roman"/>
          <w:color w:val="auto"/>
          <w:sz w:val="24"/>
          <w:szCs w:val="24"/>
          <w:lang w:val="en-GB"/>
        </w:rPr>
        <w:t xml:space="preserve"> and </w:t>
      </w:r>
      <w:r w:rsidR="00D96F9C" w:rsidRPr="00E15F50">
        <w:rPr>
          <w:rStyle w:val="s1"/>
          <w:rFonts w:ascii="Times New Roman" w:hAnsi="Times New Roman"/>
          <w:color w:val="auto"/>
          <w:sz w:val="24"/>
          <w:szCs w:val="24"/>
          <w:lang w:val="en-GB"/>
        </w:rPr>
        <w:t>argue that</w:t>
      </w:r>
      <w:r w:rsidRPr="00E15F50">
        <w:rPr>
          <w:rStyle w:val="s1"/>
          <w:rFonts w:ascii="Times New Roman" w:hAnsi="Times New Roman"/>
          <w:color w:val="auto"/>
          <w:sz w:val="24"/>
          <w:szCs w:val="24"/>
          <w:lang w:val="en-GB"/>
        </w:rPr>
        <w:t xml:space="preserve"> a further range of doctoral </w:t>
      </w:r>
      <w:r w:rsidR="00644559" w:rsidRPr="00E15F50">
        <w:rPr>
          <w:rStyle w:val="s1"/>
          <w:rFonts w:ascii="Times New Roman" w:hAnsi="Times New Roman"/>
          <w:color w:val="auto"/>
          <w:sz w:val="24"/>
          <w:szCs w:val="24"/>
          <w:lang w:val="en-GB"/>
        </w:rPr>
        <w:t xml:space="preserve">level </w:t>
      </w:r>
      <w:r w:rsidRPr="00E15F50">
        <w:rPr>
          <w:rStyle w:val="s1"/>
          <w:rFonts w:ascii="Times New Roman" w:hAnsi="Times New Roman"/>
          <w:color w:val="auto"/>
          <w:sz w:val="24"/>
          <w:szCs w:val="24"/>
          <w:lang w:val="en-GB"/>
        </w:rPr>
        <w:t>education is required</w:t>
      </w:r>
      <w:r w:rsidR="00133F7D" w:rsidRPr="00E15F50">
        <w:rPr>
          <w:rStyle w:val="s1"/>
          <w:rFonts w:ascii="Times New Roman" w:hAnsi="Times New Roman"/>
          <w:color w:val="auto"/>
          <w:sz w:val="24"/>
          <w:szCs w:val="24"/>
          <w:lang w:val="en-GB"/>
        </w:rPr>
        <w:t>,</w:t>
      </w:r>
      <w:r w:rsidRPr="00E15F50">
        <w:rPr>
          <w:rStyle w:val="s1"/>
          <w:rFonts w:ascii="Times New Roman" w:hAnsi="Times New Roman"/>
          <w:color w:val="auto"/>
          <w:sz w:val="24"/>
          <w:szCs w:val="24"/>
          <w:lang w:val="en-GB"/>
        </w:rPr>
        <w:t xml:space="preserve"> apart from PhD and professional doctorates</w:t>
      </w:r>
      <w:r w:rsidR="00133F7D" w:rsidRPr="00E15F50">
        <w:rPr>
          <w:rStyle w:val="s1"/>
          <w:rFonts w:ascii="Times New Roman" w:hAnsi="Times New Roman"/>
          <w:color w:val="auto"/>
          <w:sz w:val="24"/>
          <w:szCs w:val="24"/>
          <w:lang w:val="en-GB"/>
        </w:rPr>
        <w:t>,</w:t>
      </w:r>
      <w:r w:rsidRPr="00E15F50">
        <w:rPr>
          <w:rStyle w:val="s1"/>
          <w:rFonts w:ascii="Times New Roman" w:hAnsi="Times New Roman"/>
          <w:color w:val="auto"/>
          <w:sz w:val="24"/>
          <w:szCs w:val="24"/>
          <w:lang w:val="en-GB"/>
        </w:rPr>
        <w:t xml:space="preserve"> </w:t>
      </w:r>
      <w:r w:rsidR="00377B52" w:rsidRPr="00E15F50">
        <w:rPr>
          <w:rStyle w:val="s1"/>
          <w:rFonts w:ascii="Times New Roman" w:hAnsi="Times New Roman"/>
          <w:color w:val="auto"/>
          <w:sz w:val="24"/>
          <w:szCs w:val="24"/>
          <w:lang w:val="en-GB"/>
        </w:rPr>
        <w:t xml:space="preserve">to meet the needs of </w:t>
      </w:r>
      <w:r w:rsidRPr="00E15F50">
        <w:rPr>
          <w:rStyle w:val="s1"/>
          <w:rFonts w:ascii="Times New Roman" w:hAnsi="Times New Roman"/>
          <w:color w:val="auto"/>
          <w:sz w:val="24"/>
          <w:szCs w:val="24"/>
          <w:lang w:val="en-GB"/>
        </w:rPr>
        <w:t xml:space="preserve">those who </w:t>
      </w:r>
      <w:r w:rsidR="00377B52" w:rsidRPr="00E15F50">
        <w:rPr>
          <w:rStyle w:val="s1"/>
          <w:rFonts w:ascii="Times New Roman" w:hAnsi="Times New Roman"/>
          <w:color w:val="auto"/>
          <w:sz w:val="24"/>
          <w:szCs w:val="24"/>
          <w:lang w:val="en-GB"/>
        </w:rPr>
        <w:t xml:space="preserve">desire a further qualification but </w:t>
      </w:r>
      <w:r w:rsidRPr="00E15F50">
        <w:rPr>
          <w:rStyle w:val="s1"/>
          <w:rFonts w:ascii="Times New Roman" w:hAnsi="Times New Roman"/>
          <w:color w:val="auto"/>
          <w:sz w:val="24"/>
          <w:szCs w:val="24"/>
          <w:lang w:val="en-GB"/>
        </w:rPr>
        <w:t>do not w</w:t>
      </w:r>
      <w:r w:rsidR="00377B52" w:rsidRPr="00E15F50">
        <w:rPr>
          <w:rStyle w:val="s1"/>
          <w:rFonts w:ascii="Times New Roman" w:hAnsi="Times New Roman"/>
          <w:color w:val="auto"/>
          <w:sz w:val="24"/>
          <w:szCs w:val="24"/>
          <w:lang w:val="en-GB"/>
        </w:rPr>
        <w:t>ish</w:t>
      </w:r>
      <w:r w:rsidRPr="00E15F50">
        <w:rPr>
          <w:rStyle w:val="s1"/>
          <w:rFonts w:ascii="Times New Roman" w:hAnsi="Times New Roman"/>
          <w:color w:val="auto"/>
          <w:sz w:val="24"/>
          <w:szCs w:val="24"/>
          <w:lang w:val="en-GB"/>
        </w:rPr>
        <w:t xml:space="preserve"> to follow an academic career</w:t>
      </w:r>
      <w:r w:rsidR="00DC381C" w:rsidRPr="00E15F50">
        <w:rPr>
          <w:rStyle w:val="s1"/>
          <w:rFonts w:ascii="Times New Roman" w:hAnsi="Times New Roman"/>
          <w:color w:val="auto"/>
          <w:sz w:val="24"/>
          <w:szCs w:val="24"/>
          <w:lang w:val="en-GB"/>
        </w:rPr>
        <w:t>.</w:t>
      </w:r>
      <w:r w:rsidR="00431E73" w:rsidRPr="00E15F50">
        <w:rPr>
          <w:rStyle w:val="FootnoteReference"/>
          <w:rFonts w:ascii="Times New Roman" w:hAnsi="Times New Roman"/>
          <w:color w:val="auto"/>
          <w:sz w:val="24"/>
          <w:szCs w:val="24"/>
          <w:lang w:val="en-GB"/>
        </w:rPr>
        <w:footnoteReference w:id="36"/>
      </w:r>
      <w:r w:rsidRPr="00E15F50">
        <w:rPr>
          <w:rStyle w:val="s1"/>
          <w:rFonts w:ascii="Times New Roman" w:hAnsi="Times New Roman"/>
          <w:color w:val="auto"/>
          <w:sz w:val="24"/>
          <w:szCs w:val="24"/>
          <w:lang w:val="en-GB"/>
        </w:rPr>
        <w:t xml:space="preserve"> </w:t>
      </w:r>
      <w:r w:rsidR="005E4BEF" w:rsidRPr="00E15F50">
        <w:rPr>
          <w:rStyle w:val="s1"/>
          <w:rFonts w:ascii="Times New Roman" w:hAnsi="Times New Roman"/>
          <w:color w:val="auto"/>
          <w:sz w:val="24"/>
          <w:szCs w:val="24"/>
          <w:lang w:val="en-GB"/>
        </w:rPr>
        <w:t>In their study, the authors</w:t>
      </w:r>
      <w:r w:rsidRPr="00E15F50">
        <w:rPr>
          <w:rStyle w:val="s1"/>
          <w:rFonts w:ascii="Times New Roman" w:hAnsi="Times New Roman"/>
          <w:color w:val="auto"/>
          <w:sz w:val="24"/>
          <w:szCs w:val="24"/>
          <w:lang w:val="en-GB"/>
        </w:rPr>
        <w:t xml:space="preserve"> considered potential candidates whose interests were not well met by the existing provision, or to be more precise, by their perceptions of what the existing provision offered. </w:t>
      </w:r>
      <w:r w:rsidR="00B0608C" w:rsidRPr="00E15F50">
        <w:rPr>
          <w:rStyle w:val="s1"/>
          <w:rFonts w:ascii="Times New Roman" w:hAnsi="Times New Roman"/>
          <w:color w:val="auto"/>
          <w:sz w:val="24"/>
          <w:szCs w:val="24"/>
          <w:lang w:val="en-GB"/>
        </w:rPr>
        <w:t xml:space="preserve">Similarly, </w:t>
      </w:r>
      <w:r w:rsidR="00E16327" w:rsidRPr="00E15F50">
        <w:rPr>
          <w:rStyle w:val="s1"/>
          <w:rFonts w:ascii="Times New Roman" w:hAnsi="Times New Roman"/>
          <w:color w:val="auto"/>
          <w:sz w:val="24"/>
          <w:szCs w:val="24"/>
          <w:lang w:val="en-GB"/>
        </w:rPr>
        <w:t xml:space="preserve">Shaw and Green </w:t>
      </w:r>
      <w:r w:rsidR="00B0608C" w:rsidRPr="00E15F50">
        <w:rPr>
          <w:rStyle w:val="s1"/>
          <w:rFonts w:ascii="Times New Roman" w:hAnsi="Times New Roman"/>
          <w:color w:val="auto"/>
          <w:sz w:val="24"/>
          <w:szCs w:val="24"/>
          <w:lang w:val="en-GB"/>
        </w:rPr>
        <w:t xml:space="preserve">identify new pathways to education and </w:t>
      </w:r>
      <w:r w:rsidR="00E16327" w:rsidRPr="00E15F50">
        <w:rPr>
          <w:rStyle w:val="s1"/>
          <w:rFonts w:ascii="Times New Roman" w:hAnsi="Times New Roman"/>
          <w:color w:val="auto"/>
          <w:sz w:val="24"/>
          <w:szCs w:val="24"/>
          <w:lang w:val="en-GB"/>
        </w:rPr>
        <w:t>note</w:t>
      </w:r>
      <w:r w:rsidRPr="00E15F50">
        <w:rPr>
          <w:rStyle w:val="s1"/>
          <w:rFonts w:ascii="Times New Roman" w:hAnsi="Times New Roman"/>
          <w:color w:val="auto"/>
          <w:sz w:val="24"/>
          <w:szCs w:val="24"/>
          <w:lang w:val="en-GB"/>
        </w:rPr>
        <w:t xml:space="preserve"> that academic education providers need to </w:t>
      </w:r>
      <w:r w:rsidR="00B91370" w:rsidRPr="00E15F50">
        <w:rPr>
          <w:rStyle w:val="s1"/>
          <w:rFonts w:ascii="Times New Roman" w:hAnsi="Times New Roman"/>
          <w:color w:val="auto"/>
          <w:sz w:val="24"/>
          <w:szCs w:val="24"/>
          <w:lang w:val="en-GB"/>
        </w:rPr>
        <w:t>change their traditional approaches</w:t>
      </w:r>
      <w:r w:rsidR="00AB623E" w:rsidRPr="00E15F50">
        <w:rPr>
          <w:rStyle w:val="s1"/>
          <w:rFonts w:ascii="Times New Roman" w:hAnsi="Times New Roman"/>
          <w:color w:val="auto"/>
          <w:sz w:val="24"/>
          <w:szCs w:val="24"/>
          <w:lang w:val="en-GB"/>
        </w:rPr>
        <w:t xml:space="preserve"> in order for “continuous </w:t>
      </w:r>
      <w:r w:rsidR="00B91370" w:rsidRPr="00E15F50">
        <w:rPr>
          <w:rStyle w:val="s1"/>
          <w:rFonts w:ascii="Times New Roman" w:hAnsi="Times New Roman"/>
          <w:color w:val="auto"/>
          <w:sz w:val="24"/>
          <w:szCs w:val="24"/>
          <w:lang w:val="en-GB"/>
        </w:rPr>
        <w:t xml:space="preserve">professional </w:t>
      </w:r>
      <w:r w:rsidR="00AB623E" w:rsidRPr="00E15F50">
        <w:rPr>
          <w:rStyle w:val="s1"/>
          <w:rFonts w:ascii="Times New Roman" w:hAnsi="Times New Roman"/>
          <w:color w:val="auto"/>
          <w:sz w:val="24"/>
          <w:szCs w:val="24"/>
          <w:lang w:val="en-GB"/>
        </w:rPr>
        <w:t>development . . . to be genuinely continuous”.</w:t>
      </w:r>
      <w:r w:rsidR="00E16327" w:rsidRPr="00E15F50">
        <w:rPr>
          <w:rStyle w:val="FootnoteReference"/>
          <w:rFonts w:ascii="Times New Roman" w:hAnsi="Times New Roman"/>
          <w:color w:val="auto"/>
          <w:sz w:val="24"/>
          <w:szCs w:val="24"/>
          <w:lang w:val="en-GB"/>
        </w:rPr>
        <w:footnoteReference w:id="37"/>
      </w:r>
      <w:r w:rsidR="00AB623E" w:rsidRPr="00E15F50">
        <w:rPr>
          <w:rStyle w:val="s1"/>
          <w:rFonts w:ascii="Times New Roman" w:hAnsi="Times New Roman"/>
          <w:color w:val="auto"/>
          <w:sz w:val="24"/>
          <w:szCs w:val="24"/>
          <w:lang w:val="en-GB"/>
        </w:rPr>
        <w:t xml:space="preserve">   Further, the authors stress that the traditional route of formal un</w:t>
      </w:r>
      <w:r w:rsidR="00CB2B59" w:rsidRPr="00E15F50">
        <w:rPr>
          <w:rStyle w:val="s1"/>
          <w:rFonts w:ascii="Times New Roman" w:hAnsi="Times New Roman"/>
          <w:color w:val="auto"/>
          <w:sz w:val="24"/>
          <w:szCs w:val="24"/>
          <w:lang w:val="en-GB"/>
        </w:rPr>
        <w:t xml:space="preserve">iversity education prior </w:t>
      </w:r>
      <w:r w:rsidR="00B91370" w:rsidRPr="00E15F50">
        <w:rPr>
          <w:rStyle w:val="s1"/>
          <w:rFonts w:ascii="Times New Roman" w:hAnsi="Times New Roman"/>
          <w:color w:val="auto"/>
          <w:sz w:val="24"/>
          <w:szCs w:val="24"/>
          <w:lang w:val="en-GB"/>
        </w:rPr>
        <w:t xml:space="preserve">to </w:t>
      </w:r>
      <w:r w:rsidR="00CB2B59" w:rsidRPr="00E15F50">
        <w:rPr>
          <w:rStyle w:val="s1"/>
          <w:rFonts w:ascii="Times New Roman" w:hAnsi="Times New Roman"/>
          <w:color w:val="auto"/>
          <w:sz w:val="24"/>
          <w:szCs w:val="24"/>
          <w:lang w:val="en-GB"/>
        </w:rPr>
        <w:t xml:space="preserve">beginning </w:t>
      </w:r>
      <w:r w:rsidR="00AB623E" w:rsidRPr="00E15F50">
        <w:rPr>
          <w:rStyle w:val="s1"/>
          <w:rFonts w:ascii="Times New Roman" w:hAnsi="Times New Roman"/>
          <w:color w:val="auto"/>
          <w:sz w:val="24"/>
          <w:szCs w:val="24"/>
          <w:lang w:val="en-GB"/>
        </w:rPr>
        <w:t xml:space="preserve">one’s career should be loosened to better accommodate experienced mature students who wish to gain further qualifications based on their professional needs.  In particular, such individuals would benefit from programmes </w:t>
      </w:r>
      <w:r w:rsidR="00CB2B59" w:rsidRPr="00E15F50">
        <w:rPr>
          <w:rStyle w:val="s1"/>
          <w:rFonts w:ascii="Times New Roman" w:hAnsi="Times New Roman"/>
          <w:color w:val="auto"/>
          <w:sz w:val="24"/>
          <w:szCs w:val="24"/>
          <w:lang w:val="en-GB"/>
        </w:rPr>
        <w:t>with an emphasis on workbased activities, professional focus, limited disruption and costs, and immediate applicability of knowledge gained.  Shaw and Green further acknowledge such an approach will “</w:t>
      </w:r>
      <w:r w:rsidRPr="00E15F50">
        <w:rPr>
          <w:rStyle w:val="s1"/>
          <w:rFonts w:ascii="Times New Roman" w:hAnsi="Times New Roman"/>
          <w:color w:val="auto"/>
          <w:sz w:val="24"/>
          <w:szCs w:val="24"/>
          <w:lang w:val="en-GB"/>
        </w:rPr>
        <w:t>challenge the very heart of academic tradition</w:t>
      </w:r>
      <w:r w:rsidR="00CB2B59" w:rsidRPr="00E15F50">
        <w:rPr>
          <w:rStyle w:val="s1"/>
          <w:rFonts w:ascii="Times New Roman" w:hAnsi="Times New Roman"/>
          <w:color w:val="auto"/>
          <w:sz w:val="24"/>
          <w:szCs w:val="24"/>
          <w:lang w:val="en-GB"/>
        </w:rPr>
        <w:t>”</w:t>
      </w:r>
      <w:r w:rsidR="00D54F93" w:rsidRPr="00E15F50">
        <w:rPr>
          <w:rStyle w:val="s1"/>
          <w:rFonts w:ascii="Times New Roman" w:hAnsi="Times New Roman"/>
          <w:color w:val="auto"/>
          <w:sz w:val="24"/>
          <w:szCs w:val="24"/>
          <w:lang w:val="en-GB"/>
        </w:rPr>
        <w:t>,</w:t>
      </w:r>
      <w:r w:rsidR="006E308F" w:rsidRPr="00E15F50">
        <w:rPr>
          <w:rStyle w:val="FootnoteReference"/>
          <w:rFonts w:ascii="Times New Roman" w:hAnsi="Times New Roman"/>
          <w:color w:val="auto"/>
          <w:sz w:val="24"/>
          <w:szCs w:val="24"/>
          <w:lang w:val="en-GB"/>
        </w:rPr>
        <w:footnoteReference w:id="38"/>
      </w:r>
      <w:r w:rsidR="00CB2B59" w:rsidRPr="006D6985">
        <w:rPr>
          <w:rStyle w:val="s1"/>
          <w:rFonts w:ascii="Times New Roman" w:hAnsi="Times New Roman"/>
          <w:i/>
          <w:iCs/>
          <w:color w:val="auto"/>
          <w:sz w:val="24"/>
          <w:szCs w:val="24"/>
          <w:lang w:val="en-GB"/>
        </w:rPr>
        <w:t xml:space="preserve"> </w:t>
      </w:r>
      <w:r w:rsidR="00CB2B59" w:rsidRPr="00E15F50">
        <w:rPr>
          <w:rStyle w:val="s1"/>
          <w:rFonts w:ascii="Times New Roman" w:hAnsi="Times New Roman"/>
          <w:color w:val="auto"/>
          <w:sz w:val="24"/>
          <w:szCs w:val="24"/>
          <w:lang w:val="en-GB"/>
        </w:rPr>
        <w:t xml:space="preserve">thus requiring significant training and refocus of those who deliver such </w:t>
      </w:r>
      <w:r w:rsidR="0037053E" w:rsidRPr="00E15F50">
        <w:rPr>
          <w:rStyle w:val="s1"/>
          <w:rFonts w:ascii="Times New Roman" w:hAnsi="Times New Roman"/>
          <w:color w:val="auto"/>
          <w:sz w:val="24"/>
          <w:szCs w:val="24"/>
          <w:lang w:val="en-GB"/>
        </w:rPr>
        <w:t>programmes.</w:t>
      </w:r>
      <w:r w:rsidRPr="006D6985">
        <w:rPr>
          <w:rStyle w:val="s1"/>
          <w:rFonts w:ascii="Times New Roman" w:hAnsi="Times New Roman"/>
          <w:i/>
          <w:iCs/>
          <w:color w:val="auto"/>
          <w:sz w:val="24"/>
          <w:szCs w:val="24"/>
          <w:lang w:val="en-GB"/>
        </w:rPr>
        <w:t xml:space="preserve"> </w:t>
      </w:r>
    </w:p>
    <w:p w14:paraId="0A81F6EB" w14:textId="77777777" w:rsidR="00133F7D" w:rsidRPr="002D2AB7" w:rsidRDefault="00133F7D" w:rsidP="002D2AB7">
      <w:pPr>
        <w:spacing w:line="480" w:lineRule="auto"/>
        <w:jc w:val="both"/>
        <w:rPr>
          <w:rFonts w:cs="Times New Roman"/>
          <w:i/>
          <w:iCs/>
          <w:sz w:val="24"/>
          <w:lang w:val="en-GB"/>
        </w:rPr>
      </w:pPr>
      <w:r w:rsidRPr="006D6985">
        <w:rPr>
          <w:rFonts w:cs="Times New Roman"/>
          <w:i/>
          <w:iCs/>
          <w:sz w:val="24"/>
          <w:lang w:val="en-GB"/>
        </w:rPr>
        <w:t>Examples from medical education</w:t>
      </w:r>
    </w:p>
    <w:p w14:paraId="60061E4C" w14:textId="77777777" w:rsidR="00696AEF" w:rsidRPr="00E15F50" w:rsidRDefault="00696AEF" w:rsidP="00E15F50">
      <w:pPr>
        <w:spacing w:line="480" w:lineRule="auto"/>
        <w:jc w:val="both"/>
        <w:rPr>
          <w:rFonts w:cs="Times New Roman"/>
          <w:sz w:val="24"/>
          <w:lang w:val="en-GB"/>
        </w:rPr>
      </w:pPr>
    </w:p>
    <w:p w14:paraId="57C703C8" w14:textId="5B748DB9" w:rsidR="006E4BB5" w:rsidRPr="002D2AB7" w:rsidRDefault="00133F7D" w:rsidP="002D2AB7">
      <w:pPr>
        <w:spacing w:line="480" w:lineRule="auto"/>
        <w:jc w:val="both"/>
        <w:rPr>
          <w:rFonts w:cs="Times New Roman"/>
          <w:sz w:val="24"/>
          <w:lang w:val="en-GB"/>
        </w:rPr>
      </w:pPr>
      <w:r w:rsidRPr="32F555F2">
        <w:rPr>
          <w:rFonts w:cs="Times New Roman"/>
          <w:sz w:val="24"/>
          <w:lang w:val="en-GB"/>
        </w:rPr>
        <w:t>Darrell contrasts the lack of involvement by universities in the US in CPD education for lawyers unfavourably with the experience of the medical practitioner who, through specialisation, is forced to continue rigorous forms of educational engagement for years after graduation</w:t>
      </w:r>
      <w:r w:rsidR="007477DE">
        <w:rPr>
          <w:rFonts w:cs="Times New Roman"/>
          <w:sz w:val="24"/>
          <w:lang w:val="en-GB"/>
        </w:rPr>
        <w:t>.</w:t>
      </w:r>
      <w:r w:rsidR="00846EE7" w:rsidRPr="32F555F2">
        <w:rPr>
          <w:rStyle w:val="FootnoteReference"/>
          <w:rFonts w:cs="Times New Roman"/>
          <w:sz w:val="24"/>
          <w:lang w:val="en-GB"/>
        </w:rPr>
        <w:footnoteReference w:id="39"/>
      </w:r>
      <w:r w:rsidRPr="32F555F2">
        <w:rPr>
          <w:rFonts w:cs="Times New Roman"/>
          <w:sz w:val="24"/>
          <w:lang w:val="en-GB"/>
        </w:rPr>
        <w:t xml:space="preserve"> </w:t>
      </w:r>
      <w:r w:rsidR="006E4BB5" w:rsidRPr="32F555F2">
        <w:rPr>
          <w:rFonts w:cs="Times New Roman"/>
          <w:sz w:val="24"/>
          <w:lang w:val="en-GB"/>
        </w:rPr>
        <w:t>A more general review of post</w:t>
      </w:r>
      <w:r w:rsidR="00D928D2" w:rsidRPr="32F555F2">
        <w:rPr>
          <w:rFonts w:cs="Times New Roman"/>
          <w:sz w:val="24"/>
          <w:lang w:val="en-GB"/>
        </w:rPr>
        <w:t>-</w:t>
      </w:r>
      <w:r w:rsidR="006E4BB5" w:rsidRPr="32F555F2">
        <w:rPr>
          <w:rFonts w:cs="Times New Roman"/>
          <w:sz w:val="24"/>
          <w:lang w:val="en-GB"/>
        </w:rPr>
        <w:t xml:space="preserve">graduate medical education </w:t>
      </w:r>
      <w:r w:rsidRPr="32F555F2">
        <w:rPr>
          <w:rFonts w:cs="Times New Roman"/>
          <w:sz w:val="24"/>
          <w:lang w:val="en-GB"/>
        </w:rPr>
        <w:t xml:space="preserve">in the US </w:t>
      </w:r>
      <w:r w:rsidR="006E4BB5" w:rsidRPr="32F555F2">
        <w:rPr>
          <w:rFonts w:cs="Times New Roman"/>
          <w:sz w:val="24"/>
          <w:lang w:val="en-GB"/>
        </w:rPr>
        <w:t xml:space="preserve">reveals a much more developed and comprehensive programme than pertains in legal education. </w:t>
      </w:r>
      <w:r w:rsidRPr="32F555F2">
        <w:rPr>
          <w:rFonts w:cs="Times New Roman"/>
          <w:sz w:val="24"/>
          <w:lang w:val="en-GB"/>
        </w:rPr>
        <w:t>T</w:t>
      </w:r>
      <w:r w:rsidR="006E4BB5" w:rsidRPr="32F555F2">
        <w:rPr>
          <w:rFonts w:cs="Times New Roman"/>
          <w:sz w:val="24"/>
          <w:lang w:val="en-GB"/>
        </w:rPr>
        <w:t>he Accreditation Council for Graduate Medical Education (ACGME) is a private, non-profit organisation that reviews and accredits graduate medical education programs. For the 2013-14 academic year, there were 9,600 ACGME-accredited residency and fellowship programs in 130 specialties at approximately 700 sponsoring institutions. It would appear that the General Medical Council in the UK plays a similar co-ordination and accreditation role. In reviewing the system of post</w:t>
      </w:r>
      <w:r w:rsidR="00D928D2" w:rsidRPr="32F555F2">
        <w:rPr>
          <w:rFonts w:cs="Times New Roman"/>
          <w:sz w:val="24"/>
          <w:lang w:val="en-GB"/>
        </w:rPr>
        <w:t>-</w:t>
      </w:r>
      <w:r w:rsidR="006E4BB5" w:rsidRPr="32F555F2">
        <w:rPr>
          <w:rFonts w:cs="Times New Roman"/>
          <w:sz w:val="24"/>
          <w:lang w:val="en-GB"/>
        </w:rPr>
        <w:t xml:space="preserve">graduate </w:t>
      </w:r>
      <w:r w:rsidR="00D33E3B" w:rsidRPr="32F555F2">
        <w:rPr>
          <w:rFonts w:cs="Times New Roman"/>
          <w:sz w:val="24"/>
          <w:lang w:val="en-GB"/>
        </w:rPr>
        <w:t xml:space="preserve">medical </w:t>
      </w:r>
      <w:r w:rsidR="00563C97" w:rsidRPr="32F555F2">
        <w:rPr>
          <w:rFonts w:cs="Times New Roman"/>
          <w:sz w:val="24"/>
          <w:lang w:val="en-GB"/>
        </w:rPr>
        <w:t>education in Australia, Dow</w:t>
      </w:r>
      <w:r w:rsidR="006E4BB5" w:rsidRPr="32F555F2">
        <w:rPr>
          <w:rFonts w:cs="Times New Roman"/>
          <w:sz w:val="24"/>
          <w:lang w:val="en-GB"/>
        </w:rPr>
        <w:t>ton et. al. describe fragmentation with regards to responsibility for post</w:t>
      </w:r>
      <w:r w:rsidR="00D928D2" w:rsidRPr="32F555F2">
        <w:rPr>
          <w:rFonts w:cs="Times New Roman"/>
          <w:sz w:val="24"/>
          <w:lang w:val="en-GB"/>
        </w:rPr>
        <w:t>-</w:t>
      </w:r>
      <w:r w:rsidR="006E4BB5" w:rsidRPr="32F555F2">
        <w:rPr>
          <w:rFonts w:cs="Times New Roman"/>
          <w:sz w:val="24"/>
          <w:lang w:val="en-GB"/>
        </w:rPr>
        <w:t>graduate education in that jurisdiction</w:t>
      </w:r>
      <w:r w:rsidR="00377B52" w:rsidRPr="32F555F2">
        <w:rPr>
          <w:rFonts w:cs="Times New Roman"/>
          <w:sz w:val="24"/>
          <w:lang w:val="en-GB"/>
        </w:rPr>
        <w:t xml:space="preserve"> </w:t>
      </w:r>
      <w:r w:rsidR="00644559" w:rsidRPr="32F555F2">
        <w:rPr>
          <w:rFonts w:cs="Times New Roman"/>
          <w:sz w:val="24"/>
          <w:lang w:val="en-GB"/>
        </w:rPr>
        <w:t xml:space="preserve">and </w:t>
      </w:r>
      <w:r w:rsidR="006E4BB5" w:rsidRPr="32F555F2">
        <w:rPr>
          <w:rFonts w:cs="Times New Roman"/>
          <w:sz w:val="24"/>
          <w:lang w:val="en-GB"/>
        </w:rPr>
        <w:t>conclude with a call for a national dialogue to clarify necessary resources required</w:t>
      </w:r>
      <w:r w:rsidR="00D54F93" w:rsidRPr="32F555F2">
        <w:rPr>
          <w:rFonts w:cs="Times New Roman"/>
          <w:sz w:val="24"/>
          <w:lang w:val="en-GB"/>
        </w:rPr>
        <w:t>.</w:t>
      </w:r>
      <w:r w:rsidR="00563C97" w:rsidRPr="32F555F2">
        <w:rPr>
          <w:rStyle w:val="FootnoteReference"/>
          <w:rFonts w:cs="Times New Roman"/>
          <w:sz w:val="24"/>
          <w:lang w:val="en-GB"/>
        </w:rPr>
        <w:footnoteReference w:id="40"/>
      </w:r>
      <w:r w:rsidR="00563C97" w:rsidRPr="32F555F2">
        <w:rPr>
          <w:rFonts w:cs="Times New Roman"/>
          <w:sz w:val="24"/>
          <w:lang w:val="en-GB"/>
        </w:rPr>
        <w:t xml:space="preserve"> Concluding with a call for a ‘national dialogue’</w:t>
      </w:r>
      <w:r w:rsidR="006E4BB5" w:rsidRPr="32F555F2">
        <w:rPr>
          <w:rFonts w:cs="Times New Roman"/>
          <w:sz w:val="24"/>
          <w:lang w:val="en-GB"/>
        </w:rPr>
        <w:t xml:space="preserve"> on the issue is perhaps indicative of a degree of seriousness that is applied to post</w:t>
      </w:r>
      <w:r w:rsidR="00D928D2" w:rsidRPr="32F555F2">
        <w:rPr>
          <w:rFonts w:cs="Times New Roman"/>
          <w:sz w:val="24"/>
          <w:lang w:val="en-GB"/>
        </w:rPr>
        <w:t>-</w:t>
      </w:r>
      <w:r w:rsidR="006E4BB5" w:rsidRPr="32F555F2">
        <w:rPr>
          <w:rFonts w:cs="Times New Roman"/>
          <w:sz w:val="24"/>
          <w:lang w:val="en-GB"/>
        </w:rPr>
        <w:t xml:space="preserve">graduate medical education </w:t>
      </w:r>
      <w:r w:rsidR="00377B52" w:rsidRPr="32F555F2">
        <w:rPr>
          <w:rFonts w:cs="Times New Roman"/>
          <w:sz w:val="24"/>
          <w:lang w:val="en-GB"/>
        </w:rPr>
        <w:t>that</w:t>
      </w:r>
      <w:r w:rsidR="006E4BB5" w:rsidRPr="32F555F2">
        <w:rPr>
          <w:rFonts w:cs="Times New Roman"/>
          <w:sz w:val="24"/>
          <w:lang w:val="en-GB"/>
        </w:rPr>
        <w:t xml:space="preserve"> appears to be entirely absent from its legal equivalent. </w:t>
      </w:r>
    </w:p>
    <w:p w14:paraId="44EAFD9C" w14:textId="77777777" w:rsidR="006E4BB5" w:rsidRPr="00E15F50" w:rsidRDefault="006E4BB5" w:rsidP="00E15F50">
      <w:pPr>
        <w:spacing w:line="480" w:lineRule="auto"/>
        <w:jc w:val="both"/>
        <w:rPr>
          <w:rFonts w:cs="Times New Roman"/>
          <w:sz w:val="24"/>
          <w:lang w:val="en-GB"/>
        </w:rPr>
      </w:pPr>
    </w:p>
    <w:p w14:paraId="1B122926" w14:textId="0F9AF31B" w:rsidR="006E4BB5" w:rsidRPr="002D2AB7" w:rsidRDefault="00A86591" w:rsidP="002D2AB7">
      <w:pPr>
        <w:spacing w:line="480" w:lineRule="auto"/>
        <w:jc w:val="both"/>
        <w:rPr>
          <w:rFonts w:cs="Times New Roman"/>
          <w:sz w:val="24"/>
          <w:lang w:val="en-GB"/>
        </w:rPr>
      </w:pPr>
      <w:r w:rsidRPr="32F555F2">
        <w:rPr>
          <w:rFonts w:cs="Times New Roman"/>
          <w:sz w:val="24"/>
          <w:lang w:val="en-GB"/>
        </w:rPr>
        <w:t>However,</w:t>
      </w:r>
      <w:r w:rsidR="00360867" w:rsidRPr="32F555F2">
        <w:rPr>
          <w:rFonts w:cs="Times New Roman"/>
          <w:sz w:val="24"/>
          <w:lang w:val="en-GB"/>
        </w:rPr>
        <w:t xml:space="preserve"> eve</w:t>
      </w:r>
      <w:r w:rsidR="00B0608C" w:rsidRPr="32F555F2">
        <w:rPr>
          <w:rFonts w:cs="Times New Roman"/>
          <w:sz w:val="24"/>
          <w:lang w:val="en-GB"/>
        </w:rPr>
        <w:t>n in the</w:t>
      </w:r>
      <w:r w:rsidR="0037053E" w:rsidRPr="32F555F2">
        <w:rPr>
          <w:rFonts w:cs="Times New Roman"/>
          <w:sz w:val="24"/>
          <w:lang w:val="en-GB"/>
        </w:rPr>
        <w:t xml:space="preserve"> field</w:t>
      </w:r>
      <w:r w:rsidR="00B0608C" w:rsidRPr="32F555F2">
        <w:rPr>
          <w:rFonts w:cs="Times New Roman"/>
          <w:sz w:val="24"/>
          <w:lang w:val="en-GB"/>
        </w:rPr>
        <w:t xml:space="preserve"> of medicine, the </w:t>
      </w:r>
      <w:r w:rsidR="00413D57" w:rsidRPr="32F555F2">
        <w:rPr>
          <w:rFonts w:cs="Times New Roman"/>
          <w:sz w:val="24"/>
          <w:lang w:val="en-GB"/>
        </w:rPr>
        <w:t>separation</w:t>
      </w:r>
      <w:r w:rsidR="00360867" w:rsidRPr="32F555F2">
        <w:rPr>
          <w:rFonts w:cs="Times New Roman"/>
          <w:sz w:val="24"/>
          <w:lang w:val="en-GB"/>
        </w:rPr>
        <w:t xml:space="preserve"> between professional practice and the academ</w:t>
      </w:r>
      <w:r w:rsidR="00EA44EE" w:rsidRPr="32F555F2">
        <w:rPr>
          <w:rFonts w:cs="Times New Roman"/>
          <w:sz w:val="24"/>
          <w:lang w:val="en-GB"/>
        </w:rPr>
        <w:t>y</w:t>
      </w:r>
      <w:r w:rsidR="00360867" w:rsidRPr="32F555F2">
        <w:rPr>
          <w:rFonts w:cs="Times New Roman"/>
          <w:sz w:val="24"/>
          <w:lang w:val="en-GB"/>
        </w:rPr>
        <w:t xml:space="preserve"> is evident. Darrell</w:t>
      </w:r>
      <w:r w:rsidR="00133F7D" w:rsidRPr="32F555F2">
        <w:rPr>
          <w:rFonts w:cs="Times New Roman"/>
          <w:sz w:val="24"/>
          <w:lang w:val="en-GB"/>
        </w:rPr>
        <w:t xml:space="preserve"> </w:t>
      </w:r>
      <w:r w:rsidR="00360867" w:rsidRPr="32F555F2">
        <w:rPr>
          <w:rFonts w:cs="Times New Roman"/>
          <w:sz w:val="24"/>
          <w:lang w:val="en-GB"/>
        </w:rPr>
        <w:t>states that “</w:t>
      </w:r>
      <w:r w:rsidR="00C55C1A" w:rsidRPr="32F555F2">
        <w:rPr>
          <w:rFonts w:cs="Times New Roman"/>
          <w:sz w:val="24"/>
          <w:lang w:val="en-GB"/>
        </w:rPr>
        <w:t>p</w:t>
      </w:r>
      <w:r w:rsidR="00360867" w:rsidRPr="32F555F2">
        <w:rPr>
          <w:rFonts w:cs="Times New Roman"/>
          <w:sz w:val="24"/>
          <w:lang w:val="en-GB"/>
        </w:rPr>
        <w:t xml:space="preserve">art of this </w:t>
      </w:r>
      <w:r w:rsidR="00C55C1A" w:rsidRPr="32F555F2">
        <w:rPr>
          <w:rFonts w:cs="Times New Roman"/>
          <w:sz w:val="24"/>
          <w:lang w:val="en-GB"/>
        </w:rPr>
        <w:t>failure is attributed to a “Town and Gown”</w:t>
      </w:r>
      <w:r w:rsidR="00360867" w:rsidRPr="32F555F2">
        <w:rPr>
          <w:rFonts w:cs="Times New Roman"/>
          <w:sz w:val="24"/>
          <w:lang w:val="en-GB"/>
        </w:rPr>
        <w:t xml:space="preserve"> syndrome……the practitioner is frequently cut off from the scholarly aspects of medicine and the teacher exhibits a similar insularity for his own reasons”</w:t>
      </w:r>
      <w:r w:rsidR="005536C6">
        <w:rPr>
          <w:rFonts w:cs="Times New Roman"/>
          <w:sz w:val="24"/>
          <w:lang w:val="en-GB"/>
        </w:rPr>
        <w:t>.</w:t>
      </w:r>
      <w:r w:rsidR="00563C97" w:rsidRPr="32F555F2">
        <w:rPr>
          <w:rStyle w:val="FootnoteReference"/>
          <w:rFonts w:cs="Times New Roman"/>
          <w:sz w:val="24"/>
          <w:lang w:val="en-GB"/>
        </w:rPr>
        <w:footnoteReference w:id="41"/>
      </w:r>
      <w:r w:rsidR="00360867" w:rsidRPr="32F555F2">
        <w:rPr>
          <w:rFonts w:cs="Times New Roman"/>
          <w:sz w:val="24"/>
          <w:lang w:val="en-GB"/>
        </w:rPr>
        <w:t xml:space="preserve"> Darrell </w:t>
      </w:r>
      <w:r w:rsidR="0037053E" w:rsidRPr="32F555F2">
        <w:rPr>
          <w:rFonts w:cs="Times New Roman"/>
          <w:sz w:val="24"/>
          <w:lang w:val="en-GB"/>
        </w:rPr>
        <w:t>cites</w:t>
      </w:r>
      <w:r w:rsidR="007803F2" w:rsidRPr="32F555F2">
        <w:rPr>
          <w:rFonts w:cs="Times New Roman"/>
          <w:sz w:val="24"/>
          <w:lang w:val="en-GB"/>
        </w:rPr>
        <w:t xml:space="preserve"> Gross</w:t>
      </w:r>
      <w:r w:rsidR="007803F2" w:rsidRPr="32F555F2">
        <w:rPr>
          <w:rStyle w:val="FootnoteReference"/>
          <w:rFonts w:cs="Times New Roman"/>
          <w:sz w:val="24"/>
          <w:lang w:val="en-GB"/>
        </w:rPr>
        <w:footnoteReference w:id="42"/>
      </w:r>
      <w:r w:rsidR="00360867" w:rsidRPr="32F555F2">
        <w:rPr>
          <w:rFonts w:cs="Times New Roman"/>
          <w:sz w:val="24"/>
          <w:lang w:val="en-GB"/>
        </w:rPr>
        <w:t xml:space="preserve">, </w:t>
      </w:r>
      <w:r w:rsidR="0037053E" w:rsidRPr="32F555F2">
        <w:rPr>
          <w:rFonts w:cs="Times New Roman"/>
          <w:sz w:val="24"/>
          <w:lang w:val="en-GB"/>
        </w:rPr>
        <w:t xml:space="preserve">noting that all physicians will maintain their membership of medical college, and </w:t>
      </w:r>
      <w:r w:rsidR="00360867" w:rsidRPr="32F555F2">
        <w:rPr>
          <w:rFonts w:cs="Times New Roman"/>
          <w:sz w:val="24"/>
          <w:lang w:val="en-GB"/>
        </w:rPr>
        <w:t>Darrell</w:t>
      </w:r>
      <w:r w:rsidR="0037053E" w:rsidRPr="32F555F2">
        <w:rPr>
          <w:rFonts w:cs="Times New Roman"/>
          <w:sz w:val="24"/>
          <w:lang w:val="en-GB"/>
        </w:rPr>
        <w:t xml:space="preserve"> suggest that a similar relationship</w:t>
      </w:r>
      <w:r w:rsidR="00360867" w:rsidRPr="32F555F2">
        <w:rPr>
          <w:rFonts w:cs="Times New Roman"/>
          <w:sz w:val="24"/>
          <w:lang w:val="en-GB"/>
        </w:rPr>
        <w:t xml:space="preserve"> would equally support applying to </w:t>
      </w:r>
      <w:r w:rsidR="0037053E" w:rsidRPr="32F555F2">
        <w:rPr>
          <w:rFonts w:cs="Times New Roman"/>
          <w:sz w:val="24"/>
          <w:lang w:val="en-GB"/>
        </w:rPr>
        <w:t>the legal profession</w:t>
      </w:r>
      <w:r w:rsidR="00360867" w:rsidRPr="32F555F2">
        <w:rPr>
          <w:rFonts w:cs="Times New Roman"/>
          <w:sz w:val="24"/>
          <w:lang w:val="en-GB"/>
        </w:rPr>
        <w:t xml:space="preserve">. </w:t>
      </w:r>
      <w:r w:rsidR="0037053E" w:rsidRPr="32F555F2">
        <w:rPr>
          <w:rFonts w:cs="Times New Roman"/>
          <w:sz w:val="24"/>
          <w:lang w:val="en-GB"/>
        </w:rPr>
        <w:t>Finally, upon r</w:t>
      </w:r>
      <w:r w:rsidR="00360867" w:rsidRPr="32F555F2">
        <w:rPr>
          <w:rFonts w:cs="Times New Roman"/>
          <w:sz w:val="24"/>
          <w:lang w:val="en-GB"/>
        </w:rPr>
        <w:t>eview</w:t>
      </w:r>
      <w:r w:rsidR="0037053E" w:rsidRPr="32F555F2">
        <w:rPr>
          <w:rFonts w:cs="Times New Roman"/>
          <w:sz w:val="24"/>
          <w:lang w:val="en-GB"/>
        </w:rPr>
        <w:t xml:space="preserve"> of</w:t>
      </w:r>
      <w:r w:rsidR="00360867" w:rsidRPr="32F555F2">
        <w:rPr>
          <w:rFonts w:cs="Times New Roman"/>
          <w:sz w:val="24"/>
          <w:lang w:val="en-GB"/>
        </w:rPr>
        <w:t xml:space="preserve"> a number of other professions such as veterinary medicine, accounting and architecture, Darrell </w:t>
      </w:r>
      <w:r w:rsidR="00D33E3B" w:rsidRPr="32F555F2">
        <w:rPr>
          <w:rFonts w:cs="Times New Roman"/>
          <w:sz w:val="24"/>
          <w:lang w:val="en-GB"/>
        </w:rPr>
        <w:t>concludes</w:t>
      </w:r>
      <w:r w:rsidR="000560F1" w:rsidRPr="32F555F2">
        <w:rPr>
          <w:rFonts w:cs="Times New Roman"/>
          <w:sz w:val="24"/>
          <w:lang w:val="en-GB"/>
        </w:rPr>
        <w:t>:</w:t>
      </w:r>
      <w:r w:rsidR="00D33E3B" w:rsidRPr="32F555F2">
        <w:rPr>
          <w:rFonts w:cs="Times New Roman"/>
          <w:sz w:val="24"/>
          <w:lang w:val="en-GB"/>
        </w:rPr>
        <w:t xml:space="preserve"> </w:t>
      </w:r>
      <w:r w:rsidR="00360867" w:rsidRPr="32F555F2">
        <w:rPr>
          <w:rFonts w:cs="Times New Roman"/>
          <w:sz w:val="24"/>
          <w:lang w:val="en-GB"/>
        </w:rPr>
        <w:t>“the more a professional association is a dominant force in a profession, the greater likelihood that it will play a dominant role in the continuing education of the profession”</w:t>
      </w:r>
      <w:r w:rsidR="007477DE">
        <w:rPr>
          <w:rFonts w:cs="Times New Roman"/>
          <w:sz w:val="24"/>
          <w:lang w:val="en-GB"/>
        </w:rPr>
        <w:t>.</w:t>
      </w:r>
      <w:r w:rsidR="00E65E5C" w:rsidRPr="32F555F2">
        <w:rPr>
          <w:rStyle w:val="FootnoteReference"/>
          <w:rFonts w:cs="Times New Roman"/>
          <w:sz w:val="24"/>
          <w:lang w:val="en-GB"/>
        </w:rPr>
        <w:footnoteReference w:id="43"/>
      </w:r>
      <w:r w:rsidR="00360867" w:rsidRPr="32F555F2">
        <w:rPr>
          <w:rFonts w:cs="Times New Roman"/>
          <w:sz w:val="24"/>
          <w:lang w:val="en-GB"/>
        </w:rPr>
        <w:t xml:space="preserve"> </w:t>
      </w:r>
    </w:p>
    <w:p w14:paraId="525DDB6D" w14:textId="77777777" w:rsidR="000653AC" w:rsidRPr="002D2AB7" w:rsidRDefault="000653AC" w:rsidP="002D2AB7">
      <w:pPr>
        <w:pStyle w:val="p1"/>
        <w:spacing w:before="100" w:beforeAutospacing="1" w:after="100" w:afterAutospacing="1" w:line="480" w:lineRule="auto"/>
        <w:jc w:val="both"/>
        <w:rPr>
          <w:rStyle w:val="s1"/>
          <w:rFonts w:ascii="Times New Roman" w:hAnsi="Times New Roman"/>
          <w:i/>
          <w:iCs/>
          <w:color w:val="auto"/>
          <w:sz w:val="24"/>
          <w:szCs w:val="24"/>
          <w:lang w:val="en-GB"/>
        </w:rPr>
      </w:pPr>
      <w:r w:rsidRPr="006D6985">
        <w:rPr>
          <w:rStyle w:val="s1"/>
          <w:rFonts w:ascii="Times New Roman" w:hAnsi="Times New Roman"/>
          <w:i/>
          <w:iCs/>
          <w:color w:val="auto"/>
          <w:sz w:val="24"/>
          <w:szCs w:val="24"/>
          <w:lang w:val="en-GB"/>
        </w:rPr>
        <w:t>Benefits</w:t>
      </w:r>
      <w:r w:rsidR="003F746F" w:rsidRPr="006D6985">
        <w:rPr>
          <w:rStyle w:val="s1"/>
          <w:rFonts w:ascii="Times New Roman" w:hAnsi="Times New Roman"/>
          <w:i/>
          <w:iCs/>
          <w:color w:val="auto"/>
          <w:sz w:val="24"/>
          <w:szCs w:val="24"/>
          <w:lang w:val="en-GB"/>
        </w:rPr>
        <w:t xml:space="preserve"> and</w:t>
      </w:r>
      <w:r w:rsidRPr="00FC7EA8">
        <w:rPr>
          <w:rStyle w:val="s1"/>
          <w:rFonts w:ascii="Times New Roman" w:hAnsi="Times New Roman"/>
          <w:i/>
          <w:iCs/>
          <w:color w:val="auto"/>
          <w:sz w:val="24"/>
          <w:szCs w:val="24"/>
          <w:lang w:val="en-GB"/>
        </w:rPr>
        <w:t xml:space="preserve"> value to practice </w:t>
      </w:r>
    </w:p>
    <w:p w14:paraId="787E8457" w14:textId="77777777" w:rsidR="00163F66" w:rsidRPr="002D2AB7" w:rsidRDefault="00163F66" w:rsidP="002D2AB7">
      <w:pPr>
        <w:pStyle w:val="p1"/>
        <w:spacing w:before="100" w:beforeAutospacing="1" w:after="100" w:afterAutospacing="1" w:line="480" w:lineRule="auto"/>
        <w:jc w:val="both"/>
        <w:rPr>
          <w:rStyle w:val="s1"/>
          <w:rFonts w:ascii="Times New Roman" w:hAnsi="Times New Roman"/>
          <w:i/>
          <w:iCs/>
          <w:color w:val="auto"/>
          <w:sz w:val="24"/>
          <w:szCs w:val="24"/>
          <w:lang w:val="en-GB" w:eastAsia="en-US"/>
        </w:rPr>
      </w:pPr>
      <w:r w:rsidRPr="00E15F50">
        <w:rPr>
          <w:rFonts w:ascii="Times New Roman" w:hAnsi="Times New Roman"/>
          <w:color w:val="auto"/>
          <w:sz w:val="24"/>
          <w:szCs w:val="24"/>
          <w:lang w:val="en-GB"/>
        </w:rPr>
        <w:t>T</w:t>
      </w:r>
      <w:r w:rsidR="00FE7521" w:rsidRPr="00E15F50">
        <w:rPr>
          <w:rFonts w:ascii="Times New Roman" w:hAnsi="Times New Roman"/>
          <w:color w:val="auto"/>
          <w:sz w:val="24"/>
          <w:szCs w:val="24"/>
          <w:lang w:val="en-GB"/>
        </w:rPr>
        <w:t xml:space="preserve">here is a lack of </w:t>
      </w:r>
      <w:r w:rsidR="00D27822" w:rsidRPr="00E15F50">
        <w:rPr>
          <w:rFonts w:ascii="Times New Roman" w:hAnsi="Times New Roman"/>
          <w:color w:val="auto"/>
          <w:sz w:val="24"/>
          <w:szCs w:val="24"/>
          <w:lang w:val="en-GB"/>
        </w:rPr>
        <w:t>litera</w:t>
      </w:r>
      <w:r w:rsidR="005E4BEF" w:rsidRPr="00E15F50">
        <w:rPr>
          <w:rFonts w:ascii="Times New Roman" w:hAnsi="Times New Roman"/>
          <w:color w:val="auto"/>
          <w:sz w:val="24"/>
          <w:szCs w:val="24"/>
          <w:lang w:val="en-GB"/>
        </w:rPr>
        <w:t>ture directly addressing the manner in which</w:t>
      </w:r>
      <w:r w:rsidRPr="00E15F50">
        <w:rPr>
          <w:rFonts w:ascii="Times New Roman" w:hAnsi="Times New Roman"/>
          <w:color w:val="auto"/>
          <w:sz w:val="24"/>
          <w:szCs w:val="24"/>
          <w:lang w:val="en-GB"/>
        </w:rPr>
        <w:t xml:space="preserve"> </w:t>
      </w:r>
      <w:r w:rsidR="004343DB" w:rsidRPr="00E15F50">
        <w:rPr>
          <w:rFonts w:ascii="Times New Roman" w:hAnsi="Times New Roman"/>
          <w:color w:val="auto"/>
          <w:sz w:val="24"/>
          <w:szCs w:val="24"/>
          <w:lang w:val="en-GB"/>
        </w:rPr>
        <w:t>the</w:t>
      </w:r>
      <w:r w:rsidRPr="00E15F50">
        <w:rPr>
          <w:rFonts w:ascii="Times New Roman" w:hAnsi="Times New Roman"/>
          <w:color w:val="auto"/>
          <w:sz w:val="24"/>
          <w:szCs w:val="24"/>
          <w:lang w:val="en-GB"/>
        </w:rPr>
        <w:t xml:space="preserve"> post</w:t>
      </w:r>
      <w:r w:rsidR="004343DB" w:rsidRPr="00E15F50">
        <w:rPr>
          <w:rFonts w:ascii="Times New Roman" w:hAnsi="Times New Roman"/>
          <w:color w:val="auto"/>
          <w:sz w:val="24"/>
          <w:szCs w:val="24"/>
          <w:lang w:val="en-GB"/>
        </w:rPr>
        <w:t>-</w:t>
      </w:r>
      <w:r w:rsidRPr="00E15F50">
        <w:rPr>
          <w:rFonts w:ascii="Times New Roman" w:hAnsi="Times New Roman"/>
          <w:color w:val="auto"/>
          <w:sz w:val="24"/>
          <w:szCs w:val="24"/>
          <w:lang w:val="en-GB"/>
        </w:rPr>
        <w:t>graduate</w:t>
      </w:r>
      <w:r w:rsidR="00D27822" w:rsidRPr="00E15F50">
        <w:rPr>
          <w:rFonts w:ascii="Times New Roman" w:hAnsi="Times New Roman"/>
          <w:color w:val="auto"/>
          <w:sz w:val="24"/>
          <w:szCs w:val="24"/>
          <w:lang w:val="en-GB"/>
        </w:rPr>
        <w:t xml:space="preserve"> academic study of law</w:t>
      </w:r>
      <w:r w:rsidR="00FE7521" w:rsidRPr="00E15F50">
        <w:rPr>
          <w:rFonts w:ascii="Times New Roman" w:hAnsi="Times New Roman"/>
          <w:color w:val="auto"/>
          <w:sz w:val="24"/>
          <w:szCs w:val="24"/>
          <w:lang w:val="en-GB"/>
        </w:rPr>
        <w:t xml:space="preserve"> might enhance</w:t>
      </w:r>
      <w:r w:rsidR="00D27822" w:rsidRPr="00E15F50">
        <w:rPr>
          <w:rFonts w:ascii="Times New Roman" w:hAnsi="Times New Roman"/>
          <w:color w:val="auto"/>
          <w:sz w:val="24"/>
          <w:szCs w:val="24"/>
          <w:lang w:val="en-GB"/>
        </w:rPr>
        <w:t xml:space="preserve"> practice. However</w:t>
      </w:r>
      <w:r w:rsidR="000560F1" w:rsidRPr="00E15F50">
        <w:rPr>
          <w:rFonts w:ascii="Times New Roman" w:hAnsi="Times New Roman"/>
          <w:color w:val="auto"/>
          <w:sz w:val="24"/>
          <w:szCs w:val="24"/>
          <w:lang w:val="en-GB"/>
        </w:rPr>
        <w:t>,</w:t>
      </w:r>
      <w:r w:rsidR="00D27822" w:rsidRPr="00E15F50">
        <w:rPr>
          <w:rFonts w:ascii="Times New Roman" w:hAnsi="Times New Roman"/>
          <w:color w:val="auto"/>
          <w:sz w:val="24"/>
          <w:szCs w:val="24"/>
          <w:lang w:val="en-GB"/>
        </w:rPr>
        <w:t xml:space="preserve"> studies in other disciplines have </w:t>
      </w:r>
      <w:r w:rsidRPr="00E15F50">
        <w:rPr>
          <w:rFonts w:ascii="Times New Roman" w:hAnsi="Times New Roman"/>
          <w:color w:val="auto"/>
          <w:sz w:val="24"/>
          <w:szCs w:val="24"/>
          <w:lang w:val="en-GB"/>
        </w:rPr>
        <w:t>explored the ben</w:t>
      </w:r>
      <w:r w:rsidR="002664B6" w:rsidRPr="00E15F50">
        <w:rPr>
          <w:rFonts w:ascii="Times New Roman" w:hAnsi="Times New Roman"/>
          <w:color w:val="auto"/>
          <w:sz w:val="24"/>
          <w:szCs w:val="24"/>
          <w:lang w:val="en-GB"/>
        </w:rPr>
        <w:t xml:space="preserve">efits </w:t>
      </w:r>
      <w:r w:rsidR="008E6312" w:rsidRPr="00E15F50">
        <w:rPr>
          <w:rFonts w:ascii="Times New Roman" w:hAnsi="Times New Roman"/>
          <w:color w:val="auto"/>
          <w:sz w:val="24"/>
          <w:szCs w:val="24"/>
          <w:lang w:val="en-GB"/>
        </w:rPr>
        <w:t>of and other issues relating to</w:t>
      </w:r>
      <w:r w:rsidR="002664B6" w:rsidRPr="00E15F50">
        <w:rPr>
          <w:rFonts w:ascii="Times New Roman" w:hAnsi="Times New Roman"/>
          <w:color w:val="auto"/>
          <w:sz w:val="24"/>
          <w:szCs w:val="24"/>
          <w:lang w:val="en-GB"/>
        </w:rPr>
        <w:t xml:space="preserve"> such post</w:t>
      </w:r>
      <w:r w:rsidR="00D928D2" w:rsidRPr="00E15F50">
        <w:rPr>
          <w:rFonts w:ascii="Times New Roman" w:hAnsi="Times New Roman"/>
          <w:color w:val="auto"/>
          <w:sz w:val="24"/>
          <w:szCs w:val="24"/>
          <w:lang w:val="en-GB"/>
        </w:rPr>
        <w:t>-</w:t>
      </w:r>
      <w:r w:rsidRPr="00E15F50">
        <w:rPr>
          <w:rFonts w:ascii="Times New Roman" w:hAnsi="Times New Roman"/>
          <w:color w:val="auto"/>
          <w:sz w:val="24"/>
          <w:szCs w:val="24"/>
          <w:lang w:val="en-GB"/>
        </w:rPr>
        <w:t>graduate study by professionals</w:t>
      </w:r>
      <w:r w:rsidR="005B4072" w:rsidRPr="00E15F50">
        <w:rPr>
          <w:rFonts w:ascii="Times New Roman" w:hAnsi="Times New Roman"/>
          <w:color w:val="auto"/>
          <w:sz w:val="24"/>
          <w:szCs w:val="24"/>
          <w:lang w:val="en-GB"/>
        </w:rPr>
        <w:t>.</w:t>
      </w:r>
      <w:r w:rsidRPr="00E15F50">
        <w:rPr>
          <w:rFonts w:ascii="Times New Roman" w:hAnsi="Times New Roman"/>
          <w:color w:val="auto"/>
          <w:sz w:val="24"/>
          <w:szCs w:val="24"/>
          <w:lang w:val="en-GB"/>
        </w:rPr>
        <w:t xml:space="preserve"> </w:t>
      </w:r>
    </w:p>
    <w:p w14:paraId="3A4E2DF8" w14:textId="77777777" w:rsidR="000653AC" w:rsidRPr="002D2AB7" w:rsidRDefault="008D2D16" w:rsidP="002D2AB7">
      <w:pPr>
        <w:pStyle w:val="p1"/>
        <w:spacing w:before="100" w:beforeAutospacing="1" w:after="100" w:afterAutospacing="1" w:line="480" w:lineRule="auto"/>
        <w:jc w:val="both"/>
        <w:rPr>
          <w:rStyle w:val="s1"/>
          <w:rFonts w:ascii="Times New Roman" w:hAnsi="Times New Roman"/>
          <w:i/>
          <w:iCs/>
          <w:color w:val="auto"/>
          <w:sz w:val="24"/>
          <w:szCs w:val="24"/>
          <w:lang w:val="en-GB" w:eastAsia="en-US"/>
        </w:rPr>
      </w:pPr>
      <w:r w:rsidRPr="00E15F50">
        <w:rPr>
          <w:rStyle w:val="s1"/>
          <w:rFonts w:ascii="Times New Roman" w:hAnsi="Times New Roman"/>
          <w:color w:val="auto"/>
          <w:sz w:val="24"/>
          <w:szCs w:val="24"/>
          <w:lang w:val="en-GB"/>
        </w:rPr>
        <w:t xml:space="preserve">Potential benefits attributed to academic study by professionals include an increased depth and breadth of knowledge, greater confidence, new perspectives, enhanced professional identity, empowerment, </w:t>
      </w:r>
      <w:r w:rsidR="008E6312" w:rsidRPr="00E15F50">
        <w:rPr>
          <w:rStyle w:val="s1"/>
          <w:rFonts w:ascii="Times New Roman" w:hAnsi="Times New Roman"/>
          <w:color w:val="auto"/>
          <w:sz w:val="24"/>
          <w:szCs w:val="24"/>
          <w:lang w:val="en-GB"/>
        </w:rPr>
        <w:t xml:space="preserve">a </w:t>
      </w:r>
      <w:r w:rsidRPr="00E15F50">
        <w:rPr>
          <w:rStyle w:val="s1"/>
          <w:rFonts w:ascii="Times New Roman" w:hAnsi="Times New Roman"/>
          <w:color w:val="auto"/>
          <w:sz w:val="24"/>
          <w:szCs w:val="24"/>
          <w:lang w:val="en-GB"/>
        </w:rPr>
        <w:t xml:space="preserve">more assertive attitude and a shift in how </w:t>
      </w:r>
      <w:r w:rsidR="008E6312" w:rsidRPr="00E15F50">
        <w:rPr>
          <w:rStyle w:val="s1"/>
          <w:rFonts w:ascii="Times New Roman" w:hAnsi="Times New Roman"/>
          <w:color w:val="auto"/>
          <w:sz w:val="24"/>
          <w:szCs w:val="24"/>
          <w:lang w:val="en-GB"/>
        </w:rPr>
        <w:t>such professionals</w:t>
      </w:r>
      <w:r w:rsidRPr="00E15F50">
        <w:rPr>
          <w:rStyle w:val="s1"/>
          <w:rFonts w:ascii="Times New Roman" w:hAnsi="Times New Roman"/>
          <w:color w:val="auto"/>
          <w:sz w:val="24"/>
          <w:szCs w:val="24"/>
          <w:lang w:val="en-GB"/>
        </w:rPr>
        <w:t xml:space="preserve"> positioned themselves in the workplace, all of which could enhance job security.</w:t>
      </w:r>
      <w:r w:rsidR="00002CCE" w:rsidRPr="00E15F50">
        <w:rPr>
          <w:rStyle w:val="FootnoteReference"/>
          <w:rFonts w:ascii="Times New Roman" w:hAnsi="Times New Roman"/>
          <w:color w:val="auto"/>
          <w:sz w:val="24"/>
          <w:szCs w:val="24"/>
          <w:lang w:val="en-GB"/>
        </w:rPr>
        <w:footnoteReference w:id="44"/>
      </w:r>
      <w:r w:rsidRPr="00E15F50">
        <w:rPr>
          <w:rStyle w:val="s1"/>
          <w:rFonts w:ascii="Times New Roman" w:hAnsi="Times New Roman"/>
          <w:color w:val="auto"/>
          <w:sz w:val="24"/>
          <w:szCs w:val="24"/>
          <w:lang w:val="en-GB"/>
        </w:rPr>
        <w:t xml:space="preserve">  For example, in the context of nursing</w:t>
      </w:r>
      <w:r w:rsidR="008E6312" w:rsidRPr="00E15F50">
        <w:rPr>
          <w:rStyle w:val="s1"/>
          <w:rFonts w:ascii="Times New Roman" w:hAnsi="Times New Roman"/>
          <w:color w:val="auto"/>
          <w:sz w:val="24"/>
          <w:szCs w:val="24"/>
          <w:lang w:val="en-GB"/>
        </w:rPr>
        <w:t>,</w:t>
      </w:r>
      <w:r w:rsidRPr="00E15F50">
        <w:rPr>
          <w:rStyle w:val="s1"/>
          <w:rFonts w:ascii="Times New Roman" w:hAnsi="Times New Roman"/>
          <w:color w:val="auto"/>
          <w:sz w:val="24"/>
          <w:szCs w:val="24"/>
          <w:lang w:val="en-GB"/>
        </w:rPr>
        <w:t xml:space="preserve"> </w:t>
      </w:r>
      <w:r w:rsidR="00163F66" w:rsidRPr="00E15F50">
        <w:rPr>
          <w:rStyle w:val="s1"/>
          <w:rFonts w:ascii="Times New Roman" w:hAnsi="Times New Roman"/>
          <w:color w:val="auto"/>
          <w:sz w:val="24"/>
          <w:szCs w:val="24"/>
          <w:lang w:val="en-GB"/>
        </w:rPr>
        <w:t>Spencer</w:t>
      </w:r>
      <w:r w:rsidR="00002CCE" w:rsidRPr="00E15F50">
        <w:rPr>
          <w:rStyle w:val="s1"/>
          <w:rFonts w:ascii="Times New Roman" w:hAnsi="Times New Roman"/>
          <w:color w:val="auto"/>
          <w:sz w:val="24"/>
          <w:szCs w:val="24"/>
          <w:lang w:val="en-GB"/>
        </w:rPr>
        <w:t xml:space="preserve"> argues that</w:t>
      </w:r>
      <w:r w:rsidR="008E6312" w:rsidRPr="00E15F50">
        <w:rPr>
          <w:rStyle w:val="s1"/>
          <w:rFonts w:ascii="Times New Roman" w:hAnsi="Times New Roman"/>
          <w:color w:val="auto"/>
          <w:sz w:val="24"/>
          <w:szCs w:val="24"/>
          <w:lang w:val="en-GB"/>
        </w:rPr>
        <w:t>,</w:t>
      </w:r>
      <w:r w:rsidR="00002CCE" w:rsidRPr="00E15F50">
        <w:rPr>
          <w:rStyle w:val="s1"/>
          <w:rFonts w:ascii="Times New Roman" w:hAnsi="Times New Roman"/>
          <w:color w:val="auto"/>
          <w:sz w:val="24"/>
          <w:szCs w:val="24"/>
          <w:lang w:val="en-GB"/>
        </w:rPr>
        <w:t xml:space="preserve"> </w:t>
      </w:r>
      <w:r w:rsidR="00163F66" w:rsidRPr="006D6985">
        <w:rPr>
          <w:rStyle w:val="s1"/>
          <w:rFonts w:ascii="Times New Roman" w:hAnsi="Times New Roman"/>
          <w:b/>
          <w:bCs/>
          <w:color w:val="auto"/>
          <w:sz w:val="24"/>
          <w:szCs w:val="24"/>
          <w:lang w:val="en-GB"/>
        </w:rPr>
        <w:t>“</w:t>
      </w:r>
      <w:r w:rsidR="00002CCE" w:rsidRPr="00BE1EF9">
        <w:rPr>
          <w:rStyle w:val="s1"/>
          <w:rFonts w:ascii="Times New Roman" w:hAnsi="Times New Roman"/>
          <w:color w:val="auto"/>
          <w:sz w:val="24"/>
          <w:szCs w:val="24"/>
          <w:lang w:val="en-GB"/>
        </w:rPr>
        <w:t>[</w:t>
      </w:r>
      <w:r w:rsidR="00163F66" w:rsidRPr="00E15F50">
        <w:rPr>
          <w:rStyle w:val="s1"/>
          <w:rFonts w:ascii="Times New Roman" w:hAnsi="Times New Roman"/>
          <w:sz w:val="24"/>
          <w:szCs w:val="24"/>
          <w:lang w:val="en-GB"/>
        </w:rPr>
        <w:t>t</w:t>
      </w:r>
      <w:r w:rsidR="00002CCE" w:rsidRPr="00E15F50">
        <w:rPr>
          <w:rStyle w:val="s1"/>
          <w:rFonts w:ascii="Times New Roman" w:hAnsi="Times New Roman"/>
          <w:sz w:val="24"/>
          <w:szCs w:val="24"/>
          <w:lang w:val="en-GB"/>
        </w:rPr>
        <w:t>]</w:t>
      </w:r>
      <w:r w:rsidR="00163F66" w:rsidRPr="00E15F50">
        <w:rPr>
          <w:rStyle w:val="s1"/>
          <w:rFonts w:ascii="Times New Roman" w:hAnsi="Times New Roman"/>
          <w:sz w:val="24"/>
          <w:szCs w:val="24"/>
          <w:lang w:val="en-GB"/>
        </w:rPr>
        <w:t>he dichotomy of academic ability versus hands-on clinical care is a misnomer</w:t>
      </w:r>
      <w:r w:rsidR="00163F66" w:rsidRPr="006D6985">
        <w:rPr>
          <w:rStyle w:val="s1"/>
          <w:rFonts w:ascii="Times New Roman" w:hAnsi="Times New Roman"/>
          <w:i/>
          <w:iCs/>
          <w:color w:val="auto"/>
          <w:sz w:val="24"/>
          <w:szCs w:val="24"/>
          <w:lang w:val="en-GB"/>
        </w:rPr>
        <w:t>”</w:t>
      </w:r>
      <w:r w:rsidR="001F32C6" w:rsidRPr="006D6985">
        <w:rPr>
          <w:rStyle w:val="s1"/>
          <w:rFonts w:ascii="Times New Roman" w:hAnsi="Times New Roman"/>
          <w:i/>
          <w:iCs/>
          <w:color w:val="auto"/>
          <w:sz w:val="24"/>
          <w:szCs w:val="24"/>
          <w:lang w:val="en-GB"/>
        </w:rPr>
        <w:t>.</w:t>
      </w:r>
      <w:r w:rsidR="001F32C6" w:rsidRPr="00E15F50">
        <w:rPr>
          <w:rStyle w:val="FootnoteReference"/>
          <w:rFonts w:ascii="Times New Roman" w:hAnsi="Times New Roman"/>
          <w:color w:val="auto"/>
          <w:sz w:val="24"/>
          <w:szCs w:val="24"/>
          <w:lang w:val="en-GB"/>
        </w:rPr>
        <w:footnoteReference w:id="45"/>
      </w:r>
      <w:r w:rsidR="001F32C6" w:rsidRPr="006D6985">
        <w:rPr>
          <w:rStyle w:val="s1"/>
          <w:rFonts w:ascii="Times New Roman" w:hAnsi="Times New Roman"/>
          <w:i/>
          <w:iCs/>
          <w:color w:val="auto"/>
          <w:sz w:val="24"/>
          <w:szCs w:val="24"/>
          <w:lang w:val="en-GB"/>
        </w:rPr>
        <w:t xml:space="preserve"> </w:t>
      </w:r>
      <w:r w:rsidR="001F32C6" w:rsidRPr="00E15F50">
        <w:rPr>
          <w:rStyle w:val="s1"/>
          <w:rFonts w:ascii="Times New Roman" w:hAnsi="Times New Roman"/>
          <w:color w:val="auto"/>
          <w:sz w:val="24"/>
          <w:szCs w:val="24"/>
          <w:lang w:val="en-GB"/>
        </w:rPr>
        <w:t>Instead</w:t>
      </w:r>
      <w:r w:rsidR="00163F66" w:rsidRPr="00E15F50">
        <w:rPr>
          <w:rStyle w:val="s1"/>
          <w:rFonts w:ascii="Times New Roman" w:hAnsi="Times New Roman"/>
          <w:color w:val="auto"/>
          <w:sz w:val="24"/>
          <w:szCs w:val="24"/>
          <w:lang w:val="en-GB"/>
        </w:rPr>
        <w:t xml:space="preserve"> they should be seen as </w:t>
      </w:r>
      <w:r w:rsidR="00163F66" w:rsidRPr="00E15F50">
        <w:rPr>
          <w:rStyle w:val="s1"/>
          <w:rFonts w:ascii="Times New Roman" w:hAnsi="Times New Roman"/>
          <w:sz w:val="24"/>
          <w:szCs w:val="24"/>
          <w:lang w:val="en-GB"/>
        </w:rPr>
        <w:t>two complimentary sides of the same coin</w:t>
      </w:r>
      <w:r w:rsidR="008561EB" w:rsidRPr="006D6985">
        <w:rPr>
          <w:rStyle w:val="s1"/>
          <w:rFonts w:ascii="Times New Roman" w:hAnsi="Times New Roman"/>
          <w:i/>
          <w:iCs/>
          <w:color w:val="auto"/>
          <w:sz w:val="24"/>
          <w:szCs w:val="24"/>
          <w:lang w:val="en-GB"/>
        </w:rPr>
        <w:t>.</w:t>
      </w:r>
      <w:r w:rsidR="0085268B" w:rsidRPr="006D6985">
        <w:rPr>
          <w:rStyle w:val="s1"/>
          <w:rFonts w:ascii="Times New Roman" w:hAnsi="Times New Roman"/>
          <w:i/>
          <w:iCs/>
          <w:color w:val="auto"/>
          <w:sz w:val="24"/>
          <w:szCs w:val="24"/>
          <w:lang w:val="en-GB"/>
        </w:rPr>
        <w:t xml:space="preserve"> </w:t>
      </w:r>
      <w:r w:rsidR="001F32C6" w:rsidRPr="00E15F50">
        <w:rPr>
          <w:rStyle w:val="s1"/>
          <w:rFonts w:ascii="Times New Roman" w:hAnsi="Times New Roman"/>
          <w:color w:val="auto"/>
          <w:sz w:val="24"/>
          <w:szCs w:val="24"/>
          <w:lang w:val="en-GB"/>
        </w:rPr>
        <w:t xml:space="preserve"> Also</w:t>
      </w:r>
      <w:r w:rsidR="001A4F70" w:rsidRPr="00E15F50">
        <w:rPr>
          <w:rStyle w:val="s1"/>
          <w:rFonts w:ascii="Times New Roman" w:hAnsi="Times New Roman"/>
          <w:color w:val="auto"/>
          <w:sz w:val="24"/>
          <w:szCs w:val="24"/>
          <w:lang w:val="en-GB"/>
        </w:rPr>
        <w:t xml:space="preserve"> in the context of nursing, </w:t>
      </w:r>
      <w:r w:rsidR="000653AC" w:rsidRPr="00E15F50">
        <w:rPr>
          <w:rStyle w:val="s1"/>
          <w:rFonts w:ascii="Times New Roman" w:hAnsi="Times New Roman"/>
          <w:color w:val="auto"/>
          <w:sz w:val="24"/>
          <w:szCs w:val="24"/>
          <w:lang w:val="en-GB"/>
        </w:rPr>
        <w:t xml:space="preserve">Watkins </w:t>
      </w:r>
      <w:r w:rsidR="005E4BEF" w:rsidRPr="00E15F50">
        <w:rPr>
          <w:rStyle w:val="s1"/>
          <w:rFonts w:ascii="Times New Roman" w:hAnsi="Times New Roman"/>
          <w:color w:val="auto"/>
          <w:sz w:val="24"/>
          <w:szCs w:val="24"/>
          <w:lang w:val="en-GB"/>
        </w:rPr>
        <w:t>observes that</w:t>
      </w:r>
      <w:r w:rsidR="005B4072" w:rsidRPr="00E15F50">
        <w:rPr>
          <w:rStyle w:val="s1"/>
          <w:rFonts w:ascii="Times New Roman" w:hAnsi="Times New Roman"/>
          <w:color w:val="auto"/>
          <w:sz w:val="24"/>
          <w:szCs w:val="24"/>
          <w:lang w:val="en-GB"/>
        </w:rPr>
        <w:t xml:space="preserve"> </w:t>
      </w:r>
      <w:r w:rsidR="001C23F7" w:rsidRPr="00E15F50">
        <w:rPr>
          <w:rStyle w:val="s1"/>
          <w:rFonts w:ascii="Times New Roman" w:hAnsi="Times New Roman"/>
          <w:color w:val="auto"/>
          <w:sz w:val="24"/>
          <w:szCs w:val="24"/>
          <w:lang w:val="en-GB"/>
        </w:rPr>
        <w:t xml:space="preserve">individuals </w:t>
      </w:r>
      <w:r w:rsidR="00BF6C92" w:rsidRPr="00E15F50">
        <w:rPr>
          <w:rStyle w:val="s1"/>
          <w:rFonts w:ascii="Times New Roman" w:hAnsi="Times New Roman"/>
          <w:color w:val="auto"/>
          <w:sz w:val="24"/>
          <w:szCs w:val="24"/>
          <w:lang w:val="en-GB"/>
        </w:rPr>
        <w:t>under</w:t>
      </w:r>
      <w:r w:rsidR="005B4072" w:rsidRPr="00E15F50">
        <w:rPr>
          <w:rStyle w:val="s1"/>
          <w:rFonts w:ascii="Times New Roman" w:hAnsi="Times New Roman"/>
          <w:color w:val="auto"/>
          <w:sz w:val="24"/>
          <w:szCs w:val="24"/>
          <w:lang w:val="en-GB"/>
        </w:rPr>
        <w:t>taking</w:t>
      </w:r>
      <w:r w:rsidR="005E4BEF" w:rsidRPr="00E15F50">
        <w:rPr>
          <w:rStyle w:val="s1"/>
          <w:rFonts w:ascii="Times New Roman" w:hAnsi="Times New Roman"/>
          <w:color w:val="auto"/>
          <w:sz w:val="24"/>
          <w:szCs w:val="24"/>
          <w:lang w:val="en-GB"/>
        </w:rPr>
        <w:t xml:space="preserve"> </w:t>
      </w:r>
      <w:r w:rsidR="00BF6C92" w:rsidRPr="00E15F50">
        <w:rPr>
          <w:rStyle w:val="s1"/>
          <w:rFonts w:ascii="Times New Roman" w:hAnsi="Times New Roman"/>
          <w:color w:val="auto"/>
          <w:sz w:val="24"/>
          <w:szCs w:val="24"/>
          <w:lang w:val="en-GB"/>
        </w:rPr>
        <w:t>further post-professional study</w:t>
      </w:r>
      <w:r w:rsidR="001C23F7" w:rsidRPr="00E15F50">
        <w:rPr>
          <w:rStyle w:val="s1"/>
          <w:rFonts w:ascii="Times New Roman" w:hAnsi="Times New Roman"/>
          <w:color w:val="auto"/>
          <w:sz w:val="24"/>
          <w:szCs w:val="24"/>
          <w:lang w:val="en-GB"/>
        </w:rPr>
        <w:t xml:space="preserve"> not only displayed improved confidence and used research-based evidence to improve practices, but they also discovered new roles and careers, engaged in enhanced multi-professional work, and became champions of the profession.</w:t>
      </w:r>
      <w:r w:rsidR="00F72057" w:rsidRPr="00E15F50">
        <w:rPr>
          <w:rStyle w:val="FootnoteReference"/>
          <w:rFonts w:ascii="Times New Roman" w:hAnsi="Times New Roman"/>
          <w:color w:val="auto"/>
          <w:sz w:val="24"/>
          <w:szCs w:val="24"/>
          <w:lang w:val="en-GB"/>
        </w:rPr>
        <w:footnoteReference w:id="46"/>
      </w:r>
      <w:r w:rsidR="001C23F7" w:rsidRPr="00E15F50">
        <w:rPr>
          <w:rStyle w:val="s1"/>
          <w:rFonts w:ascii="Times New Roman" w:hAnsi="Times New Roman"/>
          <w:color w:val="auto"/>
          <w:sz w:val="24"/>
          <w:szCs w:val="24"/>
          <w:lang w:val="en-GB"/>
        </w:rPr>
        <w:t xml:space="preserve">  </w:t>
      </w:r>
      <w:r w:rsidR="000653AC" w:rsidRPr="006D6985">
        <w:rPr>
          <w:rStyle w:val="s1"/>
          <w:rFonts w:ascii="Times New Roman" w:hAnsi="Times New Roman"/>
          <w:i/>
          <w:iCs/>
          <w:color w:val="auto"/>
          <w:sz w:val="24"/>
          <w:szCs w:val="24"/>
          <w:lang w:val="en-GB"/>
        </w:rPr>
        <w:t xml:space="preserve"> </w:t>
      </w:r>
    </w:p>
    <w:p w14:paraId="634EC034" w14:textId="77777777" w:rsidR="000653AC" w:rsidRPr="002D2AB7" w:rsidRDefault="000653AC" w:rsidP="002D2AB7">
      <w:pPr>
        <w:pStyle w:val="p1"/>
        <w:spacing w:before="100" w:beforeAutospacing="1" w:after="100" w:afterAutospacing="1" w:line="480" w:lineRule="auto"/>
        <w:jc w:val="both"/>
        <w:rPr>
          <w:rStyle w:val="s1"/>
          <w:rFonts w:ascii="Times New Roman" w:hAnsi="Times New Roman"/>
          <w:i/>
          <w:iCs/>
          <w:color w:val="auto"/>
          <w:sz w:val="24"/>
          <w:szCs w:val="24"/>
          <w:lang w:val="en-GB" w:eastAsia="en-US"/>
        </w:rPr>
      </w:pPr>
      <w:r w:rsidRPr="00E15F50">
        <w:rPr>
          <w:rStyle w:val="s1"/>
          <w:rFonts w:ascii="Times New Roman" w:hAnsi="Times New Roman"/>
          <w:color w:val="auto"/>
          <w:sz w:val="24"/>
          <w:szCs w:val="24"/>
          <w:lang w:val="en-GB"/>
        </w:rPr>
        <w:t>In a survey of educational psychologists</w:t>
      </w:r>
      <w:r w:rsidR="00E16327" w:rsidRPr="00E15F50">
        <w:rPr>
          <w:rStyle w:val="s1"/>
          <w:rFonts w:ascii="Times New Roman" w:hAnsi="Times New Roman"/>
          <w:color w:val="auto"/>
          <w:sz w:val="24"/>
          <w:szCs w:val="24"/>
          <w:lang w:val="en-GB"/>
        </w:rPr>
        <w:t xml:space="preserve"> by Cameron </w:t>
      </w:r>
      <w:r w:rsidR="00E16327" w:rsidRPr="006D6985">
        <w:rPr>
          <w:rStyle w:val="s1"/>
          <w:rFonts w:ascii="Times New Roman" w:hAnsi="Times New Roman"/>
          <w:i/>
          <w:iCs/>
          <w:color w:val="auto"/>
          <w:sz w:val="24"/>
          <w:szCs w:val="24"/>
          <w:lang w:val="en-GB"/>
        </w:rPr>
        <w:t>et al</w:t>
      </w:r>
      <w:r w:rsidR="005E4BEF" w:rsidRPr="00E15F50">
        <w:rPr>
          <w:rStyle w:val="s1"/>
          <w:rFonts w:ascii="Times New Roman" w:hAnsi="Times New Roman"/>
          <w:color w:val="auto"/>
          <w:sz w:val="24"/>
          <w:szCs w:val="24"/>
          <w:lang w:val="en-GB"/>
        </w:rPr>
        <w:t>,</w:t>
      </w:r>
      <w:r w:rsidRPr="00E15F50">
        <w:rPr>
          <w:rStyle w:val="s1"/>
          <w:rFonts w:ascii="Times New Roman" w:hAnsi="Times New Roman"/>
          <w:color w:val="auto"/>
          <w:sz w:val="24"/>
          <w:szCs w:val="24"/>
          <w:lang w:val="en-GB"/>
        </w:rPr>
        <w:t xml:space="preserve"> </w:t>
      </w:r>
      <w:r w:rsidR="00BA242F" w:rsidRPr="00E15F50">
        <w:rPr>
          <w:rStyle w:val="s1"/>
          <w:rFonts w:ascii="Times New Roman" w:hAnsi="Times New Roman"/>
          <w:color w:val="auto"/>
          <w:sz w:val="24"/>
          <w:szCs w:val="24"/>
          <w:lang w:val="en-GB"/>
        </w:rPr>
        <w:t>students</w:t>
      </w:r>
      <w:r w:rsidR="004C0CC9" w:rsidRPr="00E15F50">
        <w:rPr>
          <w:rStyle w:val="s1"/>
          <w:rFonts w:ascii="Times New Roman" w:hAnsi="Times New Roman"/>
          <w:color w:val="auto"/>
          <w:sz w:val="24"/>
          <w:szCs w:val="24"/>
          <w:lang w:val="en-GB"/>
        </w:rPr>
        <w:t xml:space="preserve"> </w:t>
      </w:r>
      <w:r w:rsidR="001C23F7" w:rsidRPr="00E15F50">
        <w:rPr>
          <w:rStyle w:val="s1"/>
          <w:rFonts w:ascii="Times New Roman" w:hAnsi="Times New Roman"/>
          <w:color w:val="auto"/>
          <w:sz w:val="24"/>
          <w:szCs w:val="24"/>
          <w:lang w:val="en-GB"/>
        </w:rPr>
        <w:t xml:space="preserve">found that </w:t>
      </w:r>
      <w:r w:rsidR="004C0CC9" w:rsidRPr="00E15F50">
        <w:rPr>
          <w:rStyle w:val="s1"/>
          <w:rFonts w:ascii="Times New Roman" w:hAnsi="Times New Roman"/>
          <w:color w:val="auto"/>
          <w:sz w:val="24"/>
          <w:szCs w:val="24"/>
          <w:lang w:val="en-GB"/>
        </w:rPr>
        <w:t xml:space="preserve">that a </w:t>
      </w:r>
      <w:r w:rsidRPr="00E15F50">
        <w:rPr>
          <w:rStyle w:val="s1"/>
          <w:rFonts w:ascii="Times New Roman" w:hAnsi="Times New Roman"/>
          <w:color w:val="auto"/>
          <w:sz w:val="24"/>
          <w:szCs w:val="24"/>
          <w:lang w:val="en-GB"/>
        </w:rPr>
        <w:t>CPD doctoral programme</w:t>
      </w:r>
      <w:r w:rsidR="004C0CC9" w:rsidRPr="00E15F50">
        <w:rPr>
          <w:rStyle w:val="s1"/>
          <w:rFonts w:ascii="Times New Roman" w:hAnsi="Times New Roman"/>
          <w:color w:val="auto"/>
          <w:sz w:val="24"/>
          <w:szCs w:val="24"/>
          <w:lang w:val="en-GB"/>
        </w:rPr>
        <w:t xml:space="preserve"> act</w:t>
      </w:r>
      <w:r w:rsidR="00D43B3A" w:rsidRPr="00E15F50">
        <w:rPr>
          <w:rStyle w:val="s1"/>
          <w:rFonts w:ascii="Times New Roman" w:hAnsi="Times New Roman"/>
          <w:color w:val="auto"/>
          <w:sz w:val="24"/>
          <w:szCs w:val="24"/>
          <w:lang w:val="en-GB"/>
        </w:rPr>
        <w:t>ed</w:t>
      </w:r>
      <w:r w:rsidR="004C0CC9" w:rsidRPr="00E15F50">
        <w:rPr>
          <w:rStyle w:val="s1"/>
          <w:rFonts w:ascii="Times New Roman" w:hAnsi="Times New Roman"/>
          <w:color w:val="auto"/>
          <w:sz w:val="24"/>
          <w:szCs w:val="24"/>
          <w:lang w:val="en-GB"/>
        </w:rPr>
        <w:t xml:space="preserve"> as a </w:t>
      </w:r>
      <w:r w:rsidR="001C23F7" w:rsidRPr="00E15F50">
        <w:rPr>
          <w:rStyle w:val="s1"/>
          <w:rFonts w:ascii="Times New Roman" w:hAnsi="Times New Roman"/>
          <w:color w:val="auto"/>
          <w:sz w:val="24"/>
          <w:szCs w:val="24"/>
          <w:lang w:val="en-GB"/>
        </w:rPr>
        <w:t>catalyst to promote personal development</w:t>
      </w:r>
      <w:r w:rsidR="007E7051" w:rsidRPr="00E15F50">
        <w:rPr>
          <w:rStyle w:val="s1"/>
          <w:rFonts w:ascii="Times New Roman" w:hAnsi="Times New Roman"/>
          <w:color w:val="auto"/>
          <w:sz w:val="24"/>
          <w:szCs w:val="24"/>
          <w:lang w:val="en-GB"/>
        </w:rPr>
        <w:t>.</w:t>
      </w:r>
      <w:r w:rsidR="00D43B3A" w:rsidRPr="00E15F50">
        <w:rPr>
          <w:rStyle w:val="FootnoteReference"/>
          <w:rFonts w:ascii="Times New Roman" w:hAnsi="Times New Roman"/>
          <w:color w:val="auto"/>
          <w:sz w:val="24"/>
          <w:szCs w:val="24"/>
          <w:lang w:val="en-GB"/>
        </w:rPr>
        <w:footnoteReference w:id="47"/>
      </w:r>
      <w:r w:rsidR="004C0CC9" w:rsidRPr="006D6985">
        <w:rPr>
          <w:rStyle w:val="s1"/>
          <w:rFonts w:ascii="Times New Roman" w:hAnsi="Times New Roman"/>
          <w:i/>
          <w:iCs/>
          <w:color w:val="auto"/>
          <w:sz w:val="24"/>
          <w:szCs w:val="24"/>
          <w:lang w:val="en-GB"/>
        </w:rPr>
        <w:t xml:space="preserve">  </w:t>
      </w:r>
      <w:r w:rsidRPr="006D6985">
        <w:rPr>
          <w:rStyle w:val="s1"/>
          <w:rFonts w:ascii="Times New Roman" w:hAnsi="Times New Roman"/>
          <w:i/>
          <w:iCs/>
          <w:color w:val="auto"/>
          <w:sz w:val="24"/>
          <w:szCs w:val="24"/>
          <w:lang w:val="en-GB"/>
        </w:rPr>
        <w:t xml:space="preserve"> </w:t>
      </w:r>
      <w:r w:rsidRPr="00E15F50">
        <w:rPr>
          <w:rStyle w:val="s1"/>
          <w:rFonts w:ascii="Times New Roman" w:hAnsi="Times New Roman"/>
          <w:color w:val="auto"/>
          <w:sz w:val="24"/>
          <w:szCs w:val="24"/>
          <w:lang w:val="en-GB"/>
        </w:rPr>
        <w:t xml:space="preserve">The respondents had a positive attitude to the growth of CPD doctoral programmes and felt </w:t>
      </w:r>
      <w:r w:rsidR="004C0CC9" w:rsidRPr="00E15F50">
        <w:rPr>
          <w:rStyle w:val="s1"/>
          <w:rFonts w:ascii="Times New Roman" w:hAnsi="Times New Roman"/>
          <w:color w:val="auto"/>
          <w:sz w:val="24"/>
          <w:szCs w:val="24"/>
          <w:lang w:val="en-GB"/>
        </w:rPr>
        <w:t xml:space="preserve">that such offerings had a positive effect on the </w:t>
      </w:r>
      <w:r w:rsidRPr="00E15F50">
        <w:rPr>
          <w:rStyle w:val="s1"/>
          <w:rFonts w:ascii="Times New Roman" w:hAnsi="Times New Roman"/>
          <w:color w:val="auto"/>
          <w:sz w:val="24"/>
          <w:szCs w:val="24"/>
          <w:lang w:val="en-GB"/>
        </w:rPr>
        <w:t xml:space="preserve">profession. </w:t>
      </w:r>
      <w:r w:rsidR="00AD5150" w:rsidRPr="00E15F50">
        <w:rPr>
          <w:rStyle w:val="s1"/>
          <w:rFonts w:ascii="Times New Roman" w:hAnsi="Times New Roman"/>
          <w:color w:val="auto"/>
          <w:sz w:val="24"/>
          <w:szCs w:val="24"/>
          <w:lang w:val="en-GB"/>
        </w:rPr>
        <w:t>Nor was there any perceived disconnect between an academic study of psychology and practice as a psychologist, with</w:t>
      </w:r>
      <w:r w:rsidR="00C701D4" w:rsidRPr="00E15F50">
        <w:rPr>
          <w:rStyle w:val="s1"/>
          <w:rFonts w:ascii="Times New Roman" w:hAnsi="Times New Roman"/>
          <w:color w:val="auto"/>
          <w:sz w:val="24"/>
          <w:szCs w:val="24"/>
          <w:lang w:val="en-GB"/>
        </w:rPr>
        <w:t xml:space="preserve"> the majority of respondents indicating that they had significant opportunities to use knowledge acquired in CPD doctoral courses in their workplaces, which provided valued personal development that in turn enhanced the working relationships with clients.  Such reactions can be explained </w:t>
      </w:r>
      <w:r w:rsidR="00E16327" w:rsidRPr="00E15F50">
        <w:rPr>
          <w:rStyle w:val="s1"/>
          <w:rFonts w:ascii="Times New Roman" w:hAnsi="Times New Roman"/>
          <w:color w:val="auto"/>
          <w:sz w:val="24"/>
          <w:szCs w:val="24"/>
          <w:lang w:val="en-GB"/>
        </w:rPr>
        <w:t xml:space="preserve">by the observation that </w:t>
      </w:r>
      <w:r w:rsidR="00E16327" w:rsidRPr="00E10049">
        <w:rPr>
          <w:rStyle w:val="s1"/>
          <w:rFonts w:ascii="Times New Roman" w:hAnsi="Times New Roman"/>
          <w:color w:val="auto"/>
          <w:sz w:val="24"/>
          <w:szCs w:val="24"/>
          <w:lang w:val="en-GB"/>
        </w:rPr>
        <w:t>“</w:t>
      </w:r>
      <w:r w:rsidR="00E16327" w:rsidRPr="00E10049">
        <w:rPr>
          <w:rStyle w:val="s1"/>
          <w:rFonts w:ascii="Times New Roman" w:hAnsi="Times New Roman"/>
          <w:iCs/>
          <w:color w:val="auto"/>
          <w:sz w:val="24"/>
          <w:szCs w:val="24"/>
          <w:lang w:val="en-GB"/>
        </w:rPr>
        <w:t>[i]</w:t>
      </w:r>
      <w:r w:rsidR="00C701D4" w:rsidRPr="00E10049">
        <w:rPr>
          <w:rStyle w:val="s1"/>
          <w:rFonts w:ascii="Times New Roman" w:hAnsi="Times New Roman"/>
          <w:iCs/>
          <w:color w:val="auto"/>
          <w:sz w:val="24"/>
          <w:szCs w:val="24"/>
          <w:lang w:val="en-GB"/>
        </w:rPr>
        <w:t xml:space="preserve">n </w:t>
      </w:r>
      <w:r w:rsidRPr="00E10049">
        <w:rPr>
          <w:rStyle w:val="s1"/>
          <w:rFonts w:ascii="Times New Roman" w:hAnsi="Times New Roman"/>
          <w:iCs/>
          <w:color w:val="auto"/>
          <w:sz w:val="24"/>
          <w:szCs w:val="24"/>
          <w:lang w:val="en-GB"/>
        </w:rPr>
        <w:t>everyday practice, the time available for reflection was seen as limited and half the respondents recognised that there was a tensio</w:t>
      </w:r>
      <w:r w:rsidR="006C66CB" w:rsidRPr="00E10049">
        <w:rPr>
          <w:rStyle w:val="s1"/>
          <w:rFonts w:ascii="Times New Roman" w:hAnsi="Times New Roman"/>
          <w:iCs/>
          <w:color w:val="auto"/>
          <w:sz w:val="24"/>
          <w:szCs w:val="24"/>
          <w:lang w:val="en-GB"/>
        </w:rPr>
        <w:t>n between the current focus on ‘outcomes’</w:t>
      </w:r>
      <w:r w:rsidRPr="00E10049">
        <w:rPr>
          <w:rStyle w:val="s1"/>
          <w:rFonts w:ascii="Times New Roman" w:hAnsi="Times New Roman"/>
          <w:iCs/>
          <w:color w:val="auto"/>
          <w:sz w:val="24"/>
          <w:szCs w:val="24"/>
          <w:lang w:val="en-GB"/>
        </w:rPr>
        <w:t xml:space="preserve"> in most professions and the individual prac</w:t>
      </w:r>
      <w:r w:rsidR="006C66CB" w:rsidRPr="00E10049">
        <w:rPr>
          <w:rStyle w:val="s1"/>
          <w:rFonts w:ascii="Times New Roman" w:hAnsi="Times New Roman"/>
          <w:iCs/>
          <w:color w:val="auto"/>
          <w:sz w:val="24"/>
          <w:szCs w:val="24"/>
          <w:lang w:val="en-GB"/>
        </w:rPr>
        <w:t>titioner</w:t>
      </w:r>
      <w:r w:rsidR="00E16327" w:rsidRPr="00E10049">
        <w:rPr>
          <w:rStyle w:val="s1"/>
          <w:rFonts w:ascii="Times New Roman" w:hAnsi="Times New Roman"/>
          <w:iCs/>
          <w:color w:val="auto"/>
          <w:sz w:val="24"/>
          <w:szCs w:val="24"/>
          <w:lang w:val="en-GB"/>
        </w:rPr>
        <w:t>’s need to reflect upon “process”</w:t>
      </w:r>
      <w:r w:rsidRPr="00E10049">
        <w:rPr>
          <w:rStyle w:val="s1"/>
          <w:rFonts w:ascii="Times New Roman" w:hAnsi="Times New Roman"/>
          <w:iCs/>
          <w:color w:val="auto"/>
          <w:sz w:val="24"/>
          <w:szCs w:val="24"/>
          <w:lang w:val="en-GB"/>
        </w:rPr>
        <w:t xml:space="preserve"> aspects of their work, as well as keep up wi</w:t>
      </w:r>
      <w:r w:rsidR="00E16327" w:rsidRPr="00E10049">
        <w:rPr>
          <w:rStyle w:val="s1"/>
          <w:rFonts w:ascii="Times New Roman" w:hAnsi="Times New Roman"/>
          <w:iCs/>
          <w:color w:val="auto"/>
          <w:sz w:val="24"/>
          <w:szCs w:val="24"/>
          <w:lang w:val="en-GB"/>
        </w:rPr>
        <w:t>th new developments in the fast-</w:t>
      </w:r>
      <w:r w:rsidRPr="00E10049">
        <w:rPr>
          <w:rStyle w:val="s1"/>
          <w:rFonts w:ascii="Times New Roman" w:hAnsi="Times New Roman"/>
          <w:iCs/>
          <w:color w:val="auto"/>
          <w:sz w:val="24"/>
          <w:szCs w:val="24"/>
          <w:lang w:val="en-GB"/>
        </w:rPr>
        <w:t>growing knowledge base of psychology.</w:t>
      </w:r>
      <w:r w:rsidRPr="00E10049">
        <w:rPr>
          <w:rStyle w:val="s1"/>
          <w:rFonts w:ascii="Times New Roman" w:hAnsi="Times New Roman"/>
          <w:color w:val="auto"/>
          <w:sz w:val="24"/>
          <w:szCs w:val="24"/>
          <w:lang w:val="en-GB"/>
        </w:rPr>
        <w:t>”</w:t>
      </w:r>
      <w:r w:rsidR="00D43B3A" w:rsidRPr="00E10049">
        <w:rPr>
          <w:rStyle w:val="FootnoteReference"/>
          <w:rFonts w:ascii="Times New Roman" w:hAnsi="Times New Roman"/>
          <w:color w:val="auto"/>
          <w:sz w:val="24"/>
          <w:szCs w:val="24"/>
          <w:lang w:val="en-GB"/>
        </w:rPr>
        <w:footnoteReference w:id="48"/>
      </w:r>
      <w:r w:rsidRPr="006D6985">
        <w:rPr>
          <w:rStyle w:val="apple-converted-space"/>
          <w:rFonts w:ascii="Times New Roman" w:hAnsi="Times New Roman"/>
          <w:i/>
          <w:iCs/>
          <w:color w:val="auto"/>
          <w:sz w:val="24"/>
          <w:szCs w:val="24"/>
          <w:lang w:val="en-GB"/>
        </w:rPr>
        <w:t> </w:t>
      </w:r>
    </w:p>
    <w:p w14:paraId="362426BE" w14:textId="77777777" w:rsidR="000653AC" w:rsidRPr="002D2AB7" w:rsidRDefault="00BE1EF9" w:rsidP="002D2AB7">
      <w:pPr>
        <w:pStyle w:val="p1"/>
        <w:spacing w:before="100" w:beforeAutospacing="1" w:after="100" w:afterAutospacing="1" w:line="480" w:lineRule="auto"/>
        <w:jc w:val="both"/>
        <w:rPr>
          <w:rStyle w:val="s1"/>
          <w:rFonts w:ascii="Times New Roman" w:hAnsi="Times New Roman"/>
          <w:color w:val="auto"/>
          <w:sz w:val="24"/>
          <w:szCs w:val="24"/>
          <w:lang w:val="en-GB"/>
        </w:rPr>
      </w:pPr>
      <w:r>
        <w:rPr>
          <w:rStyle w:val="s1"/>
          <w:rFonts w:ascii="Times New Roman" w:hAnsi="Times New Roman"/>
          <w:color w:val="auto"/>
          <w:sz w:val="24"/>
          <w:szCs w:val="24"/>
          <w:lang w:val="en-GB"/>
        </w:rPr>
        <w:t>This</w:t>
      </w:r>
      <w:r w:rsidR="00AD5150" w:rsidRPr="00E15F50">
        <w:rPr>
          <w:rStyle w:val="s1"/>
          <w:rFonts w:ascii="Times New Roman" w:hAnsi="Times New Roman"/>
          <w:color w:val="auto"/>
          <w:sz w:val="24"/>
          <w:szCs w:val="24"/>
          <w:lang w:val="en-GB"/>
        </w:rPr>
        <w:t xml:space="preserve"> study</w:t>
      </w:r>
      <w:r w:rsidR="001313B9" w:rsidRPr="00E15F50">
        <w:rPr>
          <w:rStyle w:val="s1"/>
          <w:rFonts w:ascii="Times New Roman" w:hAnsi="Times New Roman"/>
          <w:color w:val="auto"/>
          <w:sz w:val="24"/>
          <w:szCs w:val="24"/>
          <w:lang w:val="en-GB"/>
        </w:rPr>
        <w:t xml:space="preserve"> by Cameron, Frederickson, Lunt and Lang</w:t>
      </w:r>
      <w:r w:rsidR="00BF2CE5" w:rsidRPr="00E15F50">
        <w:rPr>
          <w:rStyle w:val="s1"/>
          <w:rFonts w:ascii="Times New Roman" w:hAnsi="Times New Roman"/>
          <w:color w:val="auto"/>
          <w:sz w:val="24"/>
          <w:szCs w:val="24"/>
          <w:lang w:val="en-GB"/>
        </w:rPr>
        <w:t>,</w:t>
      </w:r>
      <w:r w:rsidR="00AD5150" w:rsidRPr="00E15F50">
        <w:rPr>
          <w:rStyle w:val="s1"/>
          <w:rFonts w:ascii="Times New Roman" w:hAnsi="Times New Roman"/>
          <w:color w:val="auto"/>
          <w:sz w:val="24"/>
          <w:szCs w:val="24"/>
          <w:lang w:val="en-GB"/>
        </w:rPr>
        <w:t xml:space="preserve"> </w:t>
      </w:r>
      <w:r w:rsidR="00BF2CE5" w:rsidRPr="00E15F50">
        <w:rPr>
          <w:rStyle w:val="s1"/>
          <w:rFonts w:ascii="Times New Roman" w:hAnsi="Times New Roman"/>
          <w:color w:val="auto"/>
          <w:sz w:val="24"/>
          <w:szCs w:val="24"/>
          <w:lang w:val="en-GB"/>
        </w:rPr>
        <w:t xml:space="preserve">indicated </w:t>
      </w:r>
      <w:r w:rsidR="00AD5150" w:rsidRPr="00E15F50">
        <w:rPr>
          <w:rStyle w:val="s1"/>
          <w:rFonts w:ascii="Times New Roman" w:hAnsi="Times New Roman"/>
          <w:color w:val="auto"/>
          <w:sz w:val="24"/>
          <w:szCs w:val="24"/>
          <w:lang w:val="en-GB"/>
        </w:rPr>
        <w:t xml:space="preserve">that an academic study of psychology can help </w:t>
      </w:r>
      <w:r w:rsidR="000653AC" w:rsidRPr="00E15F50">
        <w:rPr>
          <w:rStyle w:val="s1"/>
          <w:rFonts w:ascii="Times New Roman" w:hAnsi="Times New Roman"/>
          <w:color w:val="auto"/>
          <w:sz w:val="24"/>
          <w:szCs w:val="24"/>
          <w:lang w:val="en-GB"/>
        </w:rPr>
        <w:t xml:space="preserve">professionals </w:t>
      </w:r>
      <w:r w:rsidR="00033CBB" w:rsidRPr="00E15F50">
        <w:rPr>
          <w:rStyle w:val="s1"/>
          <w:rFonts w:ascii="Times New Roman" w:hAnsi="Times New Roman"/>
          <w:color w:val="auto"/>
          <w:sz w:val="24"/>
          <w:szCs w:val="24"/>
          <w:lang w:val="en-GB"/>
        </w:rPr>
        <w:t xml:space="preserve">from that discipline </w:t>
      </w:r>
      <w:r w:rsidR="000653AC" w:rsidRPr="00E15F50">
        <w:rPr>
          <w:rStyle w:val="s1"/>
          <w:rFonts w:ascii="Times New Roman" w:hAnsi="Times New Roman"/>
          <w:color w:val="auto"/>
          <w:sz w:val="24"/>
          <w:szCs w:val="24"/>
          <w:lang w:val="en-GB"/>
        </w:rPr>
        <w:t>tackle significant and challenging problems at all levels of practice</w:t>
      </w:r>
      <w:r w:rsidR="006C4CCD" w:rsidRPr="00E15F50">
        <w:rPr>
          <w:rStyle w:val="s1"/>
          <w:rFonts w:ascii="Times New Roman" w:hAnsi="Times New Roman"/>
          <w:color w:val="auto"/>
          <w:sz w:val="24"/>
          <w:szCs w:val="24"/>
          <w:lang w:val="en-GB"/>
        </w:rPr>
        <w:t>,</w:t>
      </w:r>
      <w:r w:rsidR="000653AC" w:rsidRPr="00E15F50">
        <w:rPr>
          <w:rStyle w:val="s1"/>
          <w:rFonts w:ascii="Times New Roman" w:hAnsi="Times New Roman"/>
          <w:color w:val="auto"/>
          <w:sz w:val="24"/>
          <w:szCs w:val="24"/>
          <w:lang w:val="en-GB"/>
        </w:rPr>
        <w:t xml:space="preserve"> thus leading to improved problem management</w:t>
      </w:r>
      <w:r w:rsidR="00BF2CE5" w:rsidRPr="00E15F50">
        <w:rPr>
          <w:rStyle w:val="s1"/>
          <w:rFonts w:ascii="Times New Roman" w:hAnsi="Times New Roman"/>
          <w:color w:val="auto"/>
          <w:sz w:val="24"/>
          <w:szCs w:val="24"/>
          <w:lang w:val="en-GB"/>
        </w:rPr>
        <w:t>.</w:t>
      </w:r>
      <w:r w:rsidR="00BF2CE5" w:rsidRPr="00E15F50">
        <w:rPr>
          <w:rStyle w:val="FootnoteReference"/>
          <w:rFonts w:ascii="Times New Roman" w:hAnsi="Times New Roman"/>
          <w:color w:val="auto"/>
          <w:sz w:val="24"/>
          <w:szCs w:val="24"/>
          <w:lang w:val="en-GB"/>
        </w:rPr>
        <w:footnoteReference w:id="49"/>
      </w:r>
      <w:r w:rsidR="000653AC" w:rsidRPr="00E15F50">
        <w:rPr>
          <w:rStyle w:val="s1"/>
          <w:rFonts w:ascii="Times New Roman" w:hAnsi="Times New Roman"/>
          <w:color w:val="auto"/>
          <w:sz w:val="24"/>
          <w:szCs w:val="24"/>
          <w:lang w:val="en-GB"/>
        </w:rPr>
        <w:t xml:space="preserve"> </w:t>
      </w:r>
      <w:r w:rsidR="006C4CCD" w:rsidRPr="00E15F50">
        <w:rPr>
          <w:rStyle w:val="s1"/>
          <w:rFonts w:ascii="Times New Roman" w:hAnsi="Times New Roman"/>
          <w:color w:val="auto"/>
          <w:sz w:val="24"/>
          <w:szCs w:val="24"/>
          <w:lang w:val="en-GB"/>
        </w:rPr>
        <w:t xml:space="preserve">Such </w:t>
      </w:r>
      <w:r w:rsidR="00033CBB" w:rsidRPr="00E15F50">
        <w:rPr>
          <w:rStyle w:val="s1"/>
          <w:rFonts w:ascii="Times New Roman" w:hAnsi="Times New Roman"/>
          <w:color w:val="auto"/>
          <w:sz w:val="24"/>
          <w:szCs w:val="24"/>
          <w:lang w:val="en-GB"/>
        </w:rPr>
        <w:t>academically</w:t>
      </w:r>
      <w:r w:rsidR="006C4CCD" w:rsidRPr="00E15F50">
        <w:rPr>
          <w:rStyle w:val="s1"/>
          <w:rFonts w:ascii="Times New Roman" w:hAnsi="Times New Roman"/>
          <w:color w:val="auto"/>
          <w:sz w:val="24"/>
          <w:szCs w:val="24"/>
          <w:lang w:val="en-GB"/>
        </w:rPr>
        <w:t xml:space="preserve"> qualified professionals are better placed to </w:t>
      </w:r>
      <w:r w:rsidR="000653AC" w:rsidRPr="00E15F50">
        <w:rPr>
          <w:rStyle w:val="s1"/>
          <w:rFonts w:ascii="Times New Roman" w:hAnsi="Times New Roman"/>
          <w:color w:val="auto"/>
          <w:sz w:val="24"/>
          <w:szCs w:val="24"/>
          <w:lang w:val="en-GB"/>
        </w:rPr>
        <w:t xml:space="preserve">access and adapt leading research and theory to </w:t>
      </w:r>
      <w:r w:rsidR="006C4CCD" w:rsidRPr="00E15F50">
        <w:rPr>
          <w:rStyle w:val="s1"/>
          <w:rFonts w:ascii="Times New Roman" w:hAnsi="Times New Roman"/>
          <w:color w:val="auto"/>
          <w:sz w:val="24"/>
          <w:szCs w:val="24"/>
          <w:lang w:val="en-GB"/>
        </w:rPr>
        <w:t xml:space="preserve">inform their practice and identify better </w:t>
      </w:r>
      <w:r w:rsidR="000653AC" w:rsidRPr="00E15F50">
        <w:rPr>
          <w:rStyle w:val="s1"/>
          <w:rFonts w:ascii="Times New Roman" w:hAnsi="Times New Roman"/>
          <w:color w:val="auto"/>
          <w:sz w:val="24"/>
          <w:szCs w:val="24"/>
          <w:lang w:val="en-GB"/>
        </w:rPr>
        <w:t>solutions</w:t>
      </w:r>
      <w:r w:rsidR="006C4CCD" w:rsidRPr="00E15F50">
        <w:rPr>
          <w:rStyle w:val="s1"/>
          <w:rFonts w:ascii="Times New Roman" w:hAnsi="Times New Roman"/>
          <w:color w:val="auto"/>
          <w:sz w:val="24"/>
          <w:szCs w:val="24"/>
          <w:lang w:val="en-GB"/>
        </w:rPr>
        <w:t xml:space="preserve"> for their clients</w:t>
      </w:r>
      <w:r w:rsidR="000653AC" w:rsidRPr="00E15F50">
        <w:rPr>
          <w:rStyle w:val="s1"/>
          <w:rFonts w:ascii="Times New Roman" w:hAnsi="Times New Roman"/>
          <w:color w:val="auto"/>
          <w:sz w:val="24"/>
          <w:szCs w:val="24"/>
          <w:lang w:val="en-GB"/>
        </w:rPr>
        <w:t xml:space="preserve">. </w:t>
      </w:r>
      <w:r w:rsidR="006C4CCD" w:rsidRPr="00E15F50">
        <w:rPr>
          <w:rStyle w:val="s1"/>
          <w:rFonts w:ascii="Times New Roman" w:hAnsi="Times New Roman"/>
          <w:color w:val="auto"/>
          <w:sz w:val="24"/>
          <w:szCs w:val="24"/>
          <w:lang w:val="en-GB"/>
        </w:rPr>
        <w:t>This concern about the impact on patient or client care is reiterated elsewhere.</w:t>
      </w:r>
      <w:r w:rsidR="00C37519" w:rsidRPr="00E15F50">
        <w:rPr>
          <w:rStyle w:val="s1"/>
          <w:rFonts w:ascii="Times New Roman" w:hAnsi="Times New Roman"/>
          <w:color w:val="auto"/>
          <w:sz w:val="24"/>
          <w:szCs w:val="24"/>
          <w:lang w:val="en-GB"/>
        </w:rPr>
        <w:t xml:space="preserve"> F</w:t>
      </w:r>
      <w:r w:rsidR="003E0941" w:rsidRPr="00E15F50">
        <w:rPr>
          <w:rStyle w:val="s1"/>
          <w:rFonts w:ascii="Times New Roman" w:hAnsi="Times New Roman"/>
          <w:color w:val="auto"/>
          <w:sz w:val="24"/>
          <w:szCs w:val="24"/>
          <w:lang w:val="en-GB"/>
        </w:rPr>
        <w:t>or example, with regards to academic study undertaken in the nursing profession,</w:t>
      </w:r>
      <w:r w:rsidR="00002CCE" w:rsidRPr="00E15F50">
        <w:rPr>
          <w:rStyle w:val="s1"/>
          <w:rFonts w:ascii="Times New Roman" w:hAnsi="Times New Roman"/>
          <w:color w:val="auto"/>
          <w:sz w:val="24"/>
          <w:szCs w:val="24"/>
          <w:lang w:val="en-GB"/>
        </w:rPr>
        <w:t xml:space="preserve"> Spencer </w:t>
      </w:r>
      <w:r w:rsidR="005E4BEF" w:rsidRPr="00E15F50">
        <w:rPr>
          <w:rStyle w:val="s1"/>
          <w:rFonts w:ascii="Times New Roman" w:hAnsi="Times New Roman"/>
          <w:color w:val="auto"/>
          <w:sz w:val="24"/>
          <w:szCs w:val="24"/>
          <w:lang w:val="en-GB"/>
        </w:rPr>
        <w:t>notes</w:t>
      </w:r>
      <w:r w:rsidR="006C4CCD" w:rsidRPr="00E15F50">
        <w:rPr>
          <w:rStyle w:val="s1"/>
          <w:rFonts w:ascii="Times New Roman" w:hAnsi="Times New Roman"/>
          <w:color w:val="auto"/>
          <w:sz w:val="24"/>
          <w:szCs w:val="24"/>
          <w:lang w:val="en-GB"/>
        </w:rPr>
        <w:t xml:space="preserve"> that “</w:t>
      </w:r>
      <w:r>
        <w:rPr>
          <w:rStyle w:val="s1"/>
          <w:rFonts w:ascii="Times New Roman" w:hAnsi="Times New Roman"/>
          <w:color w:val="auto"/>
          <w:sz w:val="24"/>
          <w:szCs w:val="24"/>
          <w:lang w:val="en-GB"/>
        </w:rPr>
        <w:t>[</w:t>
      </w:r>
      <w:r w:rsidR="003E0941" w:rsidRPr="00E15F50">
        <w:rPr>
          <w:rStyle w:val="s1"/>
          <w:rFonts w:ascii="Times New Roman" w:hAnsi="Times New Roman"/>
          <w:color w:val="auto"/>
          <w:sz w:val="24"/>
          <w:szCs w:val="24"/>
          <w:lang w:val="en-GB"/>
        </w:rPr>
        <w:t>f</w:t>
      </w:r>
      <w:r>
        <w:rPr>
          <w:rStyle w:val="s1"/>
          <w:rFonts w:ascii="Times New Roman" w:hAnsi="Times New Roman"/>
          <w:color w:val="auto"/>
          <w:sz w:val="24"/>
          <w:szCs w:val="24"/>
          <w:lang w:val="en-GB"/>
        </w:rPr>
        <w:t>]</w:t>
      </w:r>
      <w:r w:rsidR="006C4CCD" w:rsidRPr="00E15F50">
        <w:rPr>
          <w:rStyle w:val="s1"/>
          <w:rFonts w:ascii="Times New Roman" w:hAnsi="Times New Roman"/>
          <w:color w:val="auto"/>
          <w:sz w:val="24"/>
          <w:szCs w:val="24"/>
          <w:lang w:val="en-GB"/>
        </w:rPr>
        <w:t>ifty percent of the respondents…described becoming more analytical, which led them to challenge their own clinical and professional practice, and the practice of their colleagues”</w:t>
      </w:r>
      <w:r w:rsidR="006C66CB" w:rsidRPr="00E15F50">
        <w:rPr>
          <w:rStyle w:val="s1"/>
          <w:rFonts w:ascii="Times New Roman" w:hAnsi="Times New Roman"/>
          <w:color w:val="auto"/>
          <w:sz w:val="24"/>
          <w:szCs w:val="24"/>
          <w:lang w:val="en-GB"/>
        </w:rPr>
        <w:t>.</w:t>
      </w:r>
      <w:r w:rsidR="00002CCE" w:rsidRPr="00E15F50">
        <w:rPr>
          <w:rStyle w:val="FootnoteReference"/>
          <w:rFonts w:ascii="Times New Roman" w:hAnsi="Times New Roman"/>
          <w:color w:val="auto"/>
          <w:sz w:val="24"/>
          <w:szCs w:val="24"/>
          <w:lang w:val="en-GB"/>
        </w:rPr>
        <w:footnoteReference w:id="50"/>
      </w:r>
      <w:r w:rsidR="005E4BEF" w:rsidRPr="00E15F50">
        <w:rPr>
          <w:rStyle w:val="s1"/>
          <w:rFonts w:ascii="Times New Roman" w:hAnsi="Times New Roman"/>
          <w:color w:val="auto"/>
          <w:sz w:val="24"/>
          <w:szCs w:val="24"/>
          <w:lang w:val="en-GB"/>
        </w:rPr>
        <w:t xml:space="preserve">  </w:t>
      </w:r>
      <w:r w:rsidR="00002CCE" w:rsidRPr="00E15F50">
        <w:rPr>
          <w:rStyle w:val="s1"/>
          <w:rFonts w:ascii="Times New Roman" w:hAnsi="Times New Roman"/>
          <w:color w:val="auto"/>
          <w:sz w:val="24"/>
          <w:szCs w:val="24"/>
          <w:lang w:val="en-GB"/>
        </w:rPr>
        <w:t>She concludes that there was a strong view “that the Master’s in Professional Practice has a positive effect in practice, but a significant number of factors including time and support seem to inhibit the possible benefits”.</w:t>
      </w:r>
      <w:r w:rsidR="00002CCE" w:rsidRPr="00E15F50">
        <w:rPr>
          <w:rStyle w:val="FootnoteReference"/>
          <w:rFonts w:ascii="Times New Roman" w:hAnsi="Times New Roman"/>
          <w:color w:val="auto"/>
          <w:sz w:val="24"/>
          <w:szCs w:val="24"/>
          <w:lang w:val="en-GB"/>
        </w:rPr>
        <w:footnoteReference w:id="51"/>
      </w:r>
      <w:r w:rsidR="00002CCE" w:rsidRPr="00E15F50">
        <w:rPr>
          <w:rStyle w:val="s1"/>
          <w:rFonts w:ascii="Times New Roman" w:hAnsi="Times New Roman"/>
          <w:color w:val="auto"/>
          <w:sz w:val="24"/>
          <w:szCs w:val="24"/>
          <w:lang w:val="en-GB"/>
        </w:rPr>
        <w:t xml:space="preserve"> </w:t>
      </w:r>
      <w:r w:rsidR="005E4BEF" w:rsidRPr="00E15F50">
        <w:rPr>
          <w:rStyle w:val="s1"/>
          <w:rFonts w:ascii="Times New Roman" w:hAnsi="Times New Roman"/>
          <w:color w:val="auto"/>
          <w:sz w:val="24"/>
          <w:szCs w:val="24"/>
          <w:lang w:val="en-GB"/>
        </w:rPr>
        <w:t>Similarly in reviewing a</w:t>
      </w:r>
      <w:r w:rsidR="00200FFF" w:rsidRPr="00E15F50">
        <w:rPr>
          <w:rStyle w:val="s1"/>
          <w:rFonts w:ascii="Times New Roman" w:hAnsi="Times New Roman"/>
          <w:color w:val="auto"/>
          <w:sz w:val="24"/>
          <w:szCs w:val="24"/>
          <w:lang w:val="en-GB"/>
        </w:rPr>
        <w:t xml:space="preserve"> </w:t>
      </w:r>
      <w:r w:rsidR="00C318BC" w:rsidRPr="00E15F50">
        <w:rPr>
          <w:rStyle w:val="s1"/>
          <w:rFonts w:ascii="Times New Roman" w:hAnsi="Times New Roman"/>
          <w:color w:val="auto"/>
          <w:sz w:val="24"/>
          <w:szCs w:val="24"/>
          <w:lang w:val="en-GB"/>
        </w:rPr>
        <w:t>m</w:t>
      </w:r>
      <w:r w:rsidR="00D43B3A" w:rsidRPr="00E15F50">
        <w:rPr>
          <w:rStyle w:val="s1"/>
          <w:rFonts w:ascii="Times New Roman" w:hAnsi="Times New Roman"/>
          <w:color w:val="auto"/>
          <w:sz w:val="24"/>
          <w:szCs w:val="24"/>
          <w:lang w:val="en-GB"/>
        </w:rPr>
        <w:t>asters in n</w:t>
      </w:r>
      <w:r w:rsidR="00200FFF" w:rsidRPr="00E15F50">
        <w:rPr>
          <w:rStyle w:val="s1"/>
          <w:rFonts w:ascii="Times New Roman" w:hAnsi="Times New Roman"/>
          <w:color w:val="auto"/>
          <w:sz w:val="24"/>
          <w:szCs w:val="24"/>
          <w:lang w:val="en-GB"/>
        </w:rPr>
        <w:t>ursing pro</w:t>
      </w:r>
      <w:r w:rsidR="005E4BEF" w:rsidRPr="00E15F50">
        <w:rPr>
          <w:rStyle w:val="s1"/>
          <w:rFonts w:ascii="Times New Roman" w:hAnsi="Times New Roman"/>
          <w:color w:val="auto"/>
          <w:sz w:val="24"/>
          <w:szCs w:val="24"/>
          <w:lang w:val="en-GB"/>
        </w:rPr>
        <w:t>gramme, Watkins concludes</w:t>
      </w:r>
      <w:r w:rsidR="00200FFF" w:rsidRPr="00E15F50">
        <w:rPr>
          <w:rStyle w:val="s1"/>
          <w:rFonts w:ascii="Times New Roman" w:hAnsi="Times New Roman"/>
          <w:color w:val="auto"/>
          <w:sz w:val="24"/>
          <w:szCs w:val="24"/>
          <w:lang w:val="en-GB"/>
        </w:rPr>
        <w:t xml:space="preserve"> that there was</w:t>
      </w:r>
      <w:r w:rsidR="00D43B3A" w:rsidRPr="00E15F50">
        <w:rPr>
          <w:rStyle w:val="s1"/>
          <w:rFonts w:ascii="Times New Roman" w:hAnsi="Times New Roman"/>
          <w:color w:val="auto"/>
          <w:sz w:val="24"/>
          <w:szCs w:val="24"/>
          <w:lang w:val="en-GB"/>
        </w:rPr>
        <w:t xml:space="preserve"> a view </w:t>
      </w:r>
      <w:r w:rsidR="00200FFF" w:rsidRPr="00E15F50">
        <w:rPr>
          <w:rStyle w:val="s1"/>
          <w:rFonts w:ascii="Times New Roman" w:hAnsi="Times New Roman"/>
          <w:color w:val="auto"/>
          <w:sz w:val="24"/>
          <w:szCs w:val="24"/>
          <w:lang w:val="en-GB"/>
        </w:rPr>
        <w:t>that the</w:t>
      </w:r>
      <w:r w:rsidR="00D43B3A" w:rsidRPr="00E15F50">
        <w:rPr>
          <w:rStyle w:val="s1"/>
          <w:rFonts w:ascii="Times New Roman" w:hAnsi="Times New Roman"/>
          <w:color w:val="auto"/>
          <w:sz w:val="24"/>
          <w:szCs w:val="24"/>
          <w:lang w:val="en-GB"/>
        </w:rPr>
        <w:t xml:space="preserve"> masters had</w:t>
      </w:r>
      <w:r w:rsidR="00200FFF" w:rsidRPr="00E15F50">
        <w:rPr>
          <w:rStyle w:val="s1"/>
          <w:rFonts w:ascii="Times New Roman" w:hAnsi="Times New Roman"/>
          <w:color w:val="auto"/>
          <w:sz w:val="24"/>
          <w:szCs w:val="24"/>
          <w:lang w:val="en-GB"/>
        </w:rPr>
        <w:t xml:space="preserve"> a positive effect in practice</w:t>
      </w:r>
      <w:r w:rsidR="00D43B3A" w:rsidRPr="00E15F50">
        <w:rPr>
          <w:rStyle w:val="s1"/>
          <w:rFonts w:ascii="Times New Roman" w:hAnsi="Times New Roman"/>
          <w:color w:val="auto"/>
          <w:sz w:val="24"/>
          <w:szCs w:val="24"/>
          <w:lang w:val="en-GB"/>
        </w:rPr>
        <w:t xml:space="preserve"> although</w:t>
      </w:r>
      <w:r w:rsidR="00200FFF" w:rsidRPr="00E15F50">
        <w:rPr>
          <w:rStyle w:val="s1"/>
          <w:rFonts w:ascii="Times New Roman" w:hAnsi="Times New Roman"/>
          <w:color w:val="auto"/>
          <w:sz w:val="24"/>
          <w:szCs w:val="24"/>
          <w:lang w:val="en-GB"/>
        </w:rPr>
        <w:t xml:space="preserve"> “further research is required to authenticate nurses</w:t>
      </w:r>
      <w:r w:rsidR="00F72057" w:rsidRPr="00E15F50">
        <w:rPr>
          <w:rStyle w:val="s1"/>
          <w:rFonts w:ascii="Times New Roman" w:hAnsi="Times New Roman"/>
          <w:color w:val="auto"/>
          <w:sz w:val="24"/>
          <w:szCs w:val="24"/>
          <w:lang w:val="en-GB"/>
        </w:rPr>
        <w:t>’</w:t>
      </w:r>
      <w:r w:rsidR="00200FFF" w:rsidRPr="00E15F50">
        <w:rPr>
          <w:rStyle w:val="s1"/>
          <w:rFonts w:ascii="Times New Roman" w:hAnsi="Times New Roman"/>
          <w:color w:val="auto"/>
          <w:sz w:val="24"/>
          <w:szCs w:val="24"/>
          <w:lang w:val="en-GB"/>
        </w:rPr>
        <w:t xml:space="preserve"> self-perceptions of its value to patient care</w:t>
      </w:r>
      <w:r w:rsidR="006C66CB" w:rsidRPr="00E15F50">
        <w:rPr>
          <w:rStyle w:val="s1"/>
          <w:rFonts w:ascii="Times New Roman" w:hAnsi="Times New Roman"/>
          <w:color w:val="auto"/>
          <w:sz w:val="24"/>
          <w:szCs w:val="24"/>
          <w:lang w:val="en-GB"/>
        </w:rPr>
        <w:t>”</w:t>
      </w:r>
      <w:r w:rsidR="00200FFF" w:rsidRPr="00E15F50">
        <w:rPr>
          <w:rStyle w:val="s1"/>
          <w:rFonts w:ascii="Times New Roman" w:hAnsi="Times New Roman"/>
          <w:color w:val="auto"/>
          <w:sz w:val="24"/>
          <w:szCs w:val="24"/>
          <w:lang w:val="en-GB"/>
        </w:rPr>
        <w:t>.</w:t>
      </w:r>
      <w:r w:rsidR="00F72057" w:rsidRPr="00E15F50">
        <w:rPr>
          <w:rStyle w:val="FootnoteReference"/>
          <w:rFonts w:ascii="Times New Roman" w:hAnsi="Times New Roman"/>
          <w:color w:val="auto"/>
          <w:sz w:val="24"/>
          <w:szCs w:val="24"/>
          <w:lang w:val="en-GB"/>
        </w:rPr>
        <w:footnoteReference w:id="52"/>
      </w:r>
    </w:p>
    <w:p w14:paraId="7DF8F1FA" w14:textId="77777777" w:rsidR="005B4072" w:rsidRPr="00E15F50" w:rsidRDefault="00B05AAD" w:rsidP="002D2AB7">
      <w:pPr>
        <w:pStyle w:val="p1"/>
        <w:spacing w:before="100" w:beforeAutospacing="1" w:after="100" w:afterAutospacing="1" w:line="480" w:lineRule="auto"/>
        <w:jc w:val="both"/>
        <w:rPr>
          <w:rStyle w:val="s1"/>
          <w:rFonts w:ascii="Times New Roman" w:hAnsi="Times New Roman" w:cstheme="minorBidi"/>
          <w:color w:val="auto"/>
          <w:sz w:val="24"/>
          <w:szCs w:val="24"/>
          <w:lang w:val="en-GB" w:eastAsia="en-US"/>
        </w:rPr>
      </w:pPr>
      <w:r w:rsidRPr="00E15F50">
        <w:rPr>
          <w:rStyle w:val="s1"/>
          <w:rFonts w:ascii="Times New Roman" w:hAnsi="Times New Roman"/>
          <w:color w:val="auto"/>
          <w:sz w:val="24"/>
          <w:szCs w:val="24"/>
          <w:lang w:val="en-GB"/>
        </w:rPr>
        <w:t xml:space="preserve">Some however have reported that </w:t>
      </w:r>
      <w:r w:rsidR="005B4072" w:rsidRPr="00E15F50">
        <w:rPr>
          <w:rStyle w:val="s1"/>
          <w:rFonts w:ascii="Times New Roman" w:hAnsi="Times New Roman"/>
          <w:color w:val="auto"/>
          <w:sz w:val="24"/>
          <w:szCs w:val="24"/>
          <w:lang w:val="en-GB"/>
        </w:rPr>
        <w:t>a doctorate</w:t>
      </w:r>
      <w:r w:rsidRPr="00E15F50">
        <w:rPr>
          <w:rStyle w:val="s1"/>
          <w:rFonts w:ascii="Times New Roman" w:hAnsi="Times New Roman"/>
          <w:color w:val="auto"/>
          <w:sz w:val="24"/>
          <w:szCs w:val="24"/>
          <w:lang w:val="en-GB"/>
        </w:rPr>
        <w:t xml:space="preserve"> level qualification</w:t>
      </w:r>
      <w:r w:rsidR="005B4072" w:rsidRPr="00E15F50">
        <w:rPr>
          <w:rStyle w:val="s1"/>
          <w:rFonts w:ascii="Times New Roman" w:hAnsi="Times New Roman"/>
          <w:color w:val="auto"/>
          <w:sz w:val="24"/>
          <w:szCs w:val="24"/>
          <w:lang w:val="en-GB"/>
        </w:rPr>
        <w:t xml:space="preserve"> may be seen as much of a hindrance </w:t>
      </w:r>
      <w:r w:rsidR="003510F0" w:rsidRPr="00E15F50">
        <w:rPr>
          <w:rStyle w:val="s1"/>
          <w:rFonts w:ascii="Times New Roman" w:hAnsi="Times New Roman"/>
          <w:color w:val="auto"/>
          <w:sz w:val="24"/>
          <w:szCs w:val="24"/>
          <w:lang w:val="en-GB"/>
        </w:rPr>
        <w:t>rather th</w:t>
      </w:r>
      <w:r w:rsidR="005B4072" w:rsidRPr="00E15F50">
        <w:rPr>
          <w:rStyle w:val="s1"/>
          <w:rFonts w:ascii="Times New Roman" w:hAnsi="Times New Roman"/>
          <w:color w:val="auto"/>
          <w:sz w:val="24"/>
          <w:szCs w:val="24"/>
          <w:lang w:val="en-GB"/>
        </w:rPr>
        <w:t>a</w:t>
      </w:r>
      <w:r w:rsidR="00F95ED4" w:rsidRPr="00E15F50">
        <w:rPr>
          <w:rStyle w:val="s1"/>
          <w:rFonts w:ascii="Times New Roman" w:hAnsi="Times New Roman"/>
          <w:color w:val="auto"/>
          <w:sz w:val="24"/>
          <w:szCs w:val="24"/>
          <w:lang w:val="en-GB"/>
        </w:rPr>
        <w:t>n advantage</w:t>
      </w:r>
      <w:r w:rsidR="003510F0" w:rsidRPr="00E15F50">
        <w:rPr>
          <w:rStyle w:val="s1"/>
          <w:rFonts w:ascii="Times New Roman" w:hAnsi="Times New Roman"/>
          <w:color w:val="auto"/>
          <w:sz w:val="24"/>
          <w:szCs w:val="24"/>
          <w:lang w:val="en-GB"/>
        </w:rPr>
        <w:t>.  For example,</w:t>
      </w:r>
      <w:r w:rsidR="005B4072" w:rsidRPr="00E15F50">
        <w:rPr>
          <w:rStyle w:val="s1"/>
          <w:rFonts w:ascii="Times New Roman" w:hAnsi="Times New Roman"/>
          <w:color w:val="auto"/>
          <w:sz w:val="24"/>
          <w:szCs w:val="24"/>
          <w:lang w:val="en-GB"/>
        </w:rPr>
        <w:t xml:space="preserve"> Neumann n</w:t>
      </w:r>
      <w:r w:rsidR="003510F0" w:rsidRPr="00E15F50">
        <w:rPr>
          <w:rStyle w:val="s1"/>
          <w:rFonts w:ascii="Times New Roman" w:hAnsi="Times New Roman"/>
          <w:color w:val="auto"/>
          <w:sz w:val="24"/>
          <w:szCs w:val="24"/>
          <w:lang w:val="en-GB"/>
        </w:rPr>
        <w:t>otes</w:t>
      </w:r>
      <w:r w:rsidR="005B4072" w:rsidRPr="00E15F50">
        <w:rPr>
          <w:rStyle w:val="s1"/>
          <w:rFonts w:ascii="Times New Roman" w:hAnsi="Times New Roman"/>
          <w:color w:val="auto"/>
          <w:sz w:val="24"/>
          <w:szCs w:val="24"/>
          <w:lang w:val="en-GB"/>
        </w:rPr>
        <w:t xml:space="preserve"> that</w:t>
      </w:r>
      <w:r w:rsidR="00431E73" w:rsidRPr="00E15F50">
        <w:rPr>
          <w:rStyle w:val="s1"/>
          <w:rFonts w:ascii="Times New Roman" w:hAnsi="Times New Roman"/>
          <w:color w:val="auto"/>
          <w:sz w:val="24"/>
          <w:szCs w:val="24"/>
          <w:lang w:val="en-GB"/>
        </w:rPr>
        <w:t xml:space="preserve"> other than in the creative art</w:t>
      </w:r>
      <w:r w:rsidR="008868E2" w:rsidRPr="00E15F50">
        <w:rPr>
          <w:rStyle w:val="s1"/>
          <w:rFonts w:ascii="Times New Roman" w:hAnsi="Times New Roman"/>
          <w:color w:val="auto"/>
          <w:sz w:val="24"/>
          <w:szCs w:val="24"/>
          <w:lang w:val="en-GB"/>
        </w:rPr>
        <w:t xml:space="preserve">s, students do not </w:t>
      </w:r>
      <w:r w:rsidR="003510F0" w:rsidRPr="00E15F50">
        <w:rPr>
          <w:rStyle w:val="s1"/>
          <w:rFonts w:ascii="Times New Roman" w:hAnsi="Times New Roman"/>
          <w:color w:val="auto"/>
          <w:sz w:val="24"/>
          <w:szCs w:val="24"/>
          <w:lang w:val="en-GB"/>
        </w:rPr>
        <w:t>pursue professional doctorates</w:t>
      </w:r>
      <w:r w:rsidR="00431E73" w:rsidRPr="00E15F50">
        <w:rPr>
          <w:rStyle w:val="s1"/>
          <w:rFonts w:ascii="Times New Roman" w:hAnsi="Times New Roman"/>
          <w:color w:val="auto"/>
          <w:sz w:val="24"/>
          <w:szCs w:val="24"/>
          <w:lang w:val="en-GB"/>
        </w:rPr>
        <w:t xml:space="preserve"> for</w:t>
      </w:r>
      <w:r w:rsidR="003510F0" w:rsidRPr="00E15F50">
        <w:rPr>
          <w:rStyle w:val="s1"/>
          <w:rFonts w:ascii="Times New Roman" w:hAnsi="Times New Roman"/>
          <w:color w:val="auto"/>
          <w:sz w:val="24"/>
          <w:szCs w:val="24"/>
          <w:lang w:val="en-GB"/>
        </w:rPr>
        <w:t xml:space="preserve"> career advancement, particularly in law and management where it</w:t>
      </w:r>
      <w:r w:rsidR="005B4072" w:rsidRPr="006D6985">
        <w:rPr>
          <w:rStyle w:val="s1"/>
          <w:rFonts w:ascii="Times New Roman" w:hAnsi="Times New Roman"/>
          <w:i/>
          <w:iCs/>
          <w:color w:val="auto"/>
          <w:sz w:val="24"/>
          <w:szCs w:val="24"/>
          <w:lang w:val="en-GB"/>
        </w:rPr>
        <w:t xml:space="preserve"> </w:t>
      </w:r>
      <w:r w:rsidR="003510F0" w:rsidRPr="006D6985">
        <w:rPr>
          <w:rStyle w:val="s1"/>
          <w:rFonts w:ascii="Times New Roman" w:hAnsi="Times New Roman"/>
          <w:i/>
          <w:iCs/>
          <w:color w:val="auto"/>
          <w:sz w:val="24"/>
          <w:szCs w:val="24"/>
          <w:lang w:val="en-GB"/>
        </w:rPr>
        <w:t>“</w:t>
      </w:r>
      <w:r w:rsidR="005B4072" w:rsidRPr="00E15F50">
        <w:rPr>
          <w:rStyle w:val="s1"/>
          <w:rFonts w:ascii="Times New Roman" w:hAnsi="Times New Roman"/>
          <w:color w:val="auto"/>
          <w:sz w:val="24"/>
          <w:szCs w:val="24"/>
          <w:lang w:val="en-GB"/>
        </w:rPr>
        <w:t>could be more of a hindrance than an asset</w:t>
      </w:r>
      <w:r w:rsidR="003510F0" w:rsidRPr="00E15F50">
        <w:rPr>
          <w:rStyle w:val="s1"/>
          <w:rFonts w:ascii="Times New Roman" w:hAnsi="Times New Roman"/>
          <w:color w:val="auto"/>
          <w:sz w:val="24"/>
          <w:szCs w:val="24"/>
          <w:lang w:val="en-GB"/>
        </w:rPr>
        <w:t>”</w:t>
      </w:r>
      <w:r w:rsidR="005B4072" w:rsidRPr="00E15F50">
        <w:rPr>
          <w:rStyle w:val="s1"/>
          <w:rFonts w:ascii="Times New Roman" w:hAnsi="Times New Roman"/>
          <w:color w:val="auto"/>
          <w:sz w:val="24"/>
          <w:szCs w:val="24"/>
          <w:lang w:val="en-GB"/>
        </w:rPr>
        <w:t>.</w:t>
      </w:r>
      <w:r w:rsidR="000202B4" w:rsidRPr="00E15F50">
        <w:rPr>
          <w:rStyle w:val="FootnoteReference"/>
          <w:rFonts w:ascii="Times New Roman" w:hAnsi="Times New Roman"/>
          <w:color w:val="auto"/>
          <w:sz w:val="24"/>
          <w:szCs w:val="24"/>
          <w:lang w:val="en-GB"/>
        </w:rPr>
        <w:footnoteReference w:id="53"/>
      </w:r>
      <w:r w:rsidR="005B4072" w:rsidRPr="00E15F50">
        <w:rPr>
          <w:rStyle w:val="s1"/>
          <w:rFonts w:ascii="Times New Roman" w:hAnsi="Times New Roman"/>
          <w:color w:val="auto"/>
          <w:sz w:val="24"/>
          <w:szCs w:val="24"/>
          <w:lang w:val="en-GB"/>
        </w:rPr>
        <w:t xml:space="preserve"> </w:t>
      </w:r>
      <w:r w:rsidR="003510F0" w:rsidRPr="00E15F50">
        <w:rPr>
          <w:rStyle w:val="s1"/>
          <w:rFonts w:ascii="Times New Roman" w:hAnsi="Times New Roman"/>
          <w:color w:val="auto"/>
          <w:sz w:val="24"/>
          <w:szCs w:val="24"/>
          <w:lang w:val="en-GB"/>
        </w:rPr>
        <w:t>In any case, Neumann notes that most frequently, professionals regard doctoral qualifications as relatively unimportant to career progression, and instead of only marginal benefit.</w:t>
      </w:r>
      <w:r w:rsidR="000202B4" w:rsidRPr="00E15F50">
        <w:rPr>
          <w:rStyle w:val="FootnoteReference"/>
          <w:rFonts w:ascii="Times New Roman" w:hAnsi="Times New Roman"/>
          <w:color w:val="auto"/>
          <w:sz w:val="24"/>
          <w:szCs w:val="24"/>
          <w:lang w:val="en-GB"/>
        </w:rPr>
        <w:footnoteReference w:id="54"/>
      </w:r>
    </w:p>
    <w:p w14:paraId="4B94D5A5" w14:textId="48350353" w:rsidR="005B4072" w:rsidRPr="00CB5D51" w:rsidRDefault="00B05AAD" w:rsidP="00E15F50">
      <w:pPr>
        <w:pStyle w:val="p1"/>
        <w:spacing w:before="100" w:beforeAutospacing="1" w:after="100" w:afterAutospacing="1" w:line="480" w:lineRule="auto"/>
        <w:jc w:val="both"/>
        <w:rPr>
          <w:rStyle w:val="s1"/>
          <w:rFonts w:ascii="Times New Roman" w:hAnsi="Times New Roman" w:cstheme="minorBidi"/>
          <w:color w:val="auto"/>
          <w:sz w:val="24"/>
          <w:szCs w:val="24"/>
          <w:lang w:val="en-GB" w:eastAsia="en-US"/>
        </w:rPr>
      </w:pPr>
      <w:r w:rsidRPr="00E15F50">
        <w:rPr>
          <w:rStyle w:val="s1"/>
          <w:rFonts w:ascii="Times New Roman" w:hAnsi="Times New Roman"/>
          <w:color w:val="auto"/>
          <w:sz w:val="24"/>
          <w:szCs w:val="24"/>
          <w:lang w:val="en-GB"/>
        </w:rPr>
        <w:t xml:space="preserve">Indeed even in the context of nursing </w:t>
      </w:r>
      <w:r w:rsidR="005B4072" w:rsidRPr="00E15F50">
        <w:rPr>
          <w:rStyle w:val="s1"/>
          <w:rFonts w:ascii="Times New Roman" w:hAnsi="Times New Roman"/>
          <w:color w:val="auto"/>
          <w:sz w:val="24"/>
          <w:szCs w:val="24"/>
          <w:lang w:val="en-GB"/>
        </w:rPr>
        <w:t>Spencer identifies criticism of academic study by some practitioners who regard such study as potentially at the expense of patient care</w:t>
      </w:r>
      <w:r w:rsidR="003510F0" w:rsidRPr="00E15F50">
        <w:rPr>
          <w:rStyle w:val="s1"/>
          <w:rFonts w:ascii="Times New Roman" w:hAnsi="Times New Roman"/>
          <w:color w:val="auto"/>
          <w:sz w:val="24"/>
          <w:szCs w:val="24"/>
          <w:lang w:val="en-GB"/>
        </w:rPr>
        <w:t>, noting th</w:t>
      </w:r>
      <w:r w:rsidR="00D90E7E" w:rsidRPr="00E15F50">
        <w:rPr>
          <w:rStyle w:val="s1"/>
          <w:rFonts w:ascii="Times New Roman" w:hAnsi="Times New Roman"/>
          <w:color w:val="auto"/>
          <w:sz w:val="24"/>
          <w:szCs w:val="24"/>
          <w:lang w:val="en-GB"/>
        </w:rPr>
        <w:t>at</w:t>
      </w:r>
      <w:r w:rsidR="003510F0" w:rsidRPr="00E15F50">
        <w:rPr>
          <w:rStyle w:val="s1"/>
          <w:rFonts w:ascii="Times New Roman" w:hAnsi="Times New Roman"/>
          <w:color w:val="auto"/>
          <w:sz w:val="24"/>
          <w:szCs w:val="24"/>
          <w:lang w:val="en-GB"/>
        </w:rPr>
        <w:t xml:space="preserve"> academic study may bring improved status and responsibility as well as increased compensation, but it “</w:t>
      </w:r>
      <w:r w:rsidR="005B4072" w:rsidRPr="00E15F50">
        <w:rPr>
          <w:rStyle w:val="s1"/>
          <w:rFonts w:ascii="Times New Roman" w:hAnsi="Times New Roman"/>
          <w:color w:val="auto"/>
          <w:sz w:val="24"/>
          <w:szCs w:val="24"/>
          <w:lang w:val="en-GB"/>
        </w:rPr>
        <w:t>may possibly mean sacrificing patient contact</w:t>
      </w:r>
      <w:r w:rsidR="005B4072" w:rsidRPr="006D6985">
        <w:rPr>
          <w:rStyle w:val="s1"/>
          <w:rFonts w:ascii="Times New Roman" w:hAnsi="Times New Roman"/>
          <w:i/>
          <w:iCs/>
          <w:color w:val="auto"/>
          <w:sz w:val="24"/>
          <w:szCs w:val="24"/>
          <w:lang w:val="en-GB"/>
        </w:rPr>
        <w:t>.”</w:t>
      </w:r>
      <w:r w:rsidR="001F32C6" w:rsidRPr="00E15F50">
        <w:rPr>
          <w:rStyle w:val="FootnoteReference"/>
          <w:rFonts w:ascii="Times New Roman" w:hAnsi="Times New Roman"/>
          <w:color w:val="auto"/>
          <w:sz w:val="24"/>
          <w:szCs w:val="24"/>
          <w:lang w:val="en-GB"/>
        </w:rPr>
        <w:footnoteReference w:id="55"/>
      </w:r>
    </w:p>
    <w:p w14:paraId="5C5148D2" w14:textId="77777777" w:rsidR="000653AC" w:rsidRPr="00E15F50" w:rsidRDefault="000653AC" w:rsidP="002D2AB7">
      <w:pPr>
        <w:pStyle w:val="p1"/>
        <w:spacing w:before="100" w:beforeAutospacing="1" w:after="100" w:afterAutospacing="1" w:line="480" w:lineRule="auto"/>
        <w:jc w:val="both"/>
        <w:rPr>
          <w:rStyle w:val="s1"/>
          <w:rFonts w:ascii="Times New Roman" w:hAnsi="Times New Roman"/>
          <w:color w:val="auto"/>
          <w:sz w:val="24"/>
          <w:szCs w:val="24"/>
          <w:lang w:val="en-GB"/>
        </w:rPr>
      </w:pPr>
      <w:r w:rsidRPr="006D6985">
        <w:rPr>
          <w:rStyle w:val="s1"/>
          <w:rFonts w:ascii="Times New Roman" w:hAnsi="Times New Roman"/>
          <w:i/>
          <w:iCs/>
          <w:color w:val="auto"/>
          <w:sz w:val="24"/>
          <w:szCs w:val="24"/>
          <w:lang w:val="en-GB"/>
        </w:rPr>
        <w:t>Motivation</w:t>
      </w:r>
      <w:r w:rsidRPr="00E15F50">
        <w:rPr>
          <w:rStyle w:val="s1"/>
          <w:rFonts w:ascii="Times New Roman" w:hAnsi="Times New Roman"/>
          <w:color w:val="auto"/>
          <w:sz w:val="24"/>
          <w:szCs w:val="24"/>
          <w:lang w:val="en-GB"/>
        </w:rPr>
        <w:t xml:space="preserve"> </w:t>
      </w:r>
    </w:p>
    <w:p w14:paraId="30AA4205" w14:textId="77777777" w:rsidR="000653AC" w:rsidRPr="002D2AB7" w:rsidRDefault="00F91D2E" w:rsidP="002D2AB7">
      <w:pPr>
        <w:pStyle w:val="p1"/>
        <w:spacing w:before="100" w:beforeAutospacing="1" w:after="100" w:afterAutospacing="1" w:line="480" w:lineRule="auto"/>
        <w:jc w:val="both"/>
        <w:rPr>
          <w:rStyle w:val="s1"/>
          <w:rFonts w:ascii="Times New Roman" w:hAnsi="Times New Roman"/>
          <w:color w:val="auto"/>
          <w:sz w:val="24"/>
          <w:szCs w:val="24"/>
          <w:lang w:val="en-GB"/>
        </w:rPr>
      </w:pPr>
      <w:r w:rsidRPr="00E15F50">
        <w:rPr>
          <w:rStyle w:val="s1"/>
          <w:rFonts w:ascii="Times New Roman" w:hAnsi="Times New Roman"/>
          <w:color w:val="auto"/>
          <w:sz w:val="24"/>
          <w:szCs w:val="24"/>
          <w:lang w:val="en-GB"/>
        </w:rPr>
        <w:t>Anderson, Day, &amp; McLaughlin note that m</w:t>
      </w:r>
      <w:r w:rsidR="000653AC" w:rsidRPr="00E15F50">
        <w:rPr>
          <w:rStyle w:val="s1"/>
          <w:rFonts w:ascii="Times New Roman" w:hAnsi="Times New Roman"/>
          <w:color w:val="auto"/>
          <w:sz w:val="24"/>
          <w:szCs w:val="24"/>
          <w:lang w:val="en-GB"/>
        </w:rPr>
        <w:t xml:space="preserve">otivation may be divided into internal </w:t>
      </w:r>
      <w:r w:rsidR="00B0608C" w:rsidRPr="00E15F50">
        <w:rPr>
          <w:rStyle w:val="s1"/>
          <w:rFonts w:ascii="Times New Roman" w:hAnsi="Times New Roman"/>
          <w:color w:val="auto"/>
          <w:sz w:val="24"/>
          <w:szCs w:val="24"/>
          <w:lang w:val="en-GB"/>
        </w:rPr>
        <w:t>motivation that</w:t>
      </w:r>
      <w:r w:rsidR="000653AC" w:rsidRPr="00E15F50">
        <w:rPr>
          <w:rStyle w:val="s1"/>
          <w:rFonts w:ascii="Times New Roman" w:hAnsi="Times New Roman"/>
          <w:color w:val="auto"/>
          <w:sz w:val="24"/>
          <w:szCs w:val="24"/>
          <w:lang w:val="en-GB"/>
        </w:rPr>
        <w:t xml:space="preserve"> includes the desire for academic stimulation and the importance to continue learning versus motivations arising from the external </w:t>
      </w:r>
      <w:r w:rsidR="00B0608C" w:rsidRPr="00E15F50">
        <w:rPr>
          <w:rStyle w:val="s1"/>
          <w:rFonts w:ascii="Times New Roman" w:hAnsi="Times New Roman"/>
          <w:color w:val="auto"/>
          <w:sz w:val="24"/>
          <w:szCs w:val="24"/>
          <w:lang w:val="en-GB"/>
        </w:rPr>
        <w:t>domain that</w:t>
      </w:r>
      <w:r w:rsidR="000653AC" w:rsidRPr="00E15F50">
        <w:rPr>
          <w:rStyle w:val="s1"/>
          <w:rFonts w:ascii="Times New Roman" w:hAnsi="Times New Roman"/>
          <w:color w:val="auto"/>
          <w:sz w:val="24"/>
          <w:szCs w:val="24"/>
          <w:lang w:val="en-GB"/>
        </w:rPr>
        <w:t xml:space="preserve"> include pressures from the work environment, career progression, pressures within the occupational group and the need to support colleagues and others.</w:t>
      </w:r>
      <w:r w:rsidR="006E308F" w:rsidRPr="00E15F50">
        <w:rPr>
          <w:rStyle w:val="FootnoteReference"/>
          <w:rFonts w:ascii="Times New Roman" w:hAnsi="Times New Roman"/>
          <w:color w:val="auto"/>
          <w:sz w:val="24"/>
          <w:szCs w:val="24"/>
          <w:lang w:val="en-GB"/>
        </w:rPr>
        <w:footnoteReference w:id="56"/>
      </w:r>
      <w:r w:rsidRPr="00E15F50">
        <w:rPr>
          <w:rStyle w:val="s1"/>
          <w:rFonts w:ascii="Times New Roman" w:hAnsi="Times New Roman"/>
          <w:color w:val="auto"/>
          <w:sz w:val="24"/>
          <w:szCs w:val="24"/>
          <w:lang w:val="en-GB"/>
        </w:rPr>
        <w:t xml:space="preserve"> </w:t>
      </w:r>
      <w:r w:rsidR="004C71C9" w:rsidRPr="00E15F50">
        <w:rPr>
          <w:rStyle w:val="s1"/>
          <w:rFonts w:ascii="Times New Roman" w:hAnsi="Times New Roman"/>
          <w:color w:val="auto"/>
          <w:sz w:val="24"/>
          <w:szCs w:val="24"/>
          <w:lang w:val="en-GB"/>
        </w:rPr>
        <w:t>Anderson</w:t>
      </w:r>
      <w:r w:rsidRPr="00E15F50">
        <w:rPr>
          <w:rStyle w:val="s1"/>
          <w:rFonts w:ascii="Times New Roman" w:hAnsi="Times New Roman"/>
          <w:color w:val="auto"/>
          <w:sz w:val="24"/>
          <w:szCs w:val="24"/>
          <w:lang w:val="en-GB"/>
        </w:rPr>
        <w:t xml:space="preserve"> </w:t>
      </w:r>
      <w:r w:rsidR="00A47B07" w:rsidRPr="006D6985">
        <w:rPr>
          <w:rStyle w:val="s1"/>
          <w:rFonts w:ascii="Times New Roman" w:hAnsi="Times New Roman"/>
          <w:i/>
          <w:iCs/>
          <w:sz w:val="24"/>
          <w:szCs w:val="24"/>
          <w:lang w:val="en-GB"/>
        </w:rPr>
        <w:t>et al</w:t>
      </w:r>
      <w:r w:rsidR="00A47B07" w:rsidRPr="00E15F50">
        <w:rPr>
          <w:rStyle w:val="s1"/>
          <w:rFonts w:ascii="Times New Roman" w:hAnsi="Times New Roman"/>
          <w:color w:val="auto"/>
          <w:sz w:val="24"/>
          <w:szCs w:val="24"/>
          <w:lang w:val="en-GB"/>
        </w:rPr>
        <w:t>.</w:t>
      </w:r>
      <w:r w:rsidR="00BF6C92" w:rsidRPr="00E15F50">
        <w:rPr>
          <w:rStyle w:val="s1"/>
          <w:rFonts w:ascii="Times New Roman" w:hAnsi="Times New Roman"/>
          <w:color w:val="auto"/>
          <w:sz w:val="24"/>
          <w:szCs w:val="24"/>
          <w:lang w:val="en-GB"/>
        </w:rPr>
        <w:t xml:space="preserve"> conducted a survey of students who were undertaking some form of an</w:t>
      </w:r>
      <w:r w:rsidRPr="00E15F50">
        <w:rPr>
          <w:rStyle w:val="s1"/>
          <w:rFonts w:ascii="Times New Roman" w:hAnsi="Times New Roman"/>
          <w:color w:val="auto"/>
          <w:sz w:val="24"/>
          <w:szCs w:val="24"/>
          <w:lang w:val="en-GB"/>
        </w:rPr>
        <w:t xml:space="preserve"> education related </w:t>
      </w:r>
      <w:r w:rsidR="00C318BC" w:rsidRPr="00E15F50">
        <w:rPr>
          <w:rStyle w:val="s1"/>
          <w:rFonts w:ascii="Times New Roman" w:hAnsi="Times New Roman"/>
          <w:color w:val="auto"/>
          <w:sz w:val="24"/>
          <w:szCs w:val="24"/>
          <w:lang w:val="en-GB"/>
        </w:rPr>
        <w:t>m</w:t>
      </w:r>
      <w:r w:rsidRPr="00E15F50">
        <w:rPr>
          <w:rStyle w:val="s1"/>
          <w:rFonts w:ascii="Times New Roman" w:hAnsi="Times New Roman"/>
          <w:color w:val="auto"/>
          <w:sz w:val="24"/>
          <w:szCs w:val="24"/>
          <w:lang w:val="en-GB"/>
        </w:rPr>
        <w:t>asters</w:t>
      </w:r>
      <w:r w:rsidR="00A47B07" w:rsidRPr="00E15F50">
        <w:rPr>
          <w:rStyle w:val="s1"/>
          <w:rFonts w:ascii="Times New Roman" w:hAnsi="Times New Roman"/>
          <w:color w:val="auto"/>
          <w:sz w:val="24"/>
          <w:szCs w:val="24"/>
          <w:lang w:val="en-GB"/>
        </w:rPr>
        <w:t xml:space="preserve"> degree that</w:t>
      </w:r>
      <w:r w:rsidR="00BF6C92" w:rsidRPr="00E15F50">
        <w:rPr>
          <w:rFonts w:ascii="Times New Roman" w:hAnsi="Times New Roman"/>
          <w:sz w:val="24"/>
          <w:szCs w:val="24"/>
        </w:rPr>
        <w:t xml:space="preserve"> </w:t>
      </w:r>
      <w:r w:rsidR="00BF6C92" w:rsidRPr="00E15F50">
        <w:rPr>
          <w:rStyle w:val="s1"/>
          <w:rFonts w:ascii="Times New Roman" w:hAnsi="Times New Roman"/>
          <w:color w:val="auto"/>
          <w:sz w:val="24"/>
          <w:szCs w:val="24"/>
          <w:lang w:val="en-GB"/>
        </w:rPr>
        <w:t>mainly focused on practice</w:t>
      </w:r>
      <w:r w:rsidRPr="00E15F50">
        <w:rPr>
          <w:rStyle w:val="s1"/>
          <w:rFonts w:ascii="Times New Roman" w:hAnsi="Times New Roman"/>
          <w:color w:val="auto"/>
          <w:sz w:val="24"/>
          <w:szCs w:val="24"/>
          <w:lang w:val="en-GB"/>
        </w:rPr>
        <w:t xml:space="preserve">. They </w:t>
      </w:r>
      <w:r w:rsidR="005E4BEF" w:rsidRPr="00E15F50">
        <w:rPr>
          <w:rStyle w:val="s1"/>
          <w:rFonts w:ascii="Times New Roman" w:hAnsi="Times New Roman"/>
          <w:color w:val="auto"/>
          <w:sz w:val="24"/>
          <w:szCs w:val="24"/>
          <w:lang w:val="en-GB"/>
        </w:rPr>
        <w:t>observe</w:t>
      </w:r>
      <w:r w:rsidRPr="00E15F50">
        <w:rPr>
          <w:rStyle w:val="s1"/>
          <w:rFonts w:ascii="Times New Roman" w:hAnsi="Times New Roman"/>
          <w:color w:val="auto"/>
          <w:sz w:val="24"/>
          <w:szCs w:val="24"/>
          <w:lang w:val="en-GB"/>
        </w:rPr>
        <w:t>d</w:t>
      </w:r>
      <w:r w:rsidR="000653AC" w:rsidRPr="00E15F50">
        <w:rPr>
          <w:rStyle w:val="s1"/>
          <w:rFonts w:ascii="Times New Roman" w:hAnsi="Times New Roman"/>
          <w:color w:val="auto"/>
          <w:sz w:val="24"/>
          <w:szCs w:val="24"/>
          <w:lang w:val="en-GB"/>
        </w:rPr>
        <w:t xml:space="preserve"> that </w:t>
      </w:r>
      <w:r w:rsidR="000653AC" w:rsidRPr="006D6985">
        <w:rPr>
          <w:rStyle w:val="s1"/>
          <w:rFonts w:ascii="Times New Roman" w:hAnsi="Times New Roman"/>
          <w:i/>
          <w:iCs/>
          <w:color w:val="auto"/>
          <w:sz w:val="24"/>
          <w:szCs w:val="24"/>
          <w:lang w:val="en-GB"/>
        </w:rPr>
        <w:t>“</w:t>
      </w:r>
      <w:r w:rsidR="000653AC" w:rsidRPr="00E15F50">
        <w:rPr>
          <w:rStyle w:val="s1"/>
          <w:rFonts w:ascii="Times New Roman" w:hAnsi="Times New Roman"/>
          <w:sz w:val="24"/>
          <w:szCs w:val="24"/>
          <w:lang w:val="en-GB"/>
        </w:rPr>
        <w:t>differences were noted between participants in their purposes in undertaking a dissertation and i</w:t>
      </w:r>
      <w:r w:rsidR="006C66CB" w:rsidRPr="00E15F50">
        <w:rPr>
          <w:rStyle w:val="s1"/>
          <w:rFonts w:ascii="Times New Roman" w:hAnsi="Times New Roman"/>
          <w:sz w:val="24"/>
          <w:szCs w:val="24"/>
          <w:lang w:val="en-GB"/>
        </w:rPr>
        <w:t>n the gains that they reported</w:t>
      </w:r>
      <w:r w:rsidR="000653AC" w:rsidRPr="006D6985">
        <w:rPr>
          <w:rStyle w:val="s1"/>
          <w:rFonts w:ascii="Times New Roman" w:hAnsi="Times New Roman"/>
          <w:i/>
          <w:iCs/>
          <w:color w:val="auto"/>
          <w:sz w:val="24"/>
          <w:szCs w:val="24"/>
          <w:lang w:val="en-GB"/>
        </w:rPr>
        <w:t>”</w:t>
      </w:r>
      <w:r w:rsidR="00BF2CE5" w:rsidRPr="006D6985">
        <w:rPr>
          <w:rStyle w:val="s1"/>
          <w:rFonts w:ascii="Times New Roman" w:hAnsi="Times New Roman"/>
          <w:i/>
          <w:iCs/>
          <w:color w:val="auto"/>
          <w:sz w:val="24"/>
          <w:szCs w:val="24"/>
          <w:lang w:val="en-GB"/>
        </w:rPr>
        <w:t>,</w:t>
      </w:r>
      <w:r w:rsidR="006E308F" w:rsidRPr="00E15F50">
        <w:rPr>
          <w:rStyle w:val="FootnoteReference"/>
          <w:rFonts w:ascii="Times New Roman" w:hAnsi="Times New Roman"/>
          <w:color w:val="auto"/>
          <w:sz w:val="24"/>
          <w:szCs w:val="24"/>
          <w:lang w:val="en-GB"/>
        </w:rPr>
        <w:footnoteReference w:id="57"/>
      </w:r>
      <w:r w:rsidR="000653AC" w:rsidRPr="006D6985">
        <w:rPr>
          <w:rStyle w:val="s1"/>
          <w:rFonts w:ascii="Times New Roman" w:hAnsi="Times New Roman"/>
          <w:i/>
          <w:iCs/>
          <w:color w:val="auto"/>
          <w:sz w:val="24"/>
          <w:szCs w:val="24"/>
          <w:lang w:val="en-GB"/>
        </w:rPr>
        <w:t xml:space="preserve"> </w:t>
      </w:r>
      <w:r w:rsidR="001C2DE9" w:rsidRPr="00E15F50">
        <w:rPr>
          <w:rStyle w:val="s1"/>
          <w:rFonts w:ascii="Times New Roman" w:hAnsi="Times New Roman"/>
          <w:color w:val="auto"/>
          <w:sz w:val="24"/>
          <w:szCs w:val="24"/>
          <w:lang w:val="en-GB"/>
        </w:rPr>
        <w:t>h</w:t>
      </w:r>
      <w:r w:rsidR="000653AC" w:rsidRPr="00E15F50">
        <w:rPr>
          <w:rStyle w:val="s1"/>
          <w:rFonts w:ascii="Times New Roman" w:hAnsi="Times New Roman"/>
          <w:color w:val="auto"/>
          <w:sz w:val="24"/>
          <w:szCs w:val="24"/>
          <w:lang w:val="en-GB"/>
        </w:rPr>
        <w:t>owe</w:t>
      </w:r>
      <w:r w:rsidR="00B0608C" w:rsidRPr="00E15F50">
        <w:rPr>
          <w:rStyle w:val="s1"/>
          <w:rFonts w:ascii="Times New Roman" w:hAnsi="Times New Roman"/>
          <w:color w:val="auto"/>
          <w:sz w:val="24"/>
          <w:szCs w:val="24"/>
          <w:lang w:val="en-GB"/>
        </w:rPr>
        <w:t xml:space="preserve">ver, the commonalities were </w:t>
      </w:r>
      <w:r w:rsidR="000653AC" w:rsidRPr="00E15F50">
        <w:rPr>
          <w:rStyle w:val="s1"/>
          <w:rFonts w:ascii="Times New Roman" w:hAnsi="Times New Roman"/>
          <w:color w:val="auto"/>
          <w:sz w:val="24"/>
          <w:szCs w:val="24"/>
          <w:lang w:val="en-GB"/>
        </w:rPr>
        <w:t>much more evident than the differences</w:t>
      </w:r>
      <w:r w:rsidR="000202B4" w:rsidRPr="00E15F50">
        <w:rPr>
          <w:rStyle w:val="s1"/>
          <w:rFonts w:ascii="Times New Roman" w:hAnsi="Times New Roman"/>
          <w:color w:val="auto"/>
          <w:sz w:val="24"/>
          <w:szCs w:val="24"/>
          <w:lang w:val="en-GB"/>
        </w:rPr>
        <w:t>, with the authors noting that</w:t>
      </w:r>
      <w:r w:rsidR="000653AC" w:rsidRPr="00E15F50">
        <w:rPr>
          <w:rStyle w:val="s1"/>
          <w:rFonts w:ascii="Times New Roman" w:hAnsi="Times New Roman"/>
          <w:color w:val="auto"/>
          <w:sz w:val="24"/>
          <w:szCs w:val="24"/>
          <w:lang w:val="en-GB"/>
        </w:rPr>
        <w:t xml:space="preserve"> “</w:t>
      </w:r>
      <w:r w:rsidRPr="00E15F50">
        <w:rPr>
          <w:rStyle w:val="s1"/>
          <w:rFonts w:ascii="Times New Roman" w:hAnsi="Times New Roman"/>
          <w:sz w:val="24"/>
          <w:szCs w:val="24"/>
          <w:lang w:val="en-GB"/>
        </w:rPr>
        <w:t>f</w:t>
      </w:r>
      <w:r w:rsidR="000653AC" w:rsidRPr="00E15F50">
        <w:rPr>
          <w:rStyle w:val="s1"/>
          <w:rFonts w:ascii="Times New Roman" w:hAnsi="Times New Roman"/>
          <w:sz w:val="24"/>
          <w:szCs w:val="24"/>
          <w:lang w:val="en-GB"/>
        </w:rPr>
        <w:t xml:space="preserve">or all participants intrinsic interests were presented as the primary motivation rather </w:t>
      </w:r>
      <w:r w:rsidR="006C66CB" w:rsidRPr="00E15F50">
        <w:rPr>
          <w:rStyle w:val="s1"/>
          <w:rFonts w:ascii="Times New Roman" w:hAnsi="Times New Roman"/>
          <w:sz w:val="24"/>
          <w:szCs w:val="24"/>
          <w:lang w:val="en-GB"/>
        </w:rPr>
        <w:t>than an extrinsic career motive</w:t>
      </w:r>
      <w:r w:rsidR="000653AC" w:rsidRPr="00E15F50">
        <w:rPr>
          <w:rStyle w:val="s1"/>
          <w:rFonts w:ascii="Times New Roman" w:hAnsi="Times New Roman"/>
          <w:color w:val="auto"/>
          <w:sz w:val="24"/>
          <w:szCs w:val="24"/>
          <w:lang w:val="en-GB"/>
        </w:rPr>
        <w:t>”</w:t>
      </w:r>
      <w:r w:rsidR="00BF2CE5" w:rsidRPr="00E15F50">
        <w:rPr>
          <w:rStyle w:val="s1"/>
          <w:rFonts w:ascii="Times New Roman" w:hAnsi="Times New Roman"/>
          <w:color w:val="auto"/>
          <w:sz w:val="24"/>
          <w:szCs w:val="24"/>
          <w:lang w:val="en-GB"/>
        </w:rPr>
        <w:t>.</w:t>
      </w:r>
      <w:r w:rsidR="006E308F" w:rsidRPr="00E15F50">
        <w:rPr>
          <w:rStyle w:val="FootnoteReference"/>
          <w:rFonts w:ascii="Times New Roman" w:hAnsi="Times New Roman"/>
          <w:color w:val="auto"/>
          <w:sz w:val="24"/>
          <w:szCs w:val="24"/>
          <w:lang w:val="en-GB"/>
        </w:rPr>
        <w:footnoteReference w:id="58"/>
      </w:r>
      <w:r w:rsidR="000653AC" w:rsidRPr="006D6985">
        <w:rPr>
          <w:rStyle w:val="s1"/>
          <w:rFonts w:ascii="Times New Roman" w:hAnsi="Times New Roman"/>
          <w:i/>
          <w:iCs/>
          <w:color w:val="auto"/>
          <w:sz w:val="24"/>
          <w:szCs w:val="24"/>
          <w:lang w:val="en-GB"/>
        </w:rPr>
        <w:t xml:space="preserve"> </w:t>
      </w:r>
      <w:r w:rsidR="000653AC" w:rsidRPr="00E15F50">
        <w:rPr>
          <w:rStyle w:val="s1"/>
          <w:rFonts w:ascii="Times New Roman" w:hAnsi="Times New Roman"/>
          <w:color w:val="auto"/>
          <w:sz w:val="24"/>
          <w:szCs w:val="24"/>
          <w:lang w:val="en-GB"/>
        </w:rPr>
        <w:t xml:space="preserve">Anderson </w:t>
      </w:r>
      <w:r w:rsidR="00A47B07" w:rsidRPr="006D6985">
        <w:rPr>
          <w:rStyle w:val="s1"/>
          <w:rFonts w:ascii="Times New Roman" w:hAnsi="Times New Roman"/>
          <w:i/>
          <w:iCs/>
          <w:sz w:val="24"/>
          <w:szCs w:val="24"/>
          <w:lang w:val="en-GB"/>
        </w:rPr>
        <w:t>et al</w:t>
      </w:r>
      <w:r w:rsidR="00A47B07" w:rsidRPr="00E15F50">
        <w:rPr>
          <w:rStyle w:val="s1"/>
          <w:rFonts w:ascii="Times New Roman" w:hAnsi="Times New Roman"/>
          <w:color w:val="auto"/>
          <w:sz w:val="24"/>
          <w:szCs w:val="24"/>
          <w:lang w:val="en-GB"/>
        </w:rPr>
        <w:t>.</w:t>
      </w:r>
      <w:r w:rsidR="000653AC" w:rsidRPr="00E15F50">
        <w:rPr>
          <w:rStyle w:val="s1"/>
          <w:rFonts w:ascii="Times New Roman" w:hAnsi="Times New Roman"/>
          <w:color w:val="auto"/>
          <w:sz w:val="24"/>
          <w:szCs w:val="24"/>
          <w:lang w:val="en-GB"/>
        </w:rPr>
        <w:t xml:space="preserve"> divided those motivations into practice intrinsic (a strong wish to advance practice and a sense of commitment to this goal), academic research intrinsic (a desire to make intellectual progress and a commitment to academic standards and values) and personal intrinsic (the motivating effects of a satisfying sense of personal involvement, development and/or challenge).</w:t>
      </w:r>
      <w:r w:rsidR="00964C24" w:rsidRPr="00E15F50">
        <w:rPr>
          <w:rStyle w:val="FootnoteReference"/>
          <w:rFonts w:ascii="Times New Roman" w:hAnsi="Times New Roman"/>
          <w:color w:val="auto"/>
          <w:sz w:val="24"/>
          <w:szCs w:val="24"/>
          <w:lang w:val="en-GB"/>
        </w:rPr>
        <w:footnoteReference w:id="59"/>
      </w:r>
      <w:r w:rsidR="006921CB" w:rsidRPr="00E15F50">
        <w:rPr>
          <w:rStyle w:val="s1"/>
          <w:rFonts w:ascii="Times New Roman" w:hAnsi="Times New Roman"/>
          <w:color w:val="auto"/>
          <w:sz w:val="24"/>
          <w:szCs w:val="24"/>
          <w:lang w:val="en-GB"/>
        </w:rPr>
        <w:t xml:space="preserve">  The authors noted that participants </w:t>
      </w:r>
      <w:r w:rsidR="00876284" w:rsidRPr="00E15F50">
        <w:rPr>
          <w:rStyle w:val="s1"/>
          <w:rFonts w:ascii="Times New Roman" w:hAnsi="Times New Roman"/>
          <w:color w:val="auto"/>
          <w:sz w:val="24"/>
          <w:szCs w:val="24"/>
          <w:lang w:val="en-GB"/>
        </w:rPr>
        <w:t>registered improvements in acquiring knowledge as well as increased confidence in professional positions and in some daily practices.  Further, many participants indicated the completion of a dissertation enhanced their professional identity.</w:t>
      </w:r>
      <w:r w:rsidR="00964C24" w:rsidRPr="00E15F50">
        <w:rPr>
          <w:rStyle w:val="FootnoteReference"/>
          <w:rFonts w:ascii="Times New Roman" w:hAnsi="Times New Roman"/>
          <w:color w:val="auto"/>
          <w:sz w:val="24"/>
          <w:szCs w:val="24"/>
          <w:lang w:val="en-GB"/>
        </w:rPr>
        <w:footnoteReference w:id="60"/>
      </w:r>
    </w:p>
    <w:p w14:paraId="45B7031E" w14:textId="77777777" w:rsidR="67E57353" w:rsidRPr="002D2AB7" w:rsidRDefault="67E57353" w:rsidP="002D2AB7">
      <w:pPr>
        <w:pStyle w:val="p1"/>
        <w:spacing w:beforeAutospacing="1" w:afterAutospacing="1" w:line="480" w:lineRule="auto"/>
        <w:jc w:val="both"/>
        <w:rPr>
          <w:rStyle w:val="s1"/>
          <w:rFonts w:ascii="Times New Roman" w:hAnsi="Times New Roman"/>
          <w:sz w:val="24"/>
          <w:szCs w:val="24"/>
          <w:lang w:val="en-GB"/>
        </w:rPr>
      </w:pPr>
      <w:r w:rsidRPr="002D2AB7">
        <w:rPr>
          <w:rStyle w:val="s1"/>
          <w:rFonts w:ascii="Times New Roman" w:hAnsi="Times New Roman"/>
          <w:sz w:val="24"/>
          <w:szCs w:val="24"/>
          <w:lang w:val="en-GB"/>
        </w:rPr>
        <w:t>One participant said the academic study had led her to feel greater confidence and be more assertive in work groups. She felt the qualification was an important badge of esteem. Other students also described in how the study had an empowering effect.</w:t>
      </w:r>
      <w:r w:rsidRPr="002D2AB7">
        <w:rPr>
          <w:rStyle w:val="FootnoteReference"/>
          <w:sz w:val="24"/>
          <w:lang w:val="en-GB"/>
        </w:rPr>
        <w:footnoteReference w:id="61"/>
      </w:r>
      <w:r w:rsidRPr="002D2AB7">
        <w:rPr>
          <w:rStyle w:val="s1"/>
          <w:rFonts w:ascii="Times New Roman" w:hAnsi="Times New Roman"/>
          <w:sz w:val="24"/>
          <w:szCs w:val="24"/>
          <w:lang w:val="en-GB"/>
        </w:rPr>
        <w:t xml:space="preserve"> Anderson </w:t>
      </w:r>
      <w:r w:rsidRPr="002D2AB7">
        <w:rPr>
          <w:rStyle w:val="s1"/>
          <w:rFonts w:ascii="Times New Roman" w:hAnsi="Times New Roman"/>
          <w:i/>
          <w:iCs/>
          <w:sz w:val="24"/>
          <w:szCs w:val="24"/>
          <w:lang w:val="en-GB"/>
        </w:rPr>
        <w:t>et al.,</w:t>
      </w:r>
      <w:r w:rsidRPr="002D2AB7">
        <w:rPr>
          <w:rStyle w:val="s1"/>
          <w:rFonts w:ascii="Times New Roman" w:hAnsi="Times New Roman"/>
          <w:sz w:val="24"/>
          <w:szCs w:val="24"/>
          <w:lang w:val="en-GB"/>
        </w:rPr>
        <w:t xml:space="preserve"> noted the striking feature that:</w:t>
      </w:r>
    </w:p>
    <w:p w14:paraId="10D24E83" w14:textId="77777777" w:rsidR="67E57353" w:rsidRPr="002D2AB7" w:rsidRDefault="67E57353" w:rsidP="002D2AB7">
      <w:pPr>
        <w:pStyle w:val="p1"/>
        <w:spacing w:beforeAutospacing="1" w:afterAutospacing="1" w:line="480" w:lineRule="auto"/>
        <w:ind w:left="720"/>
        <w:jc w:val="both"/>
        <w:rPr>
          <w:rStyle w:val="s1"/>
          <w:rFonts w:ascii="Times New Roman" w:hAnsi="Times New Roman"/>
          <w:sz w:val="24"/>
          <w:szCs w:val="24"/>
          <w:lang w:val="en-GB"/>
        </w:rPr>
      </w:pPr>
      <w:r w:rsidRPr="002D2AB7">
        <w:rPr>
          <w:rStyle w:val="s1"/>
          <w:rFonts w:ascii="Times New Roman" w:hAnsi="Times New Roman"/>
          <w:sz w:val="24"/>
          <w:szCs w:val="24"/>
          <w:lang w:val="en-GB"/>
        </w:rPr>
        <w:t>“</w:t>
      </w:r>
      <w:r w:rsidRPr="002D2AB7">
        <w:rPr>
          <w:rStyle w:val="s1"/>
          <w:rFonts w:ascii="Times New Roman" w:hAnsi="Times New Roman"/>
          <w:i/>
          <w:iCs/>
          <w:sz w:val="24"/>
          <w:szCs w:val="24"/>
          <w:lang w:val="en-GB"/>
        </w:rPr>
        <w:t>these participants’ motivations were strongly intrinsic, which undermines any straightforward assumption that masters courses focused on professional development will attract students with a primarily extrinsic motivation to advance their career. (Perceived gains and benefits were also predominately cast in terms of personal and intellectual development rather than in instrumental terms)”.</w:t>
      </w:r>
      <w:r w:rsidRPr="002D2AB7">
        <w:rPr>
          <w:rStyle w:val="FootnoteReference"/>
          <w:i/>
          <w:iCs/>
          <w:sz w:val="24"/>
          <w:lang w:val="en-GB"/>
        </w:rPr>
        <w:footnoteReference w:id="62"/>
      </w:r>
    </w:p>
    <w:p w14:paraId="20ACA6EC" w14:textId="77777777" w:rsidR="67E57353" w:rsidRPr="00E10049" w:rsidRDefault="67E57353" w:rsidP="002D2AB7">
      <w:pPr>
        <w:pStyle w:val="p1"/>
        <w:spacing w:beforeAutospacing="1" w:afterAutospacing="1" w:line="480" w:lineRule="auto"/>
        <w:jc w:val="both"/>
        <w:rPr>
          <w:rStyle w:val="s1"/>
          <w:rFonts w:ascii="Times New Roman" w:hAnsi="Times New Roman"/>
          <w:sz w:val="24"/>
          <w:szCs w:val="24"/>
          <w:lang w:val="en-GB"/>
        </w:rPr>
      </w:pPr>
      <w:r w:rsidRPr="002D2AB7">
        <w:rPr>
          <w:rStyle w:val="s1"/>
          <w:rFonts w:ascii="Times New Roman" w:hAnsi="Times New Roman"/>
          <w:sz w:val="24"/>
          <w:szCs w:val="24"/>
          <w:lang w:val="en-GB"/>
        </w:rPr>
        <w:t>This intrinsic motivation has emerged as a common feature in other similar studies with for example Corcoran and McGuinness noting that</w:t>
      </w:r>
      <w:r w:rsidRPr="002D2AB7">
        <w:rPr>
          <w:rStyle w:val="s1"/>
          <w:rFonts w:ascii="Times New Roman" w:hAnsi="Times New Roman"/>
          <w:b/>
          <w:bCs/>
          <w:sz w:val="24"/>
          <w:szCs w:val="24"/>
          <w:lang w:val="en-GB"/>
        </w:rPr>
        <w:t xml:space="preserve"> </w:t>
      </w:r>
      <w:r w:rsidRPr="00E10049">
        <w:rPr>
          <w:rStyle w:val="s1"/>
          <w:rFonts w:ascii="Times New Roman" w:hAnsi="Times New Roman"/>
          <w:b/>
          <w:bCs/>
          <w:sz w:val="24"/>
          <w:szCs w:val="24"/>
          <w:lang w:val="en-GB"/>
        </w:rPr>
        <w:t>“</w:t>
      </w:r>
      <w:r w:rsidRPr="00E10049">
        <w:rPr>
          <w:rFonts w:ascii="Times New Roman" w:hAnsi="Times New Roman"/>
          <w:iCs/>
          <w:color w:val="auto"/>
          <w:sz w:val="24"/>
          <w:szCs w:val="24"/>
          <w:lang w:val="en-GB"/>
        </w:rPr>
        <w:t>the question of personal d</w:t>
      </w:r>
      <w:r w:rsidRPr="00E10049">
        <w:rPr>
          <w:rStyle w:val="s1"/>
          <w:rFonts w:ascii="Times New Roman" w:hAnsi="Times New Roman"/>
          <w:iCs/>
          <w:sz w:val="24"/>
          <w:szCs w:val="24"/>
          <w:lang w:val="en-GB"/>
        </w:rPr>
        <w:t>rive and motivation is a pivotal aspect of CPD in the professional life of a librarian”.</w:t>
      </w:r>
      <w:r w:rsidRPr="00E10049">
        <w:rPr>
          <w:rStyle w:val="FootnoteReference"/>
          <w:sz w:val="24"/>
          <w:lang w:val="en-GB"/>
        </w:rPr>
        <w:footnoteReference w:id="63"/>
      </w:r>
    </w:p>
    <w:p w14:paraId="438A2CC6" w14:textId="143E4829" w:rsidR="5A046AA9" w:rsidRPr="00E10049" w:rsidRDefault="5A046AA9" w:rsidP="002D2AB7">
      <w:pPr>
        <w:spacing w:line="480" w:lineRule="auto"/>
        <w:jc w:val="both"/>
        <w:rPr>
          <w:rFonts w:eastAsia="Times New Roman" w:cs="Times New Roman"/>
          <w:sz w:val="24"/>
          <w:lang w:val="en-GB"/>
        </w:rPr>
      </w:pPr>
      <w:r w:rsidRPr="00CB5D51">
        <w:rPr>
          <w:rFonts w:eastAsia="Times New Roman" w:cs="Times New Roman"/>
          <w:sz w:val="24"/>
          <w:lang w:val="en-GB"/>
        </w:rPr>
        <w:t xml:space="preserve">Gantt and Madison distinguish between professionalism with its focus on outward conduct and adherence to standards or norms and professional identity which </w:t>
      </w:r>
      <w:r w:rsidR="057ACB7D" w:rsidRPr="00E10049">
        <w:rPr>
          <w:rFonts w:eastAsia="Times New Roman" w:cs="Times New Roman"/>
          <w:sz w:val="24"/>
          <w:lang w:val="en-GB"/>
        </w:rPr>
        <w:t>"</w:t>
      </w:r>
      <w:r w:rsidRPr="00E10049">
        <w:rPr>
          <w:rFonts w:eastAsia="Times New Roman" w:cs="Times New Roman"/>
          <w:iCs/>
          <w:sz w:val="24"/>
          <w:lang w:val="en-GB"/>
        </w:rPr>
        <w:t>engages students at a deeper level by asking them to internalize principles and values such that their actions flow habitually from their moral compass.</w:t>
      </w:r>
      <w:r w:rsidR="057ACB7D" w:rsidRPr="00E10049">
        <w:rPr>
          <w:rFonts w:eastAsia="Times New Roman" w:cs="Times New Roman"/>
          <w:sz w:val="24"/>
          <w:lang w:val="en-GB"/>
        </w:rPr>
        <w:t>"</w:t>
      </w:r>
      <w:r w:rsidRPr="00E10049">
        <w:rPr>
          <w:rStyle w:val="FootnoteReference"/>
          <w:rFonts w:eastAsia="Times New Roman" w:cs="Times New Roman"/>
          <w:sz w:val="24"/>
          <w:lang w:val="en-GB"/>
        </w:rPr>
        <w:footnoteReference w:id="64"/>
      </w:r>
      <w:r w:rsidRPr="00E10049">
        <w:rPr>
          <w:rFonts w:eastAsia="Times New Roman" w:cs="Times New Roman"/>
          <w:sz w:val="24"/>
          <w:lang w:val="en-GB"/>
        </w:rPr>
        <w:t xml:space="preserve"> </w:t>
      </w:r>
    </w:p>
    <w:p w14:paraId="558F6EED" w14:textId="6EB05D9F" w:rsidR="5A046AA9" w:rsidRPr="00CB5D51" w:rsidRDefault="5A046AA9" w:rsidP="002D2AB7">
      <w:pPr>
        <w:spacing w:line="480" w:lineRule="auto"/>
        <w:jc w:val="both"/>
        <w:rPr>
          <w:rFonts w:eastAsia="Times New Roman" w:cs="Times New Roman"/>
          <w:sz w:val="24"/>
          <w:lang w:val="en-GB"/>
        </w:rPr>
      </w:pPr>
      <w:r w:rsidRPr="00CB5D51">
        <w:rPr>
          <w:rFonts w:eastAsia="Times New Roman" w:cs="Times New Roman"/>
          <w:sz w:val="24"/>
          <w:lang w:val="en-GB"/>
        </w:rPr>
        <w:t>The move towards professionalism by necessity raises questions about professional identity and how to inculcate professional values. In relation to nurses, midwives and health visitors engaged in higher education, Spencer found that fifty percent of the respondents described becoming more analytical, which led them to challenge their own practice and the practice of colleagues.</w:t>
      </w:r>
      <w:r w:rsidRPr="00CB5D51">
        <w:rPr>
          <w:rStyle w:val="FootnoteReference"/>
          <w:rFonts w:eastAsia="Times New Roman" w:cs="Times New Roman"/>
          <w:sz w:val="24"/>
          <w:lang w:val="en-GB"/>
        </w:rPr>
        <w:footnoteReference w:id="65"/>
      </w:r>
      <w:r w:rsidRPr="00CB5D51">
        <w:rPr>
          <w:rFonts w:eastAsia="Times New Roman" w:cs="Times New Roman"/>
          <w:sz w:val="24"/>
          <w:lang w:val="en-GB"/>
        </w:rPr>
        <w:t xml:space="preserve">    </w:t>
      </w:r>
    </w:p>
    <w:p w14:paraId="26AB2669" w14:textId="333B91E4" w:rsidR="5A046AA9" w:rsidRPr="00CB5D51" w:rsidRDefault="5A046AA9" w:rsidP="002D2AB7">
      <w:pPr>
        <w:spacing w:line="480" w:lineRule="auto"/>
        <w:jc w:val="both"/>
        <w:rPr>
          <w:rFonts w:eastAsia="Times New Roman" w:cs="Times New Roman"/>
          <w:sz w:val="24"/>
          <w:lang w:val="en-GB"/>
        </w:rPr>
      </w:pPr>
      <w:r w:rsidRPr="00CB5D51">
        <w:rPr>
          <w:rFonts w:eastAsia="Times New Roman" w:cs="Times New Roman"/>
          <w:sz w:val="24"/>
          <w:lang w:val="en-GB"/>
        </w:rPr>
        <w:t xml:space="preserve">Anderson </w:t>
      </w:r>
      <w:r w:rsidRPr="00CB5D51">
        <w:rPr>
          <w:rFonts w:eastAsia="Times New Roman" w:cs="Times New Roman"/>
          <w:i/>
          <w:iCs/>
          <w:sz w:val="24"/>
          <w:lang w:val="en-GB"/>
        </w:rPr>
        <w:t>et al</w:t>
      </w:r>
      <w:r w:rsidRPr="00CB5D51">
        <w:rPr>
          <w:rFonts w:eastAsia="Times New Roman" w:cs="Times New Roman"/>
          <w:sz w:val="24"/>
          <w:lang w:val="en-GB"/>
        </w:rPr>
        <w:t xml:space="preserve"> studied professionals engaged in a taught masters in an education faculty and found that most participants were motivated by the </w:t>
      </w:r>
      <w:r w:rsidR="057ACB7D" w:rsidRPr="00E10049">
        <w:rPr>
          <w:rFonts w:eastAsia="Times New Roman" w:cs="Times New Roman"/>
          <w:sz w:val="24"/>
          <w:lang w:val="en-GB"/>
        </w:rPr>
        <w:t>"</w:t>
      </w:r>
      <w:r w:rsidRPr="00E10049">
        <w:rPr>
          <w:rFonts w:eastAsia="Times New Roman" w:cs="Times New Roman"/>
          <w:iCs/>
          <w:sz w:val="24"/>
          <w:lang w:val="en-GB"/>
        </w:rPr>
        <w:t>personal intrinsic</w:t>
      </w:r>
      <w:r w:rsidR="057ACB7D" w:rsidRPr="00E10049">
        <w:rPr>
          <w:rFonts w:eastAsia="Times New Roman" w:cs="Times New Roman"/>
          <w:sz w:val="24"/>
          <w:lang w:val="en-GB"/>
        </w:rPr>
        <w:t>"</w:t>
      </w:r>
      <w:r w:rsidRPr="00CB5D51">
        <w:rPr>
          <w:rFonts w:eastAsia="Times New Roman" w:cs="Times New Roman"/>
          <w:sz w:val="24"/>
          <w:lang w:val="en-GB"/>
        </w:rPr>
        <w:t xml:space="preserve"> such as a satisfying sense of personal involvement, development and/or challenge. They </w:t>
      </w:r>
      <w:r w:rsidRPr="00E10049">
        <w:rPr>
          <w:rFonts w:eastAsia="Times New Roman" w:cs="Times New Roman"/>
          <w:sz w:val="24"/>
          <w:lang w:val="en-GB"/>
        </w:rPr>
        <w:t>“</w:t>
      </w:r>
      <w:r w:rsidRPr="00E10049">
        <w:rPr>
          <w:rFonts w:eastAsia="Times New Roman" w:cs="Times New Roman"/>
          <w:iCs/>
          <w:sz w:val="24"/>
          <w:lang w:val="en-GB"/>
        </w:rPr>
        <w:t>had a common focus on the need to be agentic and a conception of personal responsibility to meet the demands posed by the dissertation.</w:t>
      </w:r>
      <w:r w:rsidR="270274C2" w:rsidRPr="00E10049">
        <w:rPr>
          <w:rFonts w:eastAsia="Times New Roman" w:cs="Times New Roman"/>
          <w:sz w:val="24"/>
          <w:lang w:val="en-GB"/>
        </w:rPr>
        <w:t>"</w:t>
      </w:r>
      <w:r w:rsidRPr="00CB5D51">
        <w:rPr>
          <w:rStyle w:val="FootnoteReference"/>
          <w:rFonts w:eastAsia="Times New Roman" w:cs="Times New Roman"/>
          <w:sz w:val="24"/>
          <w:lang w:val="en-GB"/>
        </w:rPr>
        <w:footnoteReference w:id="66"/>
      </w:r>
      <w:r w:rsidRPr="00CB5D51">
        <w:rPr>
          <w:rFonts w:eastAsia="Times New Roman" w:cs="Times New Roman"/>
          <w:sz w:val="24"/>
          <w:lang w:val="en-GB"/>
        </w:rPr>
        <w:t xml:space="preserve">   They noted that the highly agentic stance displayed was associated with a particular sense of personhood with the respondents mentioning words such as</w:t>
      </w:r>
      <w:r w:rsidR="00CB5D51">
        <w:rPr>
          <w:rFonts w:eastAsia="Times New Roman" w:cs="Times New Roman"/>
          <w:sz w:val="24"/>
          <w:lang w:val="en-GB"/>
        </w:rPr>
        <w:t xml:space="preserve"> </w:t>
      </w:r>
      <w:r w:rsidRPr="00CB5D51">
        <w:rPr>
          <w:rFonts w:eastAsia="Times New Roman" w:cs="Times New Roman"/>
          <w:sz w:val="24"/>
          <w:lang w:val="en-GB"/>
        </w:rPr>
        <w:t>‘strong’, ‘determination’, ‘tough’ and ‘resilience’.</w:t>
      </w:r>
      <w:r w:rsidRPr="00CB5D51">
        <w:rPr>
          <w:rStyle w:val="FootnoteReference"/>
          <w:rFonts w:eastAsia="Times New Roman" w:cs="Times New Roman"/>
          <w:sz w:val="24"/>
          <w:lang w:val="en-GB"/>
        </w:rPr>
        <w:footnoteReference w:id="67"/>
      </w:r>
      <w:r w:rsidRPr="00CB5D51">
        <w:rPr>
          <w:rFonts w:eastAsia="Times New Roman" w:cs="Times New Roman"/>
          <w:sz w:val="24"/>
          <w:lang w:val="en-GB"/>
        </w:rPr>
        <w:t xml:space="preserve"> This development of an agentic stance, reflected in self-motivation and the taking of personal responsibility, is an enabling characteristic of professional identity. </w:t>
      </w:r>
      <w:r w:rsidR="270274C2" w:rsidRPr="00CB5D51">
        <w:rPr>
          <w:rFonts w:eastAsia="Times New Roman" w:cs="Times New Roman"/>
          <w:sz w:val="24"/>
          <w:lang w:val="en-GB"/>
        </w:rPr>
        <w:t>"</w:t>
      </w:r>
      <w:r w:rsidRPr="00CB5D51">
        <w:rPr>
          <w:rFonts w:eastAsia="Times New Roman" w:cs="Times New Roman"/>
          <w:sz w:val="24"/>
          <w:lang w:val="en-GB"/>
        </w:rPr>
        <w:t>Students learn that their decisions have consequences, not only for clients and others in the legal system, but also for the students’ own self-respect.</w:t>
      </w:r>
      <w:r w:rsidR="270274C2" w:rsidRPr="00CB5D51">
        <w:rPr>
          <w:rFonts w:eastAsia="Times New Roman" w:cs="Times New Roman"/>
          <w:sz w:val="24"/>
          <w:lang w:val="en-GB"/>
        </w:rPr>
        <w:t>"</w:t>
      </w:r>
      <w:r w:rsidRPr="00CB5D51">
        <w:rPr>
          <w:rStyle w:val="FootnoteReference"/>
          <w:rFonts w:eastAsia="Times New Roman" w:cs="Times New Roman"/>
          <w:sz w:val="24"/>
          <w:lang w:val="en-GB"/>
        </w:rPr>
        <w:footnoteReference w:id="68"/>
      </w:r>
    </w:p>
    <w:p w14:paraId="7E911C36" w14:textId="0C217080" w:rsidR="5A046AA9" w:rsidRPr="00CB5D51" w:rsidRDefault="5A046AA9" w:rsidP="002D2AB7">
      <w:pPr>
        <w:spacing w:line="480" w:lineRule="auto"/>
        <w:jc w:val="both"/>
        <w:rPr>
          <w:rFonts w:eastAsia="Times New Roman" w:cs="Times New Roman"/>
          <w:sz w:val="24"/>
          <w:lang w:val="en-GB"/>
        </w:rPr>
      </w:pPr>
      <w:r w:rsidRPr="00CB5D51">
        <w:rPr>
          <w:rFonts w:eastAsia="Times New Roman" w:cs="Times New Roman"/>
          <w:sz w:val="24"/>
          <w:lang w:val="en-GB"/>
        </w:rPr>
        <w:t xml:space="preserve">Given that working professionals engaged in academic study are negotiating two sides of the same discipline, often alongside family commitments, it is not surprising that there is some character building taking place. The focus is less on knowledge transmission and skills training but instead, as self-directed learners, has an impact on attitudinal development. As Floyd points out </w:t>
      </w:r>
      <w:r w:rsidR="5117ABC6" w:rsidRPr="007477DE">
        <w:rPr>
          <w:rFonts w:eastAsia="Times New Roman" w:cs="Times New Roman"/>
          <w:sz w:val="24"/>
          <w:lang w:val="en-GB"/>
        </w:rPr>
        <w:t>"</w:t>
      </w:r>
      <w:r w:rsidRPr="007477DE">
        <w:rPr>
          <w:rFonts w:eastAsia="Times New Roman" w:cs="Times New Roman"/>
          <w:iCs/>
          <w:sz w:val="24"/>
          <w:lang w:val="en-GB"/>
        </w:rPr>
        <w:t>the word “identity” places the focus squarely on who someone is rather than simply what one knows or what one does. The formation of professional identity conce</w:t>
      </w:r>
      <w:r w:rsidR="007477DE">
        <w:rPr>
          <w:rFonts w:eastAsia="Times New Roman" w:cs="Times New Roman"/>
          <w:iCs/>
          <w:sz w:val="24"/>
          <w:lang w:val="en-GB"/>
        </w:rPr>
        <w:t>rns how one understands oneself</w:t>
      </w:r>
      <w:r w:rsidRPr="007477DE">
        <w:rPr>
          <w:rFonts w:eastAsia="Times New Roman" w:cs="Times New Roman"/>
          <w:sz w:val="24"/>
          <w:lang w:val="en-GB"/>
        </w:rPr>
        <w:t>”</w:t>
      </w:r>
      <w:r w:rsidRPr="007477DE">
        <w:rPr>
          <w:rStyle w:val="FootnoteReference"/>
          <w:rFonts w:eastAsia="Times New Roman" w:cs="Times New Roman"/>
          <w:sz w:val="24"/>
          <w:lang w:val="en-GB"/>
        </w:rPr>
        <w:footnoteReference w:id="69"/>
      </w:r>
      <w:r w:rsidR="5239316C" w:rsidRPr="007477DE">
        <w:rPr>
          <w:rFonts w:eastAsia="Times New Roman" w:cs="Times New Roman"/>
          <w:sz w:val="24"/>
          <w:lang w:val="en-GB"/>
        </w:rPr>
        <w:t xml:space="preserve"> </w:t>
      </w:r>
      <w:r w:rsidR="007477DE">
        <w:rPr>
          <w:rFonts w:eastAsia="Times New Roman" w:cs="Times New Roman"/>
          <w:sz w:val="24"/>
          <w:lang w:val="en-GB"/>
        </w:rPr>
        <w:t xml:space="preserve">and </w:t>
      </w:r>
      <w:r w:rsidR="553BE0AB" w:rsidRPr="007477DE">
        <w:rPr>
          <w:rFonts w:eastAsia="Times New Roman" w:cs="Times New Roman"/>
          <w:sz w:val="24"/>
          <w:lang w:val="en-GB"/>
        </w:rPr>
        <w:t>"</w:t>
      </w:r>
      <w:r w:rsidR="007477DE">
        <w:rPr>
          <w:rFonts w:eastAsia="Times New Roman" w:cs="Times New Roman"/>
          <w:iCs/>
          <w:sz w:val="24"/>
          <w:lang w:val="en-GB"/>
        </w:rPr>
        <w:t>i</w:t>
      </w:r>
      <w:r w:rsidR="6360D312" w:rsidRPr="007477DE">
        <w:rPr>
          <w:rFonts w:eastAsia="Times New Roman" w:cs="Times New Roman"/>
          <w:iCs/>
          <w:sz w:val="24"/>
          <w:lang w:val="en-GB"/>
        </w:rPr>
        <w:t xml:space="preserve">nternalizing </w:t>
      </w:r>
      <w:r w:rsidR="1D619F52" w:rsidRPr="007477DE">
        <w:rPr>
          <w:rFonts w:eastAsia="Times New Roman" w:cs="Times New Roman"/>
          <w:iCs/>
          <w:sz w:val="24"/>
          <w:lang w:val="en-GB"/>
        </w:rPr>
        <w:t>values that are consistent with the core values of the profession is what truly defines a professional.</w:t>
      </w:r>
      <w:r w:rsidR="3D9A8CC8" w:rsidRPr="007477DE">
        <w:rPr>
          <w:rFonts w:eastAsia="Times New Roman" w:cs="Times New Roman"/>
          <w:iCs/>
          <w:sz w:val="24"/>
          <w:lang w:val="en-GB"/>
        </w:rPr>
        <w:t>"</w:t>
      </w:r>
      <w:r w:rsidRPr="007477DE">
        <w:rPr>
          <w:rStyle w:val="FootnoteReference"/>
          <w:rFonts w:eastAsia="Times New Roman" w:cs="Times New Roman"/>
          <w:sz w:val="24"/>
          <w:lang w:val="en-GB"/>
        </w:rPr>
        <w:footnoteReference w:id="70"/>
      </w:r>
    </w:p>
    <w:p w14:paraId="273227D4" w14:textId="77777777" w:rsidR="008A7457" w:rsidRPr="002D2AB7" w:rsidRDefault="00B671C9" w:rsidP="002D2AB7">
      <w:pPr>
        <w:spacing w:before="100" w:beforeAutospacing="1" w:after="100" w:afterAutospacing="1" w:line="480" w:lineRule="auto"/>
        <w:jc w:val="both"/>
        <w:rPr>
          <w:rFonts w:cs="Times New Roman"/>
          <w:b/>
          <w:bCs/>
          <w:i/>
          <w:iCs/>
          <w:sz w:val="24"/>
          <w:lang w:val="en-GB"/>
        </w:rPr>
      </w:pPr>
      <w:r w:rsidRPr="006D6985">
        <w:rPr>
          <w:rFonts w:cs="Times New Roman"/>
          <w:b/>
          <w:bCs/>
          <w:sz w:val="24"/>
          <w:lang w:val="en-GB"/>
        </w:rPr>
        <w:t xml:space="preserve">METHODOLOGY </w:t>
      </w:r>
    </w:p>
    <w:p w14:paraId="27D7F751" w14:textId="77777777" w:rsidR="0064316A" w:rsidRPr="002D2AB7" w:rsidRDefault="00AB7395" w:rsidP="002D2AB7">
      <w:pPr>
        <w:spacing w:before="100" w:beforeAutospacing="1" w:after="100" w:afterAutospacing="1" w:line="480" w:lineRule="auto"/>
        <w:jc w:val="both"/>
        <w:rPr>
          <w:rFonts w:cs="Times New Roman"/>
          <w:i/>
          <w:iCs/>
          <w:sz w:val="24"/>
          <w:lang w:val="en-GB"/>
        </w:rPr>
      </w:pPr>
      <w:r w:rsidRPr="006D6985">
        <w:rPr>
          <w:rFonts w:cs="Times New Roman"/>
          <w:i/>
          <w:iCs/>
          <w:sz w:val="24"/>
          <w:lang w:val="en-GB"/>
        </w:rPr>
        <w:t>Instruments and data collection</w:t>
      </w:r>
    </w:p>
    <w:p w14:paraId="7464C1F8" w14:textId="77777777" w:rsidR="00577308" w:rsidRPr="002D2AB7" w:rsidRDefault="00AB7395" w:rsidP="002D2AB7">
      <w:pPr>
        <w:spacing w:before="100" w:beforeAutospacing="1" w:after="100" w:afterAutospacing="1" w:line="480" w:lineRule="auto"/>
        <w:jc w:val="both"/>
        <w:rPr>
          <w:rFonts w:cs="Times New Roman"/>
          <w:sz w:val="24"/>
          <w:lang w:val="en-GB"/>
        </w:rPr>
      </w:pPr>
      <w:r w:rsidRPr="32F555F2">
        <w:rPr>
          <w:rFonts w:cs="Times New Roman"/>
          <w:sz w:val="24"/>
          <w:lang w:val="en-GB"/>
        </w:rPr>
        <w:t xml:space="preserve">In order to explore the research questions and to identify emerging themes, </w:t>
      </w:r>
      <w:r w:rsidR="00562792" w:rsidRPr="32F555F2">
        <w:rPr>
          <w:rFonts w:cs="Times New Roman"/>
          <w:sz w:val="24"/>
          <w:lang w:val="en-GB"/>
        </w:rPr>
        <w:t xml:space="preserve">this research </w:t>
      </w:r>
      <w:r w:rsidR="00B0608C" w:rsidRPr="32F555F2">
        <w:rPr>
          <w:rFonts w:cs="Times New Roman"/>
          <w:sz w:val="24"/>
          <w:lang w:val="en-GB"/>
        </w:rPr>
        <w:t>project’s</w:t>
      </w:r>
      <w:r w:rsidR="00562792" w:rsidRPr="32F555F2">
        <w:rPr>
          <w:rFonts w:cs="Times New Roman"/>
          <w:sz w:val="24"/>
          <w:lang w:val="en-GB"/>
        </w:rPr>
        <w:t xml:space="preserve"> means of data collection consisted of </w:t>
      </w:r>
      <w:r w:rsidRPr="32F555F2">
        <w:rPr>
          <w:rFonts w:cs="Times New Roman"/>
          <w:sz w:val="24"/>
          <w:lang w:val="en-GB"/>
        </w:rPr>
        <w:t>online self-completion questionnaires issued to students</w:t>
      </w:r>
      <w:r w:rsidR="00943078" w:rsidRPr="32F555F2">
        <w:rPr>
          <w:rFonts w:cs="Times New Roman"/>
          <w:sz w:val="24"/>
          <w:lang w:val="en-GB"/>
        </w:rPr>
        <w:t>. The questionnaire</w:t>
      </w:r>
      <w:r w:rsidRPr="32F555F2">
        <w:rPr>
          <w:rFonts w:cs="Times New Roman"/>
          <w:sz w:val="24"/>
          <w:lang w:val="en-GB"/>
        </w:rPr>
        <w:t xml:space="preserve"> items contained a mixture of closed-ended and open-ended questions designed to ascertain the motivations of students </w:t>
      </w:r>
      <w:r w:rsidR="00661D7F" w:rsidRPr="32F555F2">
        <w:rPr>
          <w:rFonts w:cs="Times New Roman"/>
          <w:sz w:val="24"/>
          <w:lang w:val="en-GB"/>
        </w:rPr>
        <w:t>choosing to attend</w:t>
      </w:r>
      <w:r w:rsidR="00DF3F4E" w:rsidRPr="32F555F2">
        <w:rPr>
          <w:rFonts w:cs="Times New Roman"/>
          <w:sz w:val="24"/>
          <w:lang w:val="en-GB"/>
        </w:rPr>
        <w:t>ing the LLM ALP (Ire)</w:t>
      </w:r>
      <w:r w:rsidR="00661D7F" w:rsidRPr="32F555F2">
        <w:rPr>
          <w:rFonts w:cs="Times New Roman"/>
          <w:sz w:val="24"/>
          <w:lang w:val="en-GB"/>
        </w:rPr>
        <w:t>.</w:t>
      </w:r>
      <w:r w:rsidR="00250776" w:rsidRPr="32F555F2">
        <w:rPr>
          <w:rFonts w:cs="Times New Roman"/>
          <w:sz w:val="24"/>
          <w:lang w:val="en-GB"/>
        </w:rPr>
        <w:t xml:space="preserve"> </w:t>
      </w:r>
      <w:r w:rsidR="00DF3F4E" w:rsidRPr="32F555F2">
        <w:rPr>
          <w:rFonts w:cs="Times New Roman"/>
          <w:sz w:val="24"/>
          <w:lang w:val="en-GB"/>
        </w:rPr>
        <w:t>A</w:t>
      </w:r>
      <w:r w:rsidR="00562792" w:rsidRPr="32F555F2">
        <w:rPr>
          <w:rFonts w:cs="Times New Roman"/>
          <w:sz w:val="24"/>
          <w:lang w:val="en-GB"/>
        </w:rPr>
        <w:t xml:space="preserve">n internet </w:t>
      </w:r>
      <w:r w:rsidR="00250776" w:rsidRPr="32F555F2">
        <w:rPr>
          <w:rFonts w:cs="Times New Roman"/>
          <w:sz w:val="24"/>
          <w:lang w:val="en-GB"/>
        </w:rPr>
        <w:t xml:space="preserve">link to the survey </w:t>
      </w:r>
      <w:r w:rsidR="00DF3F4E" w:rsidRPr="32F555F2">
        <w:rPr>
          <w:rFonts w:cs="Times New Roman"/>
          <w:sz w:val="24"/>
          <w:lang w:val="en-GB"/>
        </w:rPr>
        <w:t xml:space="preserve">was emailed </w:t>
      </w:r>
      <w:r w:rsidR="00250776" w:rsidRPr="32F555F2">
        <w:rPr>
          <w:rFonts w:cs="Times New Roman"/>
          <w:sz w:val="24"/>
          <w:lang w:val="en-GB"/>
        </w:rPr>
        <w:t xml:space="preserve">to all </w:t>
      </w:r>
      <w:r w:rsidR="00DF3F4E" w:rsidRPr="32F555F2">
        <w:rPr>
          <w:rFonts w:cs="Times New Roman"/>
          <w:sz w:val="24"/>
          <w:lang w:val="en-GB"/>
        </w:rPr>
        <w:t xml:space="preserve">LLM ALP (Ire) </w:t>
      </w:r>
      <w:r w:rsidR="00BA242F" w:rsidRPr="32F555F2">
        <w:rPr>
          <w:rFonts w:cs="Times New Roman"/>
          <w:sz w:val="24"/>
          <w:lang w:val="en-GB"/>
        </w:rPr>
        <w:t>students</w:t>
      </w:r>
      <w:r w:rsidR="00374518" w:rsidRPr="32F555F2">
        <w:rPr>
          <w:rFonts w:cs="Times New Roman"/>
          <w:sz w:val="24"/>
          <w:lang w:val="en-GB"/>
        </w:rPr>
        <w:t xml:space="preserve">, thus representing a </w:t>
      </w:r>
      <w:r w:rsidR="00C25695" w:rsidRPr="32F555F2">
        <w:rPr>
          <w:rFonts w:cs="Times New Roman"/>
          <w:sz w:val="24"/>
          <w:lang w:val="en-GB"/>
        </w:rPr>
        <w:t>‘</w:t>
      </w:r>
      <w:r w:rsidR="00374518" w:rsidRPr="32F555F2">
        <w:rPr>
          <w:rFonts w:cs="Times New Roman"/>
          <w:sz w:val="24"/>
          <w:lang w:val="en-GB"/>
        </w:rPr>
        <w:t>convenience sample</w:t>
      </w:r>
      <w:r w:rsidR="00C25695" w:rsidRPr="32F555F2">
        <w:rPr>
          <w:rFonts w:cs="Times New Roman"/>
          <w:sz w:val="24"/>
          <w:lang w:val="en-GB"/>
        </w:rPr>
        <w:t>’</w:t>
      </w:r>
      <w:r w:rsidR="00C25695" w:rsidRPr="32F555F2">
        <w:rPr>
          <w:rStyle w:val="FootnoteReference"/>
          <w:rFonts w:cs="Times New Roman"/>
          <w:sz w:val="24"/>
          <w:lang w:val="en-GB"/>
        </w:rPr>
        <w:footnoteReference w:id="71"/>
      </w:r>
      <w:r w:rsidR="00374518" w:rsidRPr="32F555F2">
        <w:rPr>
          <w:rFonts w:cs="Times New Roman"/>
          <w:sz w:val="24"/>
          <w:lang w:val="en-GB"/>
        </w:rPr>
        <w:t xml:space="preserve"> in which </w:t>
      </w:r>
      <w:r w:rsidR="00DA3B2A" w:rsidRPr="32F555F2">
        <w:rPr>
          <w:rFonts w:cs="Times New Roman"/>
          <w:sz w:val="24"/>
          <w:lang w:val="en-GB"/>
        </w:rPr>
        <w:t>the individuals willingly agreed to partici</w:t>
      </w:r>
      <w:r w:rsidR="00C25695" w:rsidRPr="32F555F2">
        <w:rPr>
          <w:rFonts w:cs="Times New Roman"/>
          <w:sz w:val="24"/>
          <w:lang w:val="en-GB"/>
        </w:rPr>
        <w:t>pate</w:t>
      </w:r>
      <w:r w:rsidR="00250776" w:rsidRPr="32F555F2">
        <w:rPr>
          <w:rFonts w:cs="Times New Roman"/>
          <w:sz w:val="24"/>
          <w:lang w:val="en-GB"/>
        </w:rPr>
        <w:t xml:space="preserve">. </w:t>
      </w:r>
      <w:r w:rsidR="00562792" w:rsidRPr="32F555F2">
        <w:rPr>
          <w:rFonts w:cs="Times New Roman"/>
          <w:sz w:val="24"/>
          <w:lang w:val="en-GB"/>
        </w:rPr>
        <w:t>Twenty-five</w:t>
      </w:r>
      <w:r w:rsidR="00DA3B2A" w:rsidRPr="32F555F2">
        <w:rPr>
          <w:rFonts w:cs="Times New Roman"/>
          <w:sz w:val="24"/>
          <w:lang w:val="en-GB"/>
        </w:rPr>
        <w:t xml:space="preserve"> </w:t>
      </w:r>
      <w:r w:rsidR="00562792" w:rsidRPr="32F555F2">
        <w:rPr>
          <w:rFonts w:cs="Times New Roman"/>
          <w:sz w:val="24"/>
          <w:lang w:val="en-GB"/>
        </w:rPr>
        <w:t>students submitted completed questionnaires</w:t>
      </w:r>
      <w:r w:rsidR="00DA3B2A" w:rsidRPr="32F555F2">
        <w:rPr>
          <w:rFonts w:cs="Times New Roman"/>
          <w:sz w:val="24"/>
          <w:lang w:val="en-GB"/>
        </w:rPr>
        <w:t xml:space="preserve">, representing a 50% response rate. </w:t>
      </w:r>
      <w:r w:rsidR="00985537" w:rsidRPr="32F555F2">
        <w:rPr>
          <w:rFonts w:cs="Times New Roman"/>
          <w:sz w:val="24"/>
          <w:lang w:val="en-GB"/>
        </w:rPr>
        <w:t xml:space="preserve"> The authors attempted to minimise any potential bias by emphasising to the students that there was no obligations to participate in the survey and that the LSI would anonymise all responses</w:t>
      </w:r>
      <w:r w:rsidR="00DF3F4E" w:rsidRPr="32F555F2">
        <w:rPr>
          <w:rFonts w:cs="Times New Roman"/>
          <w:sz w:val="24"/>
          <w:lang w:val="en-GB"/>
        </w:rPr>
        <w:t xml:space="preserve">. </w:t>
      </w:r>
    </w:p>
    <w:p w14:paraId="1334FEC5" w14:textId="77777777" w:rsidR="00AB7395" w:rsidRPr="002D2AB7" w:rsidRDefault="00577308" w:rsidP="002D2AB7">
      <w:pPr>
        <w:spacing w:before="100" w:beforeAutospacing="1" w:after="100" w:afterAutospacing="1" w:line="480" w:lineRule="auto"/>
        <w:jc w:val="both"/>
        <w:rPr>
          <w:rFonts w:cs="Times New Roman"/>
          <w:sz w:val="24"/>
          <w:lang w:val="en-GB"/>
        </w:rPr>
      </w:pPr>
      <w:r w:rsidRPr="311A2B9A">
        <w:rPr>
          <w:rFonts w:cs="Times New Roman"/>
          <w:sz w:val="24"/>
          <w:lang w:val="en-GB"/>
        </w:rPr>
        <w:t xml:space="preserve">The </w:t>
      </w:r>
      <w:r w:rsidR="00B0608C" w:rsidRPr="311A2B9A">
        <w:rPr>
          <w:rFonts w:cs="Times New Roman"/>
          <w:sz w:val="24"/>
          <w:lang w:val="en-GB"/>
        </w:rPr>
        <w:t xml:space="preserve">questions sought to identify the </w:t>
      </w:r>
      <w:r w:rsidR="00661D7F" w:rsidRPr="311A2B9A">
        <w:rPr>
          <w:rFonts w:cs="Times New Roman"/>
          <w:sz w:val="24"/>
          <w:lang w:val="en-GB"/>
        </w:rPr>
        <w:t>motiva</w:t>
      </w:r>
      <w:r w:rsidRPr="311A2B9A">
        <w:rPr>
          <w:rFonts w:cs="Times New Roman"/>
          <w:sz w:val="24"/>
          <w:lang w:val="en-GB"/>
        </w:rPr>
        <w:t>tions</w:t>
      </w:r>
      <w:r w:rsidR="00B0608C" w:rsidRPr="311A2B9A">
        <w:rPr>
          <w:rFonts w:cs="Times New Roman"/>
          <w:sz w:val="24"/>
          <w:lang w:val="en-GB"/>
        </w:rPr>
        <w:t xml:space="preserve"> of students</w:t>
      </w:r>
      <w:r w:rsidRPr="311A2B9A">
        <w:rPr>
          <w:rFonts w:cs="Times New Roman"/>
          <w:sz w:val="24"/>
          <w:lang w:val="en-GB"/>
        </w:rPr>
        <w:t xml:space="preserve"> for attending the LLM ALP</w:t>
      </w:r>
      <w:r w:rsidR="00DF3F4E" w:rsidRPr="311A2B9A">
        <w:rPr>
          <w:rFonts w:cs="Times New Roman"/>
          <w:sz w:val="24"/>
          <w:lang w:val="en-GB"/>
        </w:rPr>
        <w:t xml:space="preserve"> (Ire)</w:t>
      </w:r>
      <w:r w:rsidRPr="311A2B9A">
        <w:rPr>
          <w:rFonts w:cs="Times New Roman"/>
          <w:sz w:val="24"/>
          <w:lang w:val="en-GB"/>
        </w:rPr>
        <w:t xml:space="preserve">. </w:t>
      </w:r>
      <w:r w:rsidR="00AB7395" w:rsidRPr="311A2B9A">
        <w:rPr>
          <w:rFonts w:cs="Times New Roman"/>
          <w:sz w:val="24"/>
          <w:lang w:val="en-GB"/>
        </w:rPr>
        <w:t xml:space="preserve">Some of the most interesting information from the </w:t>
      </w:r>
      <w:r w:rsidR="00661D7F" w:rsidRPr="311A2B9A">
        <w:rPr>
          <w:rFonts w:cs="Times New Roman"/>
          <w:sz w:val="24"/>
          <w:lang w:val="en-GB"/>
        </w:rPr>
        <w:t xml:space="preserve">questionnaires came from direct quotes generated by the open-ended questions.  </w:t>
      </w:r>
      <w:r w:rsidR="00985537" w:rsidRPr="311A2B9A">
        <w:rPr>
          <w:rFonts w:cs="Times New Roman"/>
          <w:sz w:val="24"/>
          <w:lang w:val="en-GB"/>
        </w:rPr>
        <w:t>The text of the questionnaire is included as an appendix at the conclusion of this paper.</w:t>
      </w:r>
    </w:p>
    <w:p w14:paraId="687E6680" w14:textId="77777777" w:rsidR="005852C2" w:rsidRPr="002D2AB7" w:rsidRDefault="005852C2" w:rsidP="002D2AB7">
      <w:pPr>
        <w:spacing w:before="100" w:beforeAutospacing="1" w:after="100" w:afterAutospacing="1" w:line="480" w:lineRule="auto"/>
        <w:jc w:val="both"/>
        <w:rPr>
          <w:rFonts w:cs="Times New Roman"/>
          <w:i/>
          <w:iCs/>
          <w:sz w:val="24"/>
          <w:lang w:val="en-GB"/>
        </w:rPr>
      </w:pPr>
      <w:r w:rsidRPr="006D6985">
        <w:rPr>
          <w:rFonts w:cs="Times New Roman"/>
          <w:i/>
          <w:iCs/>
          <w:sz w:val="24"/>
          <w:lang w:val="en-GB"/>
        </w:rPr>
        <w:t>Results and Discussion</w:t>
      </w:r>
    </w:p>
    <w:p w14:paraId="2D60B271" w14:textId="77777777" w:rsidR="005852C2" w:rsidRPr="002D2AB7" w:rsidRDefault="00943078" w:rsidP="002D2AB7">
      <w:pPr>
        <w:spacing w:before="100" w:beforeAutospacing="1" w:after="100" w:afterAutospacing="1" w:line="480" w:lineRule="auto"/>
        <w:jc w:val="both"/>
        <w:rPr>
          <w:rFonts w:cs="Times New Roman"/>
          <w:sz w:val="24"/>
          <w:lang w:val="en-GB"/>
        </w:rPr>
      </w:pPr>
      <w:r w:rsidRPr="311A2B9A">
        <w:rPr>
          <w:rFonts w:cs="Times New Roman"/>
          <w:sz w:val="24"/>
          <w:lang w:val="en-GB"/>
        </w:rPr>
        <w:t>Th</w:t>
      </w:r>
      <w:r w:rsidR="00985537" w:rsidRPr="311A2B9A">
        <w:rPr>
          <w:rFonts w:cs="Times New Roman"/>
          <w:sz w:val="24"/>
          <w:lang w:val="en-GB"/>
        </w:rPr>
        <w:t>e experience of the students who</w:t>
      </w:r>
      <w:r w:rsidRPr="311A2B9A">
        <w:rPr>
          <w:rFonts w:cs="Times New Roman"/>
          <w:sz w:val="24"/>
          <w:lang w:val="en-GB"/>
        </w:rPr>
        <w:t xml:space="preserve"> responded </w:t>
      </w:r>
      <w:r w:rsidR="00A958A7" w:rsidRPr="311A2B9A">
        <w:rPr>
          <w:rFonts w:cs="Times New Roman"/>
          <w:sz w:val="24"/>
          <w:lang w:val="en-GB"/>
        </w:rPr>
        <w:t xml:space="preserve">to the questionnaire </w:t>
      </w:r>
      <w:r w:rsidRPr="311A2B9A">
        <w:rPr>
          <w:rFonts w:cs="Times New Roman"/>
          <w:sz w:val="24"/>
          <w:lang w:val="en-GB"/>
        </w:rPr>
        <w:t>broadly re</w:t>
      </w:r>
      <w:r w:rsidR="00985537" w:rsidRPr="311A2B9A">
        <w:rPr>
          <w:rFonts w:cs="Times New Roman"/>
          <w:sz w:val="24"/>
          <w:lang w:val="en-GB"/>
        </w:rPr>
        <w:t>flected</w:t>
      </w:r>
      <w:r w:rsidRPr="311A2B9A">
        <w:rPr>
          <w:rFonts w:cs="Times New Roman"/>
          <w:sz w:val="24"/>
          <w:lang w:val="en-GB"/>
        </w:rPr>
        <w:t xml:space="preserve"> the </w:t>
      </w:r>
      <w:r w:rsidR="00985537" w:rsidRPr="311A2B9A">
        <w:rPr>
          <w:rFonts w:cs="Times New Roman"/>
          <w:sz w:val="24"/>
          <w:lang w:val="en-GB"/>
        </w:rPr>
        <w:t xml:space="preserve">backgrounds of the </w:t>
      </w:r>
      <w:r w:rsidR="00BA242F" w:rsidRPr="311A2B9A">
        <w:rPr>
          <w:rFonts w:cs="Times New Roman"/>
          <w:sz w:val="24"/>
          <w:lang w:val="en-GB"/>
        </w:rPr>
        <w:t>students</w:t>
      </w:r>
      <w:r w:rsidRPr="311A2B9A">
        <w:rPr>
          <w:rFonts w:cs="Times New Roman"/>
          <w:sz w:val="24"/>
          <w:lang w:val="en-GB"/>
        </w:rPr>
        <w:t xml:space="preserve"> </w:t>
      </w:r>
      <w:r w:rsidR="00DD7FEE" w:rsidRPr="311A2B9A">
        <w:rPr>
          <w:rFonts w:cs="Times New Roman"/>
          <w:sz w:val="24"/>
          <w:lang w:val="en-GB"/>
        </w:rPr>
        <w:t>attending</w:t>
      </w:r>
      <w:r w:rsidRPr="311A2B9A">
        <w:rPr>
          <w:rFonts w:cs="Times New Roman"/>
          <w:sz w:val="24"/>
          <w:lang w:val="en-GB"/>
        </w:rPr>
        <w:t xml:space="preserve"> the LLM ALP</w:t>
      </w:r>
      <w:r w:rsidR="00DF3F4E" w:rsidRPr="311A2B9A">
        <w:rPr>
          <w:rFonts w:cs="Times New Roman"/>
          <w:sz w:val="24"/>
          <w:lang w:val="en-GB"/>
        </w:rPr>
        <w:t xml:space="preserve"> (Ire)</w:t>
      </w:r>
      <w:r w:rsidRPr="311A2B9A">
        <w:rPr>
          <w:rFonts w:cs="Times New Roman"/>
          <w:sz w:val="24"/>
          <w:lang w:val="en-GB"/>
        </w:rPr>
        <w:t xml:space="preserve"> </w:t>
      </w:r>
      <w:r w:rsidR="00034B76" w:rsidRPr="311A2B9A">
        <w:rPr>
          <w:rFonts w:cs="Times New Roman"/>
          <w:sz w:val="24"/>
          <w:lang w:val="en-GB"/>
        </w:rPr>
        <w:t>although</w:t>
      </w:r>
      <w:r w:rsidR="00374518" w:rsidRPr="311A2B9A">
        <w:rPr>
          <w:rFonts w:cs="Times New Roman"/>
          <w:sz w:val="24"/>
          <w:lang w:val="en-GB"/>
        </w:rPr>
        <w:t xml:space="preserve"> the sample</w:t>
      </w:r>
      <w:r w:rsidRPr="311A2B9A">
        <w:rPr>
          <w:rFonts w:cs="Times New Roman"/>
          <w:sz w:val="24"/>
          <w:lang w:val="en-GB"/>
        </w:rPr>
        <w:t xml:space="preserve"> was slightly weighted in favour of </w:t>
      </w:r>
      <w:r w:rsidR="00BA242F" w:rsidRPr="311A2B9A">
        <w:rPr>
          <w:rFonts w:cs="Times New Roman"/>
          <w:sz w:val="24"/>
          <w:lang w:val="en-GB"/>
        </w:rPr>
        <w:t>students</w:t>
      </w:r>
      <w:r w:rsidR="00DD7FEE" w:rsidRPr="311A2B9A">
        <w:rPr>
          <w:rFonts w:cs="Times New Roman"/>
          <w:sz w:val="24"/>
          <w:lang w:val="en-GB"/>
        </w:rPr>
        <w:t xml:space="preserve"> </w:t>
      </w:r>
      <w:r w:rsidRPr="311A2B9A">
        <w:rPr>
          <w:rFonts w:cs="Times New Roman"/>
          <w:sz w:val="24"/>
          <w:lang w:val="en-GB"/>
        </w:rPr>
        <w:t xml:space="preserve">who were more established </w:t>
      </w:r>
      <w:r w:rsidR="00374518" w:rsidRPr="311A2B9A">
        <w:rPr>
          <w:rFonts w:cs="Times New Roman"/>
          <w:sz w:val="24"/>
          <w:lang w:val="en-GB"/>
        </w:rPr>
        <w:t>and long-qualified, with</w:t>
      </w:r>
      <w:r w:rsidRPr="311A2B9A">
        <w:rPr>
          <w:rFonts w:cs="Times New Roman"/>
          <w:sz w:val="24"/>
          <w:lang w:val="en-GB"/>
        </w:rPr>
        <w:t xml:space="preserve"> 48% of respondents qualified </w:t>
      </w:r>
      <w:r w:rsidR="00A958A7" w:rsidRPr="311A2B9A">
        <w:rPr>
          <w:rFonts w:cs="Times New Roman"/>
          <w:sz w:val="24"/>
          <w:lang w:val="en-GB"/>
        </w:rPr>
        <w:t xml:space="preserve">for </w:t>
      </w:r>
      <w:r w:rsidRPr="311A2B9A">
        <w:rPr>
          <w:rFonts w:cs="Times New Roman"/>
          <w:sz w:val="24"/>
          <w:lang w:val="en-GB"/>
        </w:rPr>
        <w:t>over 20 years as a solicitor.</w:t>
      </w:r>
      <w:r w:rsidR="005E4BEF" w:rsidRPr="311A2B9A">
        <w:rPr>
          <w:rFonts w:cs="Times New Roman"/>
          <w:sz w:val="24"/>
          <w:lang w:val="en-GB"/>
        </w:rPr>
        <w:t xml:space="preserve"> </w:t>
      </w:r>
      <w:r w:rsidR="00DF3F4E" w:rsidRPr="311A2B9A">
        <w:rPr>
          <w:rFonts w:cs="Times New Roman"/>
          <w:sz w:val="24"/>
          <w:lang w:val="en-GB"/>
        </w:rPr>
        <w:t>As noted t</w:t>
      </w:r>
      <w:r w:rsidR="005E4BEF" w:rsidRPr="311A2B9A">
        <w:rPr>
          <w:rFonts w:cs="Times New Roman"/>
          <w:sz w:val="24"/>
          <w:lang w:val="en-GB"/>
        </w:rPr>
        <w:t>he</w:t>
      </w:r>
      <w:r w:rsidR="00DA3B2A" w:rsidRPr="311A2B9A">
        <w:rPr>
          <w:rFonts w:cs="Times New Roman"/>
          <w:sz w:val="24"/>
          <w:lang w:val="en-GB"/>
        </w:rPr>
        <w:t xml:space="preserve"> length of qualification was</w:t>
      </w:r>
      <w:r w:rsidR="00DD7FEE" w:rsidRPr="311A2B9A">
        <w:rPr>
          <w:rFonts w:cs="Times New Roman"/>
          <w:sz w:val="24"/>
          <w:lang w:val="en-GB"/>
        </w:rPr>
        <w:t xml:space="preserve"> a defining</w:t>
      </w:r>
      <w:r w:rsidR="00374518" w:rsidRPr="311A2B9A">
        <w:rPr>
          <w:rFonts w:cs="Times New Roman"/>
          <w:sz w:val="24"/>
          <w:lang w:val="en-GB"/>
        </w:rPr>
        <w:t xml:space="preserve"> </w:t>
      </w:r>
      <w:r w:rsidR="00DD7FEE" w:rsidRPr="311A2B9A">
        <w:rPr>
          <w:rFonts w:cs="Times New Roman"/>
          <w:sz w:val="24"/>
          <w:lang w:val="en-GB"/>
        </w:rPr>
        <w:t>characteristic</w:t>
      </w:r>
      <w:r w:rsidR="005E4BEF" w:rsidRPr="311A2B9A">
        <w:rPr>
          <w:rFonts w:cs="Times New Roman"/>
          <w:sz w:val="24"/>
          <w:lang w:val="en-GB"/>
        </w:rPr>
        <w:t xml:space="preserve"> of students pursu</w:t>
      </w:r>
      <w:r w:rsidR="00374518" w:rsidRPr="311A2B9A">
        <w:rPr>
          <w:rFonts w:cs="Times New Roman"/>
          <w:sz w:val="24"/>
          <w:lang w:val="en-GB"/>
        </w:rPr>
        <w:t>ing the LLM ALP</w:t>
      </w:r>
      <w:r w:rsidR="00DD0CD6" w:rsidRPr="311A2B9A">
        <w:rPr>
          <w:rFonts w:cs="Times New Roman"/>
          <w:sz w:val="24"/>
          <w:lang w:val="en-GB"/>
        </w:rPr>
        <w:t xml:space="preserve"> </w:t>
      </w:r>
      <w:r w:rsidR="00DF3F4E" w:rsidRPr="311A2B9A">
        <w:rPr>
          <w:rFonts w:cs="Times New Roman"/>
          <w:sz w:val="24"/>
          <w:lang w:val="en-GB"/>
        </w:rPr>
        <w:t>(Ire).</w:t>
      </w:r>
    </w:p>
    <w:p w14:paraId="79E6A528" w14:textId="77777777" w:rsidR="00DD7FEE" w:rsidRPr="002D2AB7" w:rsidRDefault="00DD7FEE" w:rsidP="002D2AB7">
      <w:pPr>
        <w:spacing w:before="100" w:beforeAutospacing="1" w:after="100" w:afterAutospacing="1" w:line="480" w:lineRule="auto"/>
        <w:jc w:val="both"/>
        <w:rPr>
          <w:rFonts w:cs="Times New Roman"/>
          <w:i/>
          <w:iCs/>
          <w:sz w:val="24"/>
          <w:lang w:val="en-GB"/>
        </w:rPr>
      </w:pPr>
      <w:r w:rsidRPr="006D6985">
        <w:rPr>
          <w:rFonts w:cs="Times New Roman"/>
          <w:i/>
          <w:iCs/>
          <w:sz w:val="24"/>
          <w:lang w:val="en-GB"/>
        </w:rPr>
        <w:t xml:space="preserve">Motivations </w:t>
      </w:r>
    </w:p>
    <w:p w14:paraId="40FD08AA" w14:textId="0D96B234" w:rsidR="00AC5913" w:rsidRPr="00CB5D51" w:rsidRDefault="63E3BC29" w:rsidP="42F444BC">
      <w:pPr>
        <w:spacing w:before="100" w:beforeAutospacing="1" w:after="100" w:afterAutospacing="1" w:line="480" w:lineRule="auto"/>
        <w:jc w:val="both"/>
        <w:rPr>
          <w:rFonts w:cs="Times New Roman"/>
          <w:sz w:val="24"/>
        </w:rPr>
      </w:pPr>
      <w:r w:rsidRPr="00CB5D51">
        <w:rPr>
          <w:rFonts w:eastAsia="Cambria" w:cs="Times New Roman"/>
          <w:sz w:val="24"/>
          <w:lang w:val="en-GB"/>
        </w:rPr>
        <w:t>Using a closed-ended question, students were asked to identify important motivations for pursuing the LLM ALP from six possible suggestions of which they could select any number. 60% of the respondents identified “</w:t>
      </w:r>
      <w:r w:rsidRPr="00CB5D51">
        <w:rPr>
          <w:rFonts w:eastAsia="Cambria" w:cs="Times New Roman"/>
          <w:i/>
          <w:iCs/>
          <w:sz w:val="24"/>
          <w:lang w:val="en-GB"/>
        </w:rPr>
        <w:t>academic curiosity</w:t>
      </w:r>
      <w:r w:rsidRPr="00CB5D51">
        <w:rPr>
          <w:rFonts w:eastAsia="Cambria" w:cs="Times New Roman"/>
          <w:sz w:val="24"/>
          <w:lang w:val="en-GB"/>
        </w:rPr>
        <w:t>” as an important motivating factor. By contrast only 36% indicated that they attended the course “</w:t>
      </w:r>
      <w:r w:rsidRPr="00CB5D51">
        <w:rPr>
          <w:rFonts w:eastAsia="Cambria" w:cs="Times New Roman"/>
          <w:i/>
          <w:iCs/>
          <w:sz w:val="24"/>
          <w:lang w:val="en-GB"/>
        </w:rPr>
        <w:t>to enhance employability”</w:t>
      </w:r>
      <w:r w:rsidR="00CB5D51" w:rsidRPr="00CB5D51">
        <w:rPr>
          <w:rFonts w:eastAsia="Cambria" w:cs="Times New Roman"/>
          <w:sz w:val="24"/>
          <w:lang w:val="en-GB"/>
        </w:rPr>
        <w:t xml:space="preserve"> and</w:t>
      </w:r>
      <w:r w:rsidRPr="00CB5D51">
        <w:rPr>
          <w:rFonts w:eastAsia="Cambria" w:cs="Times New Roman"/>
          <w:sz w:val="24"/>
          <w:lang w:val="en-GB"/>
        </w:rPr>
        <w:t xml:space="preserve"> 20% that the desire “</w:t>
      </w:r>
      <w:r w:rsidRPr="00CB5D51">
        <w:rPr>
          <w:rFonts w:eastAsia="Cambria" w:cs="Times New Roman"/>
          <w:i/>
          <w:iCs/>
          <w:sz w:val="24"/>
          <w:lang w:val="en-GB"/>
        </w:rPr>
        <w:t>to develop a new area of practice</w:t>
      </w:r>
      <w:r w:rsidRPr="00CB5D51">
        <w:rPr>
          <w:rFonts w:eastAsia="Cambria" w:cs="Times New Roman"/>
          <w:sz w:val="24"/>
          <w:lang w:val="en-GB"/>
        </w:rPr>
        <w:t>” was a motivating factor.</w:t>
      </w:r>
    </w:p>
    <w:p w14:paraId="1365CB41" w14:textId="2DA74581" w:rsidR="00AC5913" w:rsidRPr="00CB5D51" w:rsidRDefault="63E3BC29" w:rsidP="057ACB7D">
      <w:pPr>
        <w:spacing w:before="100" w:beforeAutospacing="1" w:after="100" w:afterAutospacing="1" w:line="480" w:lineRule="auto"/>
        <w:jc w:val="both"/>
        <w:rPr>
          <w:rFonts w:eastAsia="Cambria" w:cs="Times New Roman"/>
          <w:strike/>
          <w:sz w:val="24"/>
          <w:lang w:val="en-GB"/>
        </w:rPr>
      </w:pPr>
      <w:r w:rsidRPr="00CB5D51">
        <w:rPr>
          <w:rFonts w:eastAsia="Cambria" w:cs="Times New Roman"/>
          <w:sz w:val="24"/>
          <w:lang w:val="en-GB"/>
        </w:rPr>
        <w:t>These figures stand out against results of</w:t>
      </w:r>
      <w:r w:rsidRPr="00E10049">
        <w:rPr>
          <w:rFonts w:eastAsia="Cambria" w:cs="Times New Roman"/>
          <w:sz w:val="24"/>
          <w:lang w:val="en-GB"/>
        </w:rPr>
        <w:t xml:space="preserve"> </w:t>
      </w:r>
      <w:r w:rsidRPr="00CB5D51">
        <w:rPr>
          <w:rFonts w:eastAsia="Cambria" w:cs="Times New Roman"/>
          <w:sz w:val="24"/>
          <w:lang w:val="en-GB"/>
        </w:rPr>
        <w:t xml:space="preserve">earlier surveys of the profession in Ireland. For example, in December 2014 a </w:t>
      </w:r>
      <w:r w:rsidRPr="00CB5D51">
        <w:rPr>
          <w:rFonts w:eastAsia="Cambria" w:cs="Times New Roman"/>
          <w:i/>
          <w:iCs/>
          <w:sz w:val="24"/>
          <w:lang w:val="en-GB"/>
        </w:rPr>
        <w:t>Have Your Say</w:t>
      </w:r>
      <w:r w:rsidRPr="00CB5D51">
        <w:rPr>
          <w:rFonts w:eastAsia="Cambria" w:cs="Times New Roman"/>
          <w:sz w:val="24"/>
          <w:lang w:val="en-GB"/>
        </w:rPr>
        <w:t xml:space="preserve"> survey was issued to all solicitors in the jurisdiction (approximately 9,600 practicing solicitors) to ascertain the respondents’ primary motivations for attending a post-professional diploma offered by the LSI. Response rates to the 2014 survey were modest, with only 49 completed surveys. However, among those that did respond, the single biggest motivating factor was ‘</w:t>
      </w:r>
      <w:r w:rsidRPr="00CB5D51">
        <w:rPr>
          <w:rFonts w:eastAsia="Cambria" w:cs="Times New Roman"/>
          <w:i/>
          <w:iCs/>
          <w:sz w:val="24"/>
          <w:lang w:val="en-GB"/>
        </w:rPr>
        <w:t>to up-skill and retrain’</w:t>
      </w:r>
      <w:r w:rsidRPr="00CB5D51">
        <w:rPr>
          <w:rFonts w:eastAsia="Cambria" w:cs="Times New Roman"/>
          <w:sz w:val="24"/>
          <w:lang w:val="en-GB"/>
        </w:rPr>
        <w:t xml:space="preserve"> (62%), with the second most important factor being to ‘</w:t>
      </w:r>
      <w:r w:rsidRPr="00CB5D51">
        <w:rPr>
          <w:rFonts w:eastAsia="Cambria" w:cs="Times New Roman"/>
          <w:i/>
          <w:iCs/>
          <w:sz w:val="24"/>
          <w:lang w:val="en-GB"/>
        </w:rPr>
        <w:t>improve career opportunities’</w:t>
      </w:r>
      <w:r w:rsidRPr="00CB5D51">
        <w:rPr>
          <w:rFonts w:eastAsia="Cambria" w:cs="Times New Roman"/>
          <w:sz w:val="24"/>
          <w:lang w:val="en-GB"/>
        </w:rPr>
        <w:t xml:space="preserve"> (53%). Only 22% of respondents indicated that the desire to ‘</w:t>
      </w:r>
      <w:r w:rsidRPr="00CB5D51">
        <w:rPr>
          <w:rFonts w:eastAsia="Cambria" w:cs="Times New Roman"/>
          <w:i/>
          <w:iCs/>
          <w:sz w:val="24"/>
          <w:lang w:val="en-GB"/>
        </w:rPr>
        <w:t>participate in lifelong learning</w:t>
      </w:r>
      <w:r w:rsidRPr="00CB5D51">
        <w:rPr>
          <w:rFonts w:eastAsia="Cambria" w:cs="Times New Roman"/>
          <w:sz w:val="24"/>
          <w:lang w:val="en-GB"/>
        </w:rPr>
        <w:t xml:space="preserve">’ would be a motivating factor to pursue a LSI post-professional diploma course. </w:t>
      </w:r>
    </w:p>
    <w:p w14:paraId="4BB85B7F" w14:textId="15443195" w:rsidR="00AC5913" w:rsidRPr="00CB5D51" w:rsidRDefault="63E3BC29" w:rsidP="057ACB7D">
      <w:pPr>
        <w:spacing w:before="100" w:beforeAutospacing="1" w:after="100" w:afterAutospacing="1" w:line="480" w:lineRule="auto"/>
        <w:jc w:val="both"/>
      </w:pPr>
      <w:r w:rsidRPr="00CB5D51">
        <w:rPr>
          <w:rFonts w:eastAsia="Cambria" w:cs="Times New Roman"/>
          <w:sz w:val="24"/>
          <w:lang w:val="en-GB"/>
        </w:rPr>
        <w:t>The responses to these surveys suggest that</w:t>
      </w:r>
      <w:r w:rsidRPr="00E10049">
        <w:rPr>
          <w:rFonts w:eastAsia="Cambria" w:cs="Times New Roman"/>
          <w:sz w:val="24"/>
          <w:lang w:val="en-GB"/>
        </w:rPr>
        <w:t xml:space="preserve"> </w:t>
      </w:r>
      <w:r w:rsidRPr="00CB5D51">
        <w:rPr>
          <w:rFonts w:eastAsia="Cambria" w:cs="Times New Roman"/>
          <w:sz w:val="24"/>
          <w:lang w:val="en-GB"/>
        </w:rPr>
        <w:t>motivations of students pursuing post-professional education courses in the LSI differ from those of students pursuing the LLM ALP (Ire). Employability and career progression seem to be at the forefront of the formers’ motivations</w:t>
      </w:r>
      <w:r w:rsidR="00CB5D51" w:rsidRPr="00CB5D51">
        <w:rPr>
          <w:rFonts w:eastAsia="Cambria" w:cs="Times New Roman"/>
          <w:sz w:val="24"/>
          <w:lang w:val="en-GB"/>
        </w:rPr>
        <w:t xml:space="preserve"> </w:t>
      </w:r>
      <w:r w:rsidRPr="00CB5D51">
        <w:rPr>
          <w:rFonts w:eastAsia="Cambria" w:cs="Times New Roman"/>
          <w:sz w:val="24"/>
          <w:lang w:val="en-GB"/>
        </w:rPr>
        <w:t>whereas the latter’s motivations are more related to issues of personal development and fulfilment, such as academic curiosity. LLM ALP (Ire) students were asked to elaborate further by way of an</w:t>
      </w:r>
      <w:r w:rsidR="00E10049" w:rsidRPr="00E10049">
        <w:rPr>
          <w:rFonts w:eastAsia="Cambria" w:cs="Times New Roman"/>
          <w:sz w:val="24"/>
          <w:lang w:val="en-GB"/>
        </w:rPr>
        <w:t xml:space="preserve"> </w:t>
      </w:r>
      <w:r w:rsidRPr="00CB5D51">
        <w:rPr>
          <w:rFonts w:eastAsia="Cambria" w:cs="Times New Roman"/>
          <w:sz w:val="24"/>
          <w:lang w:val="en-GB"/>
        </w:rPr>
        <w:t>open-ended question on their motivations for pursuing the course, with one students mentioning “</w:t>
      </w:r>
      <w:r w:rsidRPr="00CB5D51">
        <w:rPr>
          <w:rFonts w:eastAsia="Cambria" w:cs="Times New Roman"/>
          <w:i/>
          <w:iCs/>
          <w:sz w:val="24"/>
          <w:lang w:val="en-GB"/>
        </w:rPr>
        <w:t>renewal and re-connecting</w:t>
      </w:r>
      <w:r w:rsidRPr="00CB5D51">
        <w:rPr>
          <w:rFonts w:eastAsia="Cambria" w:cs="Times New Roman"/>
          <w:sz w:val="24"/>
          <w:lang w:val="en-GB"/>
        </w:rPr>
        <w:t>” as a deciding factor and another stating that “</w:t>
      </w:r>
      <w:r w:rsidRPr="00CB5D51">
        <w:rPr>
          <w:rFonts w:eastAsia="Cambria" w:cs="Times New Roman"/>
          <w:i/>
          <w:iCs/>
          <w:sz w:val="24"/>
          <w:lang w:val="en-GB"/>
        </w:rPr>
        <w:t>I feel energised by the prospect</w:t>
      </w:r>
      <w:r w:rsidRPr="00CB5D51">
        <w:rPr>
          <w:rFonts w:ascii="Cambria" w:eastAsia="Cambria" w:hAnsi="Cambria" w:cs="Cambria"/>
          <w:i/>
          <w:iCs/>
          <w:sz w:val="24"/>
          <w:lang w:val="en-GB"/>
        </w:rPr>
        <w:t xml:space="preserve"> of doing legal research and reading</w:t>
      </w:r>
      <w:r w:rsidRPr="00CB5D51">
        <w:rPr>
          <w:rFonts w:ascii="Cambria" w:eastAsia="Cambria" w:hAnsi="Cambria" w:cs="Cambria"/>
          <w:sz w:val="24"/>
          <w:lang w:val="en-GB"/>
        </w:rPr>
        <w:t xml:space="preserve">”. </w:t>
      </w:r>
      <w:r w:rsidRPr="00E10049">
        <w:rPr>
          <w:rFonts w:eastAsia="Cambria" w:cs="Times New Roman"/>
          <w:sz w:val="24"/>
          <w:lang w:val="en-GB"/>
        </w:rPr>
        <w:t>This demand from more senior practitioners for academic engagement was further evidenced by the fact that in response to an open-ended question relating to future educational undertaking, 28% of the group indicated an interest in pursuing a PhD level qualification.</w:t>
      </w:r>
      <w:r w:rsidRPr="00CB5D51">
        <w:rPr>
          <w:rFonts w:ascii="Cambria" w:eastAsia="Cambria" w:hAnsi="Cambria" w:cs="Cambria"/>
          <w:sz w:val="24"/>
          <w:lang w:val="en-GB"/>
        </w:rPr>
        <w:t xml:space="preserve"> </w:t>
      </w:r>
    </w:p>
    <w:p w14:paraId="6D735F3B" w14:textId="77777777" w:rsidR="00AC5913" w:rsidRPr="002D2AB7" w:rsidRDefault="00104A05" w:rsidP="002D2AB7">
      <w:pPr>
        <w:spacing w:before="100" w:beforeAutospacing="1" w:after="100" w:afterAutospacing="1" w:line="480" w:lineRule="auto"/>
        <w:jc w:val="both"/>
        <w:rPr>
          <w:rFonts w:cs="Times New Roman"/>
          <w:sz w:val="24"/>
          <w:lang w:val="en-GB"/>
        </w:rPr>
      </w:pPr>
      <w:r w:rsidRPr="63E3BC29">
        <w:rPr>
          <w:rFonts w:cs="Times New Roman"/>
          <w:sz w:val="24"/>
          <w:lang w:val="en-GB"/>
        </w:rPr>
        <w:t>As noted, Ireland is unique in common law jurisdictions in that a primary law degree</w:t>
      </w:r>
      <w:r w:rsidR="00F36FDA" w:rsidRPr="63E3BC29">
        <w:rPr>
          <w:rFonts w:cs="Times New Roman"/>
          <w:sz w:val="24"/>
          <w:lang w:val="en-GB"/>
        </w:rPr>
        <w:t xml:space="preserve"> </w:t>
      </w:r>
      <w:r w:rsidRPr="63E3BC29">
        <w:rPr>
          <w:rFonts w:cs="Times New Roman"/>
          <w:sz w:val="24"/>
          <w:lang w:val="en-GB"/>
        </w:rPr>
        <w:t>is not a prerequisite for entry onto the Professional Practice Course</w:t>
      </w:r>
      <w:r w:rsidR="00F36FDA" w:rsidRPr="63E3BC29">
        <w:rPr>
          <w:rFonts w:cs="Times New Roman"/>
          <w:sz w:val="24"/>
          <w:lang w:val="en-GB"/>
        </w:rPr>
        <w:t xml:space="preserve"> </w:t>
      </w:r>
      <w:r w:rsidR="00F30862" w:rsidRPr="63E3BC29">
        <w:rPr>
          <w:rFonts w:cs="Times New Roman"/>
          <w:sz w:val="24"/>
          <w:lang w:val="en-GB"/>
        </w:rPr>
        <w:t>(PPC)</w:t>
      </w:r>
      <w:r w:rsidR="00F36FDA" w:rsidRPr="63E3BC29">
        <w:rPr>
          <w:rFonts w:cs="Times New Roman"/>
          <w:sz w:val="24"/>
          <w:lang w:val="en-GB"/>
        </w:rPr>
        <w:t xml:space="preserve"> </w:t>
      </w:r>
      <w:r w:rsidRPr="63E3BC29">
        <w:rPr>
          <w:rFonts w:cs="Times New Roman"/>
          <w:sz w:val="24"/>
          <w:lang w:val="en-GB"/>
        </w:rPr>
        <w:t xml:space="preserve">(equivalent to the Legal Professional Course). In that context, it is perhaps noteworthy that 64% of respondents indicated that they held a primary law degree, substantially </w:t>
      </w:r>
      <w:r w:rsidR="00597C38" w:rsidRPr="63E3BC29">
        <w:rPr>
          <w:rFonts w:cs="Times New Roman"/>
          <w:sz w:val="24"/>
          <w:lang w:val="en-GB"/>
        </w:rPr>
        <w:t>lower than the averag</w:t>
      </w:r>
      <w:r w:rsidR="00F36FDA" w:rsidRPr="63E3BC29">
        <w:rPr>
          <w:rFonts w:cs="Times New Roman"/>
          <w:sz w:val="24"/>
          <w:lang w:val="en-GB"/>
        </w:rPr>
        <w:t>e. For example,</w:t>
      </w:r>
      <w:r w:rsidR="00033E6C" w:rsidRPr="63E3BC29">
        <w:rPr>
          <w:rFonts w:cs="Times New Roman"/>
          <w:sz w:val="24"/>
          <w:lang w:val="en-GB"/>
        </w:rPr>
        <w:t xml:space="preserve"> while exact figures are difficult to ascertain,</w:t>
      </w:r>
      <w:r w:rsidR="00F36FDA" w:rsidRPr="63E3BC29">
        <w:rPr>
          <w:rFonts w:cs="Times New Roman"/>
          <w:sz w:val="24"/>
          <w:lang w:val="en-GB"/>
        </w:rPr>
        <w:t xml:space="preserve"> </w:t>
      </w:r>
      <w:r w:rsidR="00033E6C" w:rsidRPr="63E3BC29">
        <w:rPr>
          <w:rFonts w:cs="Times New Roman"/>
          <w:sz w:val="24"/>
          <w:lang w:val="en-GB"/>
        </w:rPr>
        <w:t xml:space="preserve">it would appear </w:t>
      </w:r>
      <w:r w:rsidR="00F36FDA" w:rsidRPr="63E3BC29">
        <w:rPr>
          <w:rFonts w:cs="Times New Roman"/>
          <w:sz w:val="24"/>
          <w:lang w:val="en-GB"/>
        </w:rPr>
        <w:t xml:space="preserve">on </w:t>
      </w:r>
      <w:r w:rsidR="006B7D9E" w:rsidRPr="63E3BC29">
        <w:rPr>
          <w:rFonts w:cs="Times New Roman"/>
          <w:sz w:val="24"/>
          <w:lang w:val="en-GB"/>
        </w:rPr>
        <w:t xml:space="preserve">the </w:t>
      </w:r>
      <w:r w:rsidR="00033E6C" w:rsidRPr="63E3BC29">
        <w:rPr>
          <w:rFonts w:cs="Times New Roman"/>
          <w:sz w:val="24"/>
          <w:lang w:val="en-GB"/>
        </w:rPr>
        <w:t xml:space="preserve">most recent intake of </w:t>
      </w:r>
      <w:r w:rsidR="006B7D9E" w:rsidRPr="63E3BC29">
        <w:rPr>
          <w:rFonts w:cs="Times New Roman"/>
          <w:sz w:val="24"/>
          <w:lang w:val="en-GB"/>
        </w:rPr>
        <w:t xml:space="preserve">the </w:t>
      </w:r>
      <w:r w:rsidR="00033E6C" w:rsidRPr="63E3BC29">
        <w:rPr>
          <w:rFonts w:cs="Times New Roman"/>
          <w:sz w:val="24"/>
          <w:lang w:val="en-GB"/>
        </w:rPr>
        <w:t xml:space="preserve">PPC I which was in September </w:t>
      </w:r>
      <w:r w:rsidR="00F36FDA" w:rsidRPr="63E3BC29">
        <w:rPr>
          <w:rFonts w:cs="Times New Roman"/>
          <w:sz w:val="24"/>
          <w:lang w:val="en-GB"/>
        </w:rPr>
        <w:t>201</w:t>
      </w:r>
      <w:r w:rsidR="00033E6C" w:rsidRPr="63E3BC29">
        <w:rPr>
          <w:rFonts w:cs="Times New Roman"/>
          <w:sz w:val="24"/>
          <w:lang w:val="en-GB"/>
        </w:rPr>
        <w:t>6</w:t>
      </w:r>
      <w:r w:rsidR="00597C38" w:rsidRPr="63E3BC29">
        <w:rPr>
          <w:rFonts w:cs="Times New Roman"/>
          <w:sz w:val="24"/>
          <w:lang w:val="en-GB"/>
        </w:rPr>
        <w:t xml:space="preserve">, </w:t>
      </w:r>
      <w:r w:rsidR="00033E6C" w:rsidRPr="63E3BC29">
        <w:rPr>
          <w:rFonts w:cs="Times New Roman"/>
          <w:sz w:val="24"/>
          <w:lang w:val="en-GB"/>
        </w:rPr>
        <w:t>approximately 80% of students held a law degree</w:t>
      </w:r>
      <w:r w:rsidR="00597C38" w:rsidRPr="63E3BC29">
        <w:rPr>
          <w:rFonts w:cs="Times New Roman"/>
          <w:sz w:val="24"/>
          <w:lang w:val="en-GB"/>
        </w:rPr>
        <w:t>. It is possible therefore that the LLM ALP is particularly attractive to practitioners who did not study law at undergraduate level and are</w:t>
      </w:r>
      <w:r w:rsidR="002627F7" w:rsidRPr="63E3BC29">
        <w:rPr>
          <w:rFonts w:cs="Times New Roman"/>
          <w:sz w:val="24"/>
          <w:lang w:val="en-GB"/>
        </w:rPr>
        <w:t xml:space="preserve"> instead pursuing</w:t>
      </w:r>
      <w:r w:rsidR="00597C38" w:rsidRPr="63E3BC29">
        <w:rPr>
          <w:rFonts w:cs="Times New Roman"/>
          <w:sz w:val="24"/>
          <w:lang w:val="en-GB"/>
        </w:rPr>
        <w:t xml:space="preserve"> an opportunity to do so at a suitable level latter in their career. </w:t>
      </w:r>
    </w:p>
    <w:p w14:paraId="38709080" w14:textId="77777777" w:rsidR="00AC5913" w:rsidRPr="002D2AB7" w:rsidRDefault="00AC5913" w:rsidP="002D2AB7">
      <w:pPr>
        <w:spacing w:before="100" w:beforeAutospacing="1" w:after="100" w:afterAutospacing="1" w:line="480" w:lineRule="auto"/>
        <w:jc w:val="both"/>
        <w:rPr>
          <w:rFonts w:cs="Times New Roman"/>
          <w:i/>
          <w:iCs/>
          <w:sz w:val="24"/>
          <w:lang w:val="en-GB"/>
        </w:rPr>
      </w:pPr>
      <w:r w:rsidRPr="006D6985">
        <w:rPr>
          <w:rFonts w:cs="Times New Roman"/>
          <w:i/>
          <w:iCs/>
          <w:sz w:val="24"/>
          <w:lang w:val="en-GB"/>
        </w:rPr>
        <w:t xml:space="preserve">Mind the gap </w:t>
      </w:r>
    </w:p>
    <w:p w14:paraId="40E24D4A" w14:textId="77777777" w:rsidR="008B0E4F" w:rsidRPr="002D2AB7" w:rsidRDefault="00F30862" w:rsidP="002D2AB7">
      <w:pPr>
        <w:spacing w:before="100" w:beforeAutospacing="1" w:after="100" w:afterAutospacing="1" w:line="480" w:lineRule="auto"/>
        <w:jc w:val="both"/>
        <w:rPr>
          <w:rFonts w:cs="Times New Roman"/>
          <w:sz w:val="24"/>
          <w:lang w:val="en-GB"/>
        </w:rPr>
      </w:pPr>
      <w:r w:rsidRPr="311A2B9A">
        <w:rPr>
          <w:rFonts w:cs="Times New Roman"/>
          <w:sz w:val="24"/>
          <w:lang w:val="en-GB"/>
        </w:rPr>
        <w:t>I</w:t>
      </w:r>
      <w:r w:rsidR="00A95B9E" w:rsidRPr="311A2B9A">
        <w:rPr>
          <w:rFonts w:cs="Times New Roman"/>
          <w:sz w:val="24"/>
          <w:lang w:val="en-GB"/>
        </w:rPr>
        <w:t xml:space="preserve">f there was an unmet demand from more senior practitioners for academic engagement, then a related </w:t>
      </w:r>
      <w:r w:rsidR="00C5397A" w:rsidRPr="311A2B9A">
        <w:rPr>
          <w:rFonts w:cs="Times New Roman"/>
          <w:sz w:val="24"/>
          <w:lang w:val="en-GB"/>
        </w:rPr>
        <w:t xml:space="preserve">issue was how </w:t>
      </w:r>
      <w:r w:rsidR="00BA242F" w:rsidRPr="311A2B9A">
        <w:rPr>
          <w:rFonts w:cs="Times New Roman"/>
          <w:sz w:val="24"/>
          <w:lang w:val="en-GB"/>
        </w:rPr>
        <w:t>students</w:t>
      </w:r>
      <w:r w:rsidR="00A95B9E" w:rsidRPr="311A2B9A">
        <w:rPr>
          <w:rFonts w:cs="Times New Roman"/>
          <w:sz w:val="24"/>
          <w:lang w:val="en-GB"/>
        </w:rPr>
        <w:t xml:space="preserve"> perceived the </w:t>
      </w:r>
      <w:r w:rsidR="00B0608C" w:rsidRPr="311A2B9A">
        <w:rPr>
          <w:rFonts w:cs="Times New Roman"/>
          <w:sz w:val="24"/>
          <w:lang w:val="en-GB"/>
        </w:rPr>
        <w:t xml:space="preserve">role </w:t>
      </w:r>
      <w:r w:rsidR="00B83CCE" w:rsidRPr="311A2B9A">
        <w:rPr>
          <w:rFonts w:cs="Times New Roman"/>
          <w:sz w:val="24"/>
          <w:lang w:val="en-GB"/>
        </w:rPr>
        <w:t xml:space="preserve">other </w:t>
      </w:r>
      <w:r w:rsidR="00C5397A" w:rsidRPr="311A2B9A">
        <w:rPr>
          <w:rFonts w:cs="Times New Roman"/>
          <w:sz w:val="24"/>
          <w:lang w:val="en-GB"/>
        </w:rPr>
        <w:t>third-</w:t>
      </w:r>
      <w:r w:rsidR="00A95B9E" w:rsidRPr="311A2B9A">
        <w:rPr>
          <w:rFonts w:cs="Times New Roman"/>
          <w:sz w:val="24"/>
          <w:lang w:val="en-GB"/>
        </w:rPr>
        <w:t xml:space="preserve">level institutions </w:t>
      </w:r>
      <w:r w:rsidR="00B0608C" w:rsidRPr="311A2B9A">
        <w:rPr>
          <w:rFonts w:cs="Times New Roman"/>
          <w:sz w:val="24"/>
          <w:lang w:val="en-GB"/>
        </w:rPr>
        <w:t xml:space="preserve">play </w:t>
      </w:r>
      <w:r w:rsidR="0074051D" w:rsidRPr="311A2B9A">
        <w:rPr>
          <w:rFonts w:cs="Times New Roman"/>
          <w:sz w:val="24"/>
          <w:lang w:val="en-GB"/>
        </w:rPr>
        <w:t xml:space="preserve">in </w:t>
      </w:r>
      <w:r w:rsidR="00C5397A" w:rsidRPr="311A2B9A">
        <w:rPr>
          <w:rFonts w:cs="Times New Roman"/>
          <w:sz w:val="24"/>
          <w:lang w:val="en-GB"/>
        </w:rPr>
        <w:t xml:space="preserve">meeting that demand.  </w:t>
      </w:r>
      <w:r w:rsidR="008B0E4F" w:rsidRPr="311A2B9A">
        <w:rPr>
          <w:rFonts w:cs="Times New Roman"/>
          <w:sz w:val="24"/>
          <w:lang w:val="en-GB"/>
        </w:rPr>
        <w:t xml:space="preserve">In response to a closed-ended question, 60% of respondents indicated that they did not feel that </w:t>
      </w:r>
      <w:r w:rsidRPr="311A2B9A">
        <w:rPr>
          <w:rFonts w:cs="Times New Roman"/>
          <w:sz w:val="24"/>
          <w:lang w:val="en-GB"/>
        </w:rPr>
        <w:t xml:space="preserve">third-level </w:t>
      </w:r>
      <w:r w:rsidR="00CB510D" w:rsidRPr="311A2B9A">
        <w:rPr>
          <w:rFonts w:cs="Times New Roman"/>
          <w:sz w:val="24"/>
          <w:lang w:val="en-GB"/>
        </w:rPr>
        <w:t>institutions in Ireland provide</w:t>
      </w:r>
      <w:r w:rsidR="008B0E4F" w:rsidRPr="311A2B9A">
        <w:rPr>
          <w:rFonts w:cs="Times New Roman"/>
          <w:sz w:val="24"/>
          <w:lang w:val="en-GB"/>
        </w:rPr>
        <w:t xml:space="preserve"> enough educational opportunities for practitioners. </w:t>
      </w:r>
      <w:r w:rsidR="00AC5913" w:rsidRPr="311A2B9A">
        <w:rPr>
          <w:rFonts w:cs="Times New Roman"/>
          <w:sz w:val="24"/>
          <w:lang w:val="en-GB"/>
        </w:rPr>
        <w:t>Students were asked to elaborate further by way of</w:t>
      </w:r>
      <w:r w:rsidR="00F36FDA" w:rsidRPr="311A2B9A">
        <w:rPr>
          <w:rFonts w:cs="Times New Roman"/>
          <w:sz w:val="24"/>
          <w:lang w:val="en-GB"/>
        </w:rPr>
        <w:t xml:space="preserve"> an </w:t>
      </w:r>
      <w:r w:rsidRPr="311A2B9A">
        <w:rPr>
          <w:rFonts w:cs="Times New Roman"/>
          <w:sz w:val="24"/>
          <w:lang w:val="en-GB"/>
        </w:rPr>
        <w:t>open</w:t>
      </w:r>
      <w:r w:rsidR="00F36FDA" w:rsidRPr="311A2B9A">
        <w:rPr>
          <w:rFonts w:cs="Times New Roman"/>
          <w:sz w:val="24"/>
          <w:lang w:val="en-GB"/>
        </w:rPr>
        <w:t>-ended</w:t>
      </w:r>
      <w:r w:rsidRPr="311A2B9A">
        <w:rPr>
          <w:rFonts w:cs="Times New Roman"/>
          <w:sz w:val="24"/>
          <w:lang w:val="en-GB"/>
        </w:rPr>
        <w:t xml:space="preserve"> question and </w:t>
      </w:r>
      <w:r w:rsidR="00AC5913" w:rsidRPr="311A2B9A">
        <w:rPr>
          <w:rFonts w:cs="Times New Roman"/>
          <w:sz w:val="24"/>
          <w:lang w:val="en-GB"/>
        </w:rPr>
        <w:t>the following comments were made.</w:t>
      </w:r>
    </w:p>
    <w:p w14:paraId="423D8B3E" w14:textId="77777777" w:rsidR="00F30862" w:rsidRPr="002D2AB7" w:rsidRDefault="0074051D" w:rsidP="002D2AB7">
      <w:pPr>
        <w:spacing w:before="100" w:beforeAutospacing="1" w:after="100" w:afterAutospacing="1" w:line="480" w:lineRule="auto"/>
        <w:jc w:val="both"/>
        <w:rPr>
          <w:rFonts w:cs="Times New Roman"/>
          <w:sz w:val="24"/>
          <w:lang w:val="en-GB"/>
        </w:rPr>
      </w:pPr>
      <w:r w:rsidRPr="311A2B9A">
        <w:rPr>
          <w:rFonts w:cs="Times New Roman"/>
          <w:sz w:val="24"/>
          <w:lang w:val="en-GB"/>
        </w:rPr>
        <w:t>“</w:t>
      </w:r>
      <w:r w:rsidR="00F30862" w:rsidRPr="006D6985">
        <w:rPr>
          <w:rFonts w:cs="Times New Roman"/>
          <w:i/>
          <w:iCs/>
          <w:sz w:val="24"/>
          <w:lang w:val="en-GB"/>
        </w:rPr>
        <w:t>Seem to have little real world application, just more text from books that I can read any time for free</w:t>
      </w:r>
      <w:r w:rsidR="00F30862" w:rsidRPr="311A2B9A">
        <w:rPr>
          <w:rFonts w:cs="Times New Roman"/>
          <w:sz w:val="24"/>
          <w:lang w:val="en-GB"/>
        </w:rPr>
        <w:t>.</w:t>
      </w:r>
      <w:r w:rsidRPr="311A2B9A">
        <w:rPr>
          <w:rFonts w:cs="Times New Roman"/>
          <w:sz w:val="24"/>
          <w:lang w:val="en-GB"/>
        </w:rPr>
        <w:t>”</w:t>
      </w:r>
    </w:p>
    <w:p w14:paraId="4C6A046C" w14:textId="77777777" w:rsidR="00F30862" w:rsidRPr="002D2AB7" w:rsidRDefault="0074051D" w:rsidP="002D2AB7">
      <w:pPr>
        <w:spacing w:before="100" w:beforeAutospacing="1" w:after="100" w:afterAutospacing="1" w:line="480" w:lineRule="auto"/>
        <w:jc w:val="both"/>
        <w:rPr>
          <w:rFonts w:cs="Times New Roman"/>
          <w:sz w:val="24"/>
          <w:lang w:val="en-GB"/>
        </w:rPr>
      </w:pPr>
      <w:r w:rsidRPr="311A2B9A">
        <w:rPr>
          <w:rFonts w:cs="Times New Roman"/>
          <w:sz w:val="24"/>
          <w:lang w:val="en-GB"/>
        </w:rPr>
        <w:t>“</w:t>
      </w:r>
      <w:r w:rsidR="00F30862" w:rsidRPr="006D6985">
        <w:rPr>
          <w:rFonts w:cs="Times New Roman"/>
          <w:i/>
          <w:iCs/>
          <w:sz w:val="24"/>
          <w:lang w:val="en-GB"/>
        </w:rPr>
        <w:t>Too great a traditional division between academia and practice</w:t>
      </w:r>
      <w:r w:rsidR="00F30862" w:rsidRPr="311A2B9A">
        <w:rPr>
          <w:rFonts w:cs="Times New Roman"/>
          <w:sz w:val="24"/>
          <w:lang w:val="en-GB"/>
        </w:rPr>
        <w:t>.</w:t>
      </w:r>
      <w:r w:rsidRPr="311A2B9A">
        <w:rPr>
          <w:rFonts w:cs="Times New Roman"/>
          <w:sz w:val="24"/>
          <w:lang w:val="en-GB"/>
        </w:rPr>
        <w:t>”</w:t>
      </w:r>
    </w:p>
    <w:p w14:paraId="5402EC20" w14:textId="77777777" w:rsidR="00CB510D" w:rsidRPr="002D2AB7" w:rsidRDefault="0074051D" w:rsidP="002D2AB7">
      <w:pPr>
        <w:spacing w:before="100" w:beforeAutospacing="1" w:after="100" w:afterAutospacing="1" w:line="480" w:lineRule="auto"/>
        <w:jc w:val="both"/>
        <w:rPr>
          <w:rFonts w:cs="Times New Roman"/>
          <w:sz w:val="24"/>
          <w:lang w:val="en-GB"/>
        </w:rPr>
      </w:pPr>
      <w:r w:rsidRPr="311A2B9A">
        <w:rPr>
          <w:rFonts w:cs="Times New Roman"/>
          <w:sz w:val="24"/>
          <w:lang w:val="en-GB"/>
        </w:rPr>
        <w:t>“</w:t>
      </w:r>
      <w:r w:rsidR="00CB510D" w:rsidRPr="006D6985">
        <w:rPr>
          <w:rFonts w:cs="Times New Roman"/>
          <w:i/>
          <w:iCs/>
          <w:sz w:val="24"/>
          <w:lang w:val="en-GB"/>
        </w:rPr>
        <w:t>I don't think the academic institutions display any significant insight into the work of solicitors and how that could be incorporated into the courses they provide</w:t>
      </w:r>
      <w:r w:rsidR="00CB510D" w:rsidRPr="311A2B9A">
        <w:rPr>
          <w:rFonts w:cs="Times New Roman"/>
          <w:sz w:val="24"/>
          <w:lang w:val="en-GB"/>
        </w:rPr>
        <w:t>.</w:t>
      </w:r>
      <w:r w:rsidRPr="311A2B9A">
        <w:rPr>
          <w:rFonts w:cs="Times New Roman"/>
          <w:sz w:val="24"/>
          <w:lang w:val="en-GB"/>
        </w:rPr>
        <w:t>”</w:t>
      </w:r>
    </w:p>
    <w:p w14:paraId="17E36C46" w14:textId="77777777" w:rsidR="007F6895" w:rsidRPr="002D2AB7" w:rsidRDefault="0074051D" w:rsidP="002D2AB7">
      <w:pPr>
        <w:spacing w:before="100" w:beforeAutospacing="1" w:after="100" w:afterAutospacing="1" w:line="480" w:lineRule="auto"/>
        <w:jc w:val="both"/>
        <w:rPr>
          <w:rFonts w:cs="Times New Roman"/>
          <w:sz w:val="24"/>
          <w:lang w:val="en-GB"/>
        </w:rPr>
      </w:pPr>
      <w:r w:rsidRPr="311A2B9A">
        <w:rPr>
          <w:rFonts w:cs="Times New Roman"/>
          <w:sz w:val="24"/>
          <w:lang w:val="en-GB"/>
        </w:rPr>
        <w:t>“</w:t>
      </w:r>
      <w:r w:rsidR="007F6895" w:rsidRPr="006D6985">
        <w:rPr>
          <w:rFonts w:cs="Times New Roman"/>
          <w:i/>
          <w:iCs/>
          <w:sz w:val="24"/>
          <w:lang w:val="en-GB"/>
        </w:rPr>
        <w:t>They are grossly expensive and seem to have little real world application, just more text from books that I can read any time for free</w:t>
      </w:r>
      <w:r w:rsidR="007F6895" w:rsidRPr="311A2B9A">
        <w:rPr>
          <w:rFonts w:cs="Times New Roman"/>
          <w:sz w:val="24"/>
          <w:lang w:val="en-GB"/>
        </w:rPr>
        <w:t>.</w:t>
      </w:r>
      <w:r w:rsidRPr="311A2B9A">
        <w:rPr>
          <w:rFonts w:cs="Times New Roman"/>
          <w:sz w:val="24"/>
          <w:lang w:val="en-GB"/>
        </w:rPr>
        <w:t>”</w:t>
      </w:r>
    </w:p>
    <w:p w14:paraId="70318D5C" w14:textId="77777777" w:rsidR="008B0E4F" w:rsidRPr="002D2AB7" w:rsidRDefault="0074051D" w:rsidP="002D2AB7">
      <w:pPr>
        <w:spacing w:before="100" w:beforeAutospacing="1" w:after="100" w:afterAutospacing="1" w:line="480" w:lineRule="auto"/>
        <w:jc w:val="both"/>
        <w:rPr>
          <w:rFonts w:cs="Times New Roman"/>
          <w:sz w:val="24"/>
          <w:lang w:val="en-GB"/>
        </w:rPr>
      </w:pPr>
      <w:r w:rsidRPr="311A2B9A">
        <w:rPr>
          <w:rFonts w:cs="Times New Roman"/>
          <w:sz w:val="24"/>
          <w:lang w:val="en-GB"/>
        </w:rPr>
        <w:t>“</w:t>
      </w:r>
      <w:r w:rsidR="00AC5913" w:rsidRPr="006D6985">
        <w:rPr>
          <w:rFonts w:cs="Times New Roman"/>
          <w:i/>
          <w:iCs/>
          <w:sz w:val="24"/>
          <w:lang w:val="en-GB"/>
        </w:rPr>
        <w:t xml:space="preserve">They don't appear interested in encouraging practitioners to undertake additional study. The post graduate courses offered by the university law school are not sufficiently </w:t>
      </w:r>
      <w:r w:rsidR="00AC5913" w:rsidRPr="00FC7EA8">
        <w:rPr>
          <w:rFonts w:cs="Times New Roman"/>
          <w:i/>
          <w:iCs/>
          <w:sz w:val="24"/>
          <w:lang w:val="en-GB"/>
        </w:rPr>
        <w:t>practical and</w:t>
      </w:r>
      <w:r w:rsidR="00AC5913" w:rsidRPr="00C7416D">
        <w:rPr>
          <w:rFonts w:cs="Times New Roman"/>
          <w:i/>
          <w:iCs/>
          <w:sz w:val="24"/>
          <w:lang w:val="en-GB"/>
        </w:rPr>
        <w:t xml:space="preserve"> topical to attract legal practitioners to undertake them</w:t>
      </w:r>
      <w:r w:rsidR="00AC5913" w:rsidRPr="311A2B9A">
        <w:rPr>
          <w:rFonts w:cs="Times New Roman"/>
          <w:sz w:val="24"/>
          <w:lang w:val="en-GB"/>
        </w:rPr>
        <w:t>.</w:t>
      </w:r>
      <w:r w:rsidRPr="311A2B9A">
        <w:rPr>
          <w:rFonts w:cs="Times New Roman"/>
          <w:sz w:val="24"/>
          <w:lang w:val="en-GB"/>
        </w:rPr>
        <w:t>”</w:t>
      </w:r>
    </w:p>
    <w:p w14:paraId="19DD775F" w14:textId="77777777" w:rsidR="00957B59" w:rsidRPr="002D2AB7" w:rsidRDefault="00C5397A" w:rsidP="002D2AB7">
      <w:pPr>
        <w:spacing w:before="100" w:beforeAutospacing="1" w:after="100" w:afterAutospacing="1" w:line="480" w:lineRule="auto"/>
        <w:jc w:val="both"/>
        <w:rPr>
          <w:rFonts w:cs="Times New Roman"/>
          <w:sz w:val="24"/>
          <w:lang w:val="en-GB"/>
        </w:rPr>
      </w:pPr>
      <w:r w:rsidRPr="311A2B9A">
        <w:rPr>
          <w:rFonts w:cs="Times New Roman"/>
          <w:sz w:val="24"/>
          <w:lang w:val="en-GB"/>
        </w:rPr>
        <w:t xml:space="preserve">Conversely, 58% of the respondents believed that </w:t>
      </w:r>
      <w:r w:rsidR="00B83CCE" w:rsidRPr="311A2B9A">
        <w:rPr>
          <w:rFonts w:cs="Times New Roman"/>
          <w:sz w:val="24"/>
          <w:lang w:val="en-GB"/>
        </w:rPr>
        <w:t xml:space="preserve">their </w:t>
      </w:r>
      <w:r w:rsidRPr="311A2B9A">
        <w:rPr>
          <w:rFonts w:cs="Times New Roman"/>
          <w:sz w:val="24"/>
          <w:lang w:val="en-GB"/>
        </w:rPr>
        <w:t>representative bod</w:t>
      </w:r>
      <w:r w:rsidR="00B83CCE" w:rsidRPr="311A2B9A">
        <w:rPr>
          <w:rFonts w:cs="Times New Roman"/>
          <w:sz w:val="24"/>
          <w:lang w:val="en-GB"/>
        </w:rPr>
        <w:t>y</w:t>
      </w:r>
      <w:r w:rsidRPr="311A2B9A">
        <w:rPr>
          <w:rFonts w:cs="Times New Roman"/>
          <w:sz w:val="24"/>
          <w:lang w:val="en-GB"/>
        </w:rPr>
        <w:t xml:space="preserve"> (i.e. the</w:t>
      </w:r>
      <w:r w:rsidR="00F30862" w:rsidRPr="311A2B9A">
        <w:rPr>
          <w:rFonts w:cs="Times New Roman"/>
          <w:sz w:val="24"/>
          <w:lang w:val="en-GB"/>
        </w:rPr>
        <w:t xml:space="preserve"> LSI</w:t>
      </w:r>
      <w:r w:rsidRPr="311A2B9A">
        <w:rPr>
          <w:rFonts w:cs="Times New Roman"/>
          <w:sz w:val="24"/>
          <w:lang w:val="en-GB"/>
        </w:rPr>
        <w:t xml:space="preserve">) </w:t>
      </w:r>
      <w:r w:rsidR="00B83CCE" w:rsidRPr="311A2B9A">
        <w:rPr>
          <w:rFonts w:cs="Times New Roman"/>
          <w:sz w:val="24"/>
          <w:lang w:val="en-GB"/>
        </w:rPr>
        <w:t xml:space="preserve">does </w:t>
      </w:r>
      <w:r w:rsidRPr="311A2B9A">
        <w:rPr>
          <w:rFonts w:cs="Times New Roman"/>
          <w:sz w:val="24"/>
          <w:lang w:val="en-GB"/>
        </w:rPr>
        <w:t>provide enough academic opportunities for practitioners, wi</w:t>
      </w:r>
      <w:r w:rsidR="00B0608C" w:rsidRPr="311A2B9A">
        <w:rPr>
          <w:rFonts w:cs="Times New Roman"/>
          <w:sz w:val="24"/>
          <w:lang w:val="en-GB"/>
        </w:rPr>
        <w:t>th one respondent noting:</w:t>
      </w:r>
      <w:r w:rsidR="002270F3" w:rsidRPr="311A2B9A">
        <w:rPr>
          <w:rFonts w:cs="Times New Roman"/>
          <w:sz w:val="24"/>
          <w:lang w:val="en-GB"/>
        </w:rPr>
        <w:t xml:space="preserve"> “</w:t>
      </w:r>
      <w:r w:rsidRPr="006D6985">
        <w:rPr>
          <w:rFonts w:cs="Times New Roman"/>
          <w:i/>
          <w:iCs/>
          <w:sz w:val="24"/>
          <w:lang w:val="en-GB"/>
        </w:rPr>
        <w:t>with the addition of this LLM academic opportuni</w:t>
      </w:r>
      <w:r w:rsidR="00F30862" w:rsidRPr="00FC7EA8">
        <w:rPr>
          <w:rFonts w:cs="Times New Roman"/>
          <w:i/>
          <w:iCs/>
          <w:sz w:val="24"/>
          <w:lang w:val="en-GB"/>
        </w:rPr>
        <w:t>ties have</w:t>
      </w:r>
      <w:r w:rsidR="002270F3" w:rsidRPr="00C7416D">
        <w:rPr>
          <w:rFonts w:cs="Times New Roman"/>
          <w:i/>
          <w:iCs/>
          <w:sz w:val="24"/>
          <w:lang w:val="en-GB"/>
        </w:rPr>
        <w:t xml:space="preserve"> been greatly enhanced</w:t>
      </w:r>
      <w:r w:rsidR="002270F3" w:rsidRPr="311A2B9A">
        <w:rPr>
          <w:rFonts w:cs="Times New Roman"/>
          <w:sz w:val="24"/>
          <w:lang w:val="en-GB"/>
        </w:rPr>
        <w:t>”</w:t>
      </w:r>
      <w:r w:rsidRPr="311A2B9A">
        <w:rPr>
          <w:rFonts w:cs="Times New Roman"/>
          <w:sz w:val="24"/>
          <w:lang w:val="en-GB"/>
        </w:rPr>
        <w:t xml:space="preserve">. </w:t>
      </w:r>
      <w:r w:rsidR="00040EDA" w:rsidRPr="311A2B9A">
        <w:rPr>
          <w:rFonts w:cs="Times New Roman"/>
          <w:sz w:val="24"/>
          <w:lang w:val="en-GB"/>
        </w:rPr>
        <w:t xml:space="preserve">However perhaps </w:t>
      </w:r>
      <w:r w:rsidRPr="311A2B9A">
        <w:rPr>
          <w:rFonts w:cs="Times New Roman"/>
          <w:sz w:val="24"/>
          <w:lang w:val="en-GB"/>
        </w:rPr>
        <w:t>the interesting point is that</w:t>
      </w:r>
      <w:r w:rsidR="00B83CCE" w:rsidRPr="311A2B9A">
        <w:rPr>
          <w:rFonts w:cs="Times New Roman"/>
          <w:sz w:val="24"/>
          <w:lang w:val="en-GB"/>
        </w:rPr>
        <w:t xml:space="preserve"> from an academic content point of view</w:t>
      </w:r>
      <w:r w:rsidRPr="311A2B9A">
        <w:rPr>
          <w:rFonts w:cs="Times New Roman"/>
          <w:sz w:val="24"/>
          <w:lang w:val="en-GB"/>
        </w:rPr>
        <w:t xml:space="preserve"> the LLM ALP is not substantially different to stan</w:t>
      </w:r>
      <w:r w:rsidR="00F30862" w:rsidRPr="311A2B9A">
        <w:rPr>
          <w:rFonts w:cs="Times New Roman"/>
          <w:sz w:val="24"/>
          <w:lang w:val="en-GB"/>
        </w:rPr>
        <w:t>dard dissertation</w:t>
      </w:r>
      <w:r w:rsidRPr="311A2B9A">
        <w:rPr>
          <w:rFonts w:cs="Times New Roman"/>
          <w:sz w:val="24"/>
          <w:lang w:val="en-GB"/>
        </w:rPr>
        <w:t xml:space="preserve"> based </w:t>
      </w:r>
      <w:r w:rsidR="005C27F0" w:rsidRPr="311A2B9A">
        <w:rPr>
          <w:rFonts w:cs="Times New Roman"/>
          <w:sz w:val="24"/>
          <w:lang w:val="en-GB"/>
        </w:rPr>
        <w:t>m</w:t>
      </w:r>
      <w:r w:rsidRPr="311A2B9A">
        <w:rPr>
          <w:rFonts w:cs="Times New Roman"/>
          <w:sz w:val="24"/>
          <w:lang w:val="en-GB"/>
        </w:rPr>
        <w:t>asters level qualification</w:t>
      </w:r>
      <w:r w:rsidR="00B83CCE" w:rsidRPr="311A2B9A">
        <w:rPr>
          <w:rFonts w:cs="Times New Roman"/>
          <w:sz w:val="24"/>
          <w:lang w:val="en-GB"/>
        </w:rPr>
        <w:t>s</w:t>
      </w:r>
      <w:r w:rsidRPr="311A2B9A">
        <w:rPr>
          <w:rFonts w:cs="Times New Roman"/>
          <w:sz w:val="24"/>
          <w:lang w:val="en-GB"/>
        </w:rPr>
        <w:t xml:space="preserve"> offered by other third level in</w:t>
      </w:r>
      <w:r w:rsidR="007E0A0B" w:rsidRPr="311A2B9A">
        <w:rPr>
          <w:rFonts w:cs="Times New Roman"/>
          <w:sz w:val="24"/>
          <w:lang w:val="en-GB"/>
        </w:rPr>
        <w:t>stitutions in</w:t>
      </w:r>
      <w:r w:rsidRPr="311A2B9A">
        <w:rPr>
          <w:rFonts w:cs="Times New Roman"/>
          <w:sz w:val="24"/>
          <w:lang w:val="en-GB"/>
        </w:rPr>
        <w:t xml:space="preserve"> the jurisdiction. </w:t>
      </w:r>
      <w:r w:rsidR="007E0A0B" w:rsidRPr="311A2B9A">
        <w:rPr>
          <w:rFonts w:cs="Times New Roman"/>
          <w:sz w:val="24"/>
          <w:lang w:val="en-GB"/>
        </w:rPr>
        <w:t>In fact,</w:t>
      </w:r>
      <w:r w:rsidR="003017CD" w:rsidRPr="311A2B9A">
        <w:rPr>
          <w:rFonts w:cs="Times New Roman"/>
          <w:sz w:val="24"/>
          <w:lang w:val="en-GB"/>
        </w:rPr>
        <w:t xml:space="preserve"> a review of university websites reveals that</w:t>
      </w:r>
      <w:r w:rsidR="00040EDA" w:rsidRPr="311A2B9A">
        <w:rPr>
          <w:rFonts w:cs="Times New Roman"/>
          <w:sz w:val="24"/>
          <w:lang w:val="en-GB"/>
        </w:rPr>
        <w:t xml:space="preserve"> there </w:t>
      </w:r>
      <w:r w:rsidR="003017CD" w:rsidRPr="311A2B9A">
        <w:rPr>
          <w:rFonts w:cs="Times New Roman"/>
          <w:sz w:val="24"/>
          <w:lang w:val="en-GB"/>
        </w:rPr>
        <w:t>are at least</w:t>
      </w:r>
      <w:r w:rsidR="00040EDA" w:rsidRPr="311A2B9A">
        <w:rPr>
          <w:rFonts w:cs="Times New Roman"/>
          <w:sz w:val="24"/>
          <w:lang w:val="en-GB"/>
        </w:rPr>
        <w:t xml:space="preserve"> </w:t>
      </w:r>
      <w:r w:rsidR="00615CD0" w:rsidRPr="311A2B9A">
        <w:rPr>
          <w:rFonts w:cs="Times New Roman"/>
          <w:sz w:val="24"/>
          <w:lang w:val="en-GB"/>
        </w:rPr>
        <w:t>10 Higher Level institu</w:t>
      </w:r>
      <w:r w:rsidR="004B201D" w:rsidRPr="311A2B9A">
        <w:rPr>
          <w:rFonts w:cs="Times New Roman"/>
          <w:sz w:val="24"/>
          <w:lang w:val="en-GB"/>
        </w:rPr>
        <w:t xml:space="preserve">tions offering approximately 33 </w:t>
      </w:r>
      <w:r w:rsidR="00615CD0" w:rsidRPr="311A2B9A">
        <w:rPr>
          <w:rFonts w:cs="Times New Roman"/>
          <w:sz w:val="24"/>
          <w:lang w:val="en-GB"/>
        </w:rPr>
        <w:t xml:space="preserve">separate </w:t>
      </w:r>
      <w:r w:rsidR="00C318BC" w:rsidRPr="311A2B9A">
        <w:rPr>
          <w:rFonts w:cs="Times New Roman"/>
          <w:sz w:val="24"/>
          <w:lang w:val="en-GB"/>
        </w:rPr>
        <w:t>m</w:t>
      </w:r>
      <w:r w:rsidR="00040EDA" w:rsidRPr="311A2B9A">
        <w:rPr>
          <w:rFonts w:cs="Times New Roman"/>
          <w:sz w:val="24"/>
          <w:lang w:val="en-GB"/>
        </w:rPr>
        <w:t>asters level courses</w:t>
      </w:r>
      <w:r w:rsidR="003017CD" w:rsidRPr="311A2B9A">
        <w:rPr>
          <w:rFonts w:cs="Times New Roman"/>
          <w:sz w:val="24"/>
          <w:lang w:val="en-GB"/>
        </w:rPr>
        <w:t>,</w:t>
      </w:r>
      <w:r w:rsidR="00615CD0" w:rsidRPr="311A2B9A">
        <w:rPr>
          <w:rFonts w:cs="Times New Roman"/>
          <w:sz w:val="24"/>
          <w:lang w:val="en-GB"/>
        </w:rPr>
        <w:t xml:space="preserve"> with a range of delivery options including taught courses, part-time courses and research/dissertation based</w:t>
      </w:r>
      <w:r w:rsidR="003017CD" w:rsidRPr="311A2B9A">
        <w:rPr>
          <w:rFonts w:cs="Times New Roman"/>
          <w:sz w:val="24"/>
          <w:lang w:val="en-GB"/>
        </w:rPr>
        <w:t xml:space="preserve"> programmes.</w:t>
      </w:r>
      <w:r w:rsidR="00040EDA" w:rsidRPr="311A2B9A">
        <w:rPr>
          <w:rFonts w:cs="Times New Roman"/>
          <w:sz w:val="24"/>
          <w:lang w:val="en-GB"/>
        </w:rPr>
        <w:t xml:space="preserve"> </w:t>
      </w:r>
      <w:r w:rsidR="003017CD" w:rsidRPr="311A2B9A">
        <w:rPr>
          <w:rFonts w:cs="Times New Roman"/>
          <w:sz w:val="24"/>
          <w:lang w:val="en-GB"/>
        </w:rPr>
        <w:t>A</w:t>
      </w:r>
      <w:r w:rsidR="006B7D9E" w:rsidRPr="311A2B9A">
        <w:rPr>
          <w:rFonts w:cs="Times New Roman"/>
          <w:sz w:val="24"/>
          <w:lang w:val="en-GB"/>
        </w:rPr>
        <w:t>s at 1 March 2015</w:t>
      </w:r>
      <w:r w:rsidR="00E350DA" w:rsidRPr="311A2B9A">
        <w:rPr>
          <w:rFonts w:cs="Times New Roman"/>
          <w:sz w:val="24"/>
          <w:lang w:val="en-GB"/>
        </w:rPr>
        <w:t>,</w:t>
      </w:r>
      <w:r w:rsidR="006B7D9E" w:rsidRPr="311A2B9A">
        <w:rPr>
          <w:rFonts w:cs="Times New Roman"/>
          <w:sz w:val="24"/>
          <w:lang w:val="en-GB"/>
        </w:rPr>
        <w:t xml:space="preserve"> there were 563</w:t>
      </w:r>
      <w:r w:rsidR="003017CD" w:rsidRPr="311A2B9A">
        <w:rPr>
          <w:rFonts w:cs="Times New Roman"/>
          <w:sz w:val="24"/>
          <w:lang w:val="en-GB"/>
        </w:rPr>
        <w:t xml:space="preserve"> students enrolled on </w:t>
      </w:r>
      <w:r w:rsidR="00C318BC" w:rsidRPr="311A2B9A">
        <w:rPr>
          <w:rFonts w:cs="Times New Roman"/>
          <w:sz w:val="24"/>
          <w:lang w:val="en-GB"/>
        </w:rPr>
        <w:t>m</w:t>
      </w:r>
      <w:r w:rsidR="003017CD" w:rsidRPr="311A2B9A">
        <w:rPr>
          <w:rFonts w:cs="Times New Roman"/>
          <w:sz w:val="24"/>
          <w:lang w:val="en-GB"/>
        </w:rPr>
        <w:t>asters level courses in law in the Ireland (Higher Education Authority, 2015). Therefore, the aggregate 50 students enrolled on the LLM ALP between the September 2015 and January 2016 intakes represented an initial ‘market share’ of approximate 10% in the entire Ma</w:t>
      </w:r>
      <w:r w:rsidR="00E350DA" w:rsidRPr="311A2B9A">
        <w:rPr>
          <w:rFonts w:cs="Times New Roman"/>
          <w:sz w:val="24"/>
          <w:lang w:val="en-GB"/>
        </w:rPr>
        <w:t>s</w:t>
      </w:r>
      <w:r w:rsidR="003017CD" w:rsidRPr="311A2B9A">
        <w:rPr>
          <w:rFonts w:cs="Times New Roman"/>
          <w:sz w:val="24"/>
          <w:lang w:val="en-GB"/>
        </w:rPr>
        <w:t>ters</w:t>
      </w:r>
      <w:r w:rsidR="00630775" w:rsidRPr="311A2B9A">
        <w:rPr>
          <w:rFonts w:cs="Times New Roman"/>
          <w:sz w:val="24"/>
          <w:lang w:val="en-GB"/>
        </w:rPr>
        <w:t>.</w:t>
      </w:r>
      <w:r w:rsidR="00615CD0" w:rsidRPr="311A2B9A">
        <w:rPr>
          <w:rFonts w:cs="Times New Roman"/>
          <w:sz w:val="24"/>
          <w:lang w:val="en-GB"/>
        </w:rPr>
        <w:t xml:space="preserve"> </w:t>
      </w:r>
      <w:r w:rsidR="00630775" w:rsidRPr="311A2B9A">
        <w:rPr>
          <w:rFonts w:cs="Times New Roman"/>
          <w:sz w:val="24"/>
          <w:lang w:val="en-GB"/>
        </w:rPr>
        <w:t xml:space="preserve"> Given this significant number of</w:t>
      </w:r>
      <w:r w:rsidR="00615CD0" w:rsidRPr="311A2B9A">
        <w:rPr>
          <w:rFonts w:cs="Times New Roman"/>
          <w:sz w:val="24"/>
          <w:lang w:val="en-GB"/>
        </w:rPr>
        <w:t xml:space="preserve"> </w:t>
      </w:r>
      <w:r w:rsidR="00C318BC" w:rsidRPr="311A2B9A">
        <w:rPr>
          <w:rFonts w:cs="Times New Roman"/>
          <w:sz w:val="24"/>
          <w:lang w:val="en-GB"/>
        </w:rPr>
        <w:t>m</w:t>
      </w:r>
      <w:r w:rsidR="00615CD0" w:rsidRPr="311A2B9A">
        <w:rPr>
          <w:rFonts w:cs="Times New Roman"/>
          <w:sz w:val="24"/>
          <w:lang w:val="en-GB"/>
        </w:rPr>
        <w:t>asters level</w:t>
      </w:r>
      <w:r w:rsidR="00C318BC" w:rsidRPr="311A2B9A">
        <w:rPr>
          <w:rFonts w:cs="Times New Roman"/>
          <w:sz w:val="24"/>
          <w:lang w:val="en-GB"/>
        </w:rPr>
        <w:t xml:space="preserve"> </w:t>
      </w:r>
      <w:r w:rsidR="00630775" w:rsidRPr="311A2B9A">
        <w:rPr>
          <w:rFonts w:cs="Times New Roman"/>
          <w:sz w:val="24"/>
          <w:lang w:val="en-GB"/>
        </w:rPr>
        <w:t>programmes</w:t>
      </w:r>
      <w:r w:rsidR="003017CD" w:rsidRPr="311A2B9A">
        <w:rPr>
          <w:rFonts w:cs="Times New Roman"/>
          <w:sz w:val="24"/>
          <w:lang w:val="en-GB"/>
        </w:rPr>
        <w:t xml:space="preserve"> already being offered in Ireland</w:t>
      </w:r>
      <w:r w:rsidR="00630775" w:rsidRPr="311A2B9A">
        <w:rPr>
          <w:rFonts w:cs="Times New Roman"/>
          <w:sz w:val="24"/>
          <w:lang w:val="en-GB"/>
        </w:rPr>
        <w:t xml:space="preserve">, </w:t>
      </w:r>
      <w:r w:rsidR="006B7D9E" w:rsidRPr="311A2B9A">
        <w:rPr>
          <w:rFonts w:cs="Times New Roman"/>
          <w:sz w:val="24"/>
          <w:lang w:val="en-GB"/>
        </w:rPr>
        <w:t xml:space="preserve">it can only be assumed that </w:t>
      </w:r>
      <w:r w:rsidR="00630775" w:rsidRPr="311A2B9A">
        <w:rPr>
          <w:rFonts w:cs="Times New Roman"/>
          <w:sz w:val="24"/>
          <w:lang w:val="en-GB"/>
        </w:rPr>
        <w:t>respondents had other reasons for choosing to enrol on the LLM ALP</w:t>
      </w:r>
      <w:r w:rsidR="006B7D9E" w:rsidRPr="311A2B9A">
        <w:rPr>
          <w:rFonts w:cs="Times New Roman"/>
          <w:sz w:val="24"/>
          <w:lang w:val="en-GB"/>
        </w:rPr>
        <w:t xml:space="preserve"> (Ire)</w:t>
      </w:r>
      <w:r w:rsidR="00630775" w:rsidRPr="311A2B9A">
        <w:rPr>
          <w:rFonts w:cs="Times New Roman"/>
          <w:sz w:val="24"/>
          <w:lang w:val="en-GB"/>
        </w:rPr>
        <w:t>.  Data suggests that the r</w:t>
      </w:r>
      <w:r w:rsidR="007E0A0B" w:rsidRPr="311A2B9A">
        <w:rPr>
          <w:rFonts w:cs="Times New Roman"/>
          <w:sz w:val="24"/>
          <w:lang w:val="en-GB"/>
        </w:rPr>
        <w:t xml:space="preserve">espondents’ </w:t>
      </w:r>
      <w:r w:rsidR="00AC607B" w:rsidRPr="311A2B9A">
        <w:rPr>
          <w:rFonts w:cs="Times New Roman"/>
          <w:sz w:val="24"/>
          <w:lang w:val="en-GB"/>
        </w:rPr>
        <w:t>perception of the</w:t>
      </w:r>
      <w:r w:rsidR="007E0A0B" w:rsidRPr="311A2B9A">
        <w:rPr>
          <w:rFonts w:cs="Times New Roman"/>
          <w:sz w:val="24"/>
          <w:lang w:val="en-GB"/>
        </w:rPr>
        <w:t xml:space="preserve"> role of the</w:t>
      </w:r>
      <w:r w:rsidR="00F30862" w:rsidRPr="311A2B9A">
        <w:rPr>
          <w:rFonts w:cs="Times New Roman"/>
          <w:sz w:val="24"/>
          <w:lang w:val="en-GB"/>
        </w:rPr>
        <w:t xml:space="preserve"> LSI</w:t>
      </w:r>
      <w:r w:rsidR="00630775" w:rsidRPr="311A2B9A">
        <w:rPr>
          <w:rFonts w:cs="Times New Roman"/>
          <w:sz w:val="24"/>
          <w:lang w:val="en-GB"/>
        </w:rPr>
        <w:t xml:space="preserve"> </w:t>
      </w:r>
      <w:r w:rsidR="00D474DD" w:rsidRPr="311A2B9A">
        <w:rPr>
          <w:rFonts w:cs="Times New Roman"/>
          <w:sz w:val="24"/>
          <w:lang w:val="en-GB"/>
        </w:rPr>
        <w:t xml:space="preserve">(as </w:t>
      </w:r>
      <w:r w:rsidR="00E714F9" w:rsidRPr="311A2B9A">
        <w:rPr>
          <w:rFonts w:cs="Times New Roman"/>
          <w:sz w:val="24"/>
          <w:lang w:val="en-GB"/>
        </w:rPr>
        <w:t>the institution that all of the respondents would have attended when completing their PPC and also the representative body for the profession)</w:t>
      </w:r>
      <w:r w:rsidR="00D474DD" w:rsidRPr="311A2B9A">
        <w:rPr>
          <w:rFonts w:cs="Times New Roman"/>
          <w:sz w:val="24"/>
          <w:lang w:val="en-GB"/>
        </w:rPr>
        <w:t xml:space="preserve"> </w:t>
      </w:r>
      <w:r w:rsidR="00630775" w:rsidRPr="311A2B9A">
        <w:rPr>
          <w:rFonts w:cs="Times New Roman"/>
          <w:sz w:val="24"/>
          <w:lang w:val="en-GB"/>
        </w:rPr>
        <w:t>playe</w:t>
      </w:r>
      <w:r w:rsidR="00D474DD" w:rsidRPr="311A2B9A">
        <w:rPr>
          <w:rFonts w:cs="Times New Roman"/>
          <w:sz w:val="24"/>
          <w:lang w:val="en-GB"/>
        </w:rPr>
        <w:t>d an important consideration in their decision to enrol</w:t>
      </w:r>
      <w:r w:rsidR="00630775" w:rsidRPr="311A2B9A">
        <w:rPr>
          <w:rFonts w:cs="Times New Roman"/>
          <w:sz w:val="24"/>
          <w:lang w:val="en-GB"/>
        </w:rPr>
        <w:t xml:space="preserve"> on the</w:t>
      </w:r>
      <w:r w:rsidR="00D474DD" w:rsidRPr="311A2B9A">
        <w:rPr>
          <w:rFonts w:cs="Times New Roman"/>
          <w:sz w:val="24"/>
          <w:lang w:val="en-GB"/>
        </w:rPr>
        <w:t xml:space="preserve"> LLM ALP</w:t>
      </w:r>
      <w:r w:rsidR="006B7D9E" w:rsidRPr="311A2B9A">
        <w:rPr>
          <w:rFonts w:cs="Times New Roman"/>
          <w:sz w:val="24"/>
          <w:lang w:val="en-GB"/>
        </w:rPr>
        <w:t xml:space="preserve"> (Ire)</w:t>
      </w:r>
      <w:r w:rsidR="00D474DD" w:rsidRPr="311A2B9A">
        <w:rPr>
          <w:rFonts w:cs="Times New Roman"/>
          <w:sz w:val="24"/>
          <w:lang w:val="en-GB"/>
        </w:rPr>
        <w:t>.</w:t>
      </w:r>
      <w:r w:rsidR="00F46574" w:rsidRPr="311A2B9A">
        <w:rPr>
          <w:rFonts w:cs="Times New Roman"/>
          <w:sz w:val="24"/>
          <w:lang w:val="en-GB"/>
        </w:rPr>
        <w:t xml:space="preserve"> </w:t>
      </w:r>
      <w:r w:rsidR="007E0A0B" w:rsidRPr="311A2B9A">
        <w:rPr>
          <w:rFonts w:cs="Times New Roman"/>
          <w:sz w:val="24"/>
          <w:lang w:val="en-GB"/>
        </w:rPr>
        <w:t>For example</w:t>
      </w:r>
      <w:r w:rsidR="00B83CCE" w:rsidRPr="311A2B9A">
        <w:rPr>
          <w:rFonts w:cs="Times New Roman"/>
          <w:sz w:val="24"/>
          <w:lang w:val="en-GB"/>
        </w:rPr>
        <w:t>,</w:t>
      </w:r>
      <w:r w:rsidR="007E0A0B" w:rsidRPr="311A2B9A">
        <w:rPr>
          <w:rFonts w:cs="Times New Roman"/>
          <w:sz w:val="24"/>
          <w:lang w:val="en-GB"/>
        </w:rPr>
        <w:t xml:space="preserve"> one respondent </w:t>
      </w:r>
      <w:r w:rsidR="00F36FDA" w:rsidRPr="311A2B9A">
        <w:rPr>
          <w:rFonts w:cs="Times New Roman"/>
          <w:sz w:val="24"/>
          <w:lang w:val="en-GB"/>
        </w:rPr>
        <w:t xml:space="preserve">stated that </w:t>
      </w:r>
      <w:r w:rsidR="00B83CCE" w:rsidRPr="311A2B9A">
        <w:rPr>
          <w:rFonts w:cs="Times New Roman"/>
          <w:sz w:val="24"/>
          <w:lang w:val="en-GB"/>
        </w:rPr>
        <w:t xml:space="preserve">the fact that the LLM ALP </w:t>
      </w:r>
      <w:r w:rsidR="006B7D9E" w:rsidRPr="311A2B9A">
        <w:rPr>
          <w:rFonts w:cs="Times New Roman"/>
          <w:sz w:val="24"/>
          <w:lang w:val="en-GB"/>
        </w:rPr>
        <w:t xml:space="preserve">(Ire) </w:t>
      </w:r>
      <w:r w:rsidR="00B83CCE" w:rsidRPr="311A2B9A">
        <w:rPr>
          <w:rFonts w:cs="Times New Roman"/>
          <w:sz w:val="24"/>
          <w:lang w:val="en-GB"/>
        </w:rPr>
        <w:t xml:space="preserve">is </w:t>
      </w:r>
      <w:r w:rsidR="00F46574" w:rsidRPr="311A2B9A">
        <w:rPr>
          <w:rFonts w:cs="Times New Roman"/>
          <w:sz w:val="24"/>
          <w:lang w:val="en-GB"/>
        </w:rPr>
        <w:t>“</w:t>
      </w:r>
      <w:r w:rsidR="00F46574" w:rsidRPr="006D6985">
        <w:rPr>
          <w:rFonts w:cs="Times New Roman"/>
          <w:i/>
          <w:iCs/>
          <w:sz w:val="24"/>
          <w:lang w:val="en-GB"/>
        </w:rPr>
        <w:t>endorsed</w:t>
      </w:r>
      <w:r w:rsidR="00287729" w:rsidRPr="006D6985">
        <w:rPr>
          <w:rFonts w:cs="Times New Roman"/>
          <w:i/>
          <w:iCs/>
          <w:sz w:val="24"/>
          <w:lang w:val="en-GB"/>
        </w:rPr>
        <w:t xml:space="preserve"> </w:t>
      </w:r>
      <w:r w:rsidR="00F46574" w:rsidRPr="00FC7EA8">
        <w:rPr>
          <w:rFonts w:cs="Times New Roman"/>
          <w:i/>
          <w:iCs/>
          <w:sz w:val="24"/>
          <w:lang w:val="en-GB"/>
        </w:rPr>
        <w:t>by the Law Society, this wa</w:t>
      </w:r>
      <w:r w:rsidR="00F46574" w:rsidRPr="00C7416D">
        <w:rPr>
          <w:rFonts w:cs="Times New Roman"/>
          <w:i/>
          <w:iCs/>
          <w:sz w:val="24"/>
          <w:lang w:val="en-GB"/>
        </w:rPr>
        <w:t>s a big factor for me……i.e. quality assurance</w:t>
      </w:r>
      <w:r w:rsidR="00F46574" w:rsidRPr="311A2B9A">
        <w:rPr>
          <w:rFonts w:cs="Times New Roman"/>
          <w:sz w:val="24"/>
          <w:lang w:val="en-GB"/>
        </w:rPr>
        <w:t xml:space="preserve">”. </w:t>
      </w:r>
      <w:r w:rsidR="00AC607B" w:rsidRPr="311A2B9A">
        <w:rPr>
          <w:rFonts w:cs="Times New Roman"/>
          <w:sz w:val="24"/>
          <w:lang w:val="en-GB"/>
        </w:rPr>
        <w:t xml:space="preserve"> </w:t>
      </w:r>
      <w:r w:rsidR="00B83CCE" w:rsidRPr="311A2B9A">
        <w:rPr>
          <w:rFonts w:cs="Times New Roman"/>
          <w:sz w:val="24"/>
          <w:lang w:val="en-GB"/>
        </w:rPr>
        <w:t xml:space="preserve">Perhaps </w:t>
      </w:r>
      <w:r w:rsidR="00F36FDA" w:rsidRPr="311A2B9A">
        <w:rPr>
          <w:rFonts w:cs="Times New Roman"/>
          <w:sz w:val="24"/>
          <w:lang w:val="en-GB"/>
        </w:rPr>
        <w:t xml:space="preserve">then </w:t>
      </w:r>
      <w:r w:rsidR="00B83CCE" w:rsidRPr="311A2B9A">
        <w:rPr>
          <w:rFonts w:cs="Times New Roman"/>
          <w:sz w:val="24"/>
          <w:lang w:val="en-GB"/>
        </w:rPr>
        <w:t xml:space="preserve">the </w:t>
      </w:r>
      <w:r w:rsidR="007E0A0B" w:rsidRPr="311A2B9A">
        <w:rPr>
          <w:rFonts w:cs="Times New Roman"/>
          <w:sz w:val="24"/>
          <w:lang w:val="en-GB"/>
        </w:rPr>
        <w:t>respondents’ previous</w:t>
      </w:r>
      <w:r w:rsidR="00AC607B" w:rsidRPr="311A2B9A">
        <w:rPr>
          <w:rFonts w:cs="Times New Roman"/>
          <w:sz w:val="24"/>
          <w:lang w:val="en-GB"/>
        </w:rPr>
        <w:t xml:space="preserve"> educational experience </w:t>
      </w:r>
      <w:r w:rsidR="00F46574" w:rsidRPr="311A2B9A">
        <w:rPr>
          <w:rFonts w:cs="Times New Roman"/>
          <w:sz w:val="24"/>
          <w:lang w:val="en-GB"/>
        </w:rPr>
        <w:t>in the</w:t>
      </w:r>
      <w:r w:rsidR="00F30862" w:rsidRPr="311A2B9A">
        <w:rPr>
          <w:rFonts w:cs="Times New Roman"/>
          <w:sz w:val="24"/>
          <w:lang w:val="en-GB"/>
        </w:rPr>
        <w:t xml:space="preserve"> </w:t>
      </w:r>
      <w:r w:rsidR="00E714F9" w:rsidRPr="311A2B9A">
        <w:rPr>
          <w:rFonts w:cs="Times New Roman"/>
          <w:sz w:val="24"/>
          <w:lang w:val="en-GB"/>
        </w:rPr>
        <w:t>LSI,</w:t>
      </w:r>
      <w:r w:rsidR="00F46574" w:rsidRPr="311A2B9A">
        <w:rPr>
          <w:rFonts w:cs="Times New Roman"/>
          <w:sz w:val="24"/>
          <w:lang w:val="en-GB"/>
        </w:rPr>
        <w:t xml:space="preserve"> which </w:t>
      </w:r>
      <w:r w:rsidR="00F30862" w:rsidRPr="311A2B9A">
        <w:rPr>
          <w:rFonts w:cs="Times New Roman"/>
          <w:sz w:val="24"/>
          <w:lang w:val="en-GB"/>
        </w:rPr>
        <w:t>was primarily non-academic in focus in that it centred</w:t>
      </w:r>
      <w:r w:rsidR="00AC607B" w:rsidRPr="311A2B9A">
        <w:rPr>
          <w:rFonts w:cs="Times New Roman"/>
          <w:sz w:val="24"/>
          <w:lang w:val="en-GB"/>
        </w:rPr>
        <w:t xml:space="preserve"> vocational training</w:t>
      </w:r>
      <w:r w:rsidR="00F46574" w:rsidRPr="311A2B9A">
        <w:rPr>
          <w:rFonts w:cs="Times New Roman"/>
          <w:sz w:val="24"/>
          <w:lang w:val="en-GB"/>
        </w:rPr>
        <w:t xml:space="preserve">, influenced their perceptions of precisely </w:t>
      </w:r>
      <w:r w:rsidR="00287729" w:rsidRPr="311A2B9A">
        <w:rPr>
          <w:rFonts w:cs="Times New Roman"/>
          <w:sz w:val="24"/>
          <w:lang w:val="en-GB"/>
        </w:rPr>
        <w:t xml:space="preserve">what </w:t>
      </w:r>
      <w:r w:rsidR="00F46574" w:rsidRPr="311A2B9A">
        <w:rPr>
          <w:rFonts w:cs="Times New Roman"/>
          <w:sz w:val="24"/>
          <w:lang w:val="en-GB"/>
        </w:rPr>
        <w:t>that the LLM ALP</w:t>
      </w:r>
      <w:r w:rsidR="006B7D9E" w:rsidRPr="311A2B9A">
        <w:rPr>
          <w:rFonts w:cs="Times New Roman"/>
          <w:sz w:val="24"/>
          <w:lang w:val="en-GB"/>
        </w:rPr>
        <w:t xml:space="preserve"> (Ire)</w:t>
      </w:r>
      <w:r w:rsidR="00F46574" w:rsidRPr="311A2B9A">
        <w:rPr>
          <w:rFonts w:cs="Times New Roman"/>
          <w:sz w:val="24"/>
          <w:lang w:val="en-GB"/>
        </w:rPr>
        <w:t xml:space="preserve"> </w:t>
      </w:r>
      <w:r w:rsidR="00F30862" w:rsidRPr="311A2B9A">
        <w:rPr>
          <w:rFonts w:cs="Times New Roman"/>
          <w:sz w:val="24"/>
          <w:lang w:val="en-GB"/>
        </w:rPr>
        <w:t>would entail (the survey was issued at the start of the LLM ALP</w:t>
      </w:r>
      <w:r w:rsidR="006B7D9E" w:rsidRPr="311A2B9A">
        <w:rPr>
          <w:rFonts w:cs="Times New Roman"/>
          <w:sz w:val="24"/>
          <w:lang w:val="en-GB"/>
        </w:rPr>
        <w:t xml:space="preserve"> (Ire)</w:t>
      </w:r>
      <w:r w:rsidR="00F30862" w:rsidRPr="311A2B9A">
        <w:rPr>
          <w:rFonts w:cs="Times New Roman"/>
          <w:sz w:val="24"/>
          <w:lang w:val="en-GB"/>
        </w:rPr>
        <w:t>)</w:t>
      </w:r>
      <w:r w:rsidR="00F46574" w:rsidRPr="311A2B9A">
        <w:rPr>
          <w:rFonts w:cs="Times New Roman"/>
          <w:sz w:val="24"/>
          <w:lang w:val="en-GB"/>
        </w:rPr>
        <w:t xml:space="preserve">. </w:t>
      </w:r>
      <w:r w:rsidR="007E0A0B" w:rsidRPr="311A2B9A">
        <w:rPr>
          <w:rFonts w:cs="Times New Roman"/>
          <w:sz w:val="24"/>
          <w:lang w:val="en-GB"/>
        </w:rPr>
        <w:t xml:space="preserve">This </w:t>
      </w:r>
      <w:r w:rsidR="00B83CCE" w:rsidRPr="311A2B9A">
        <w:rPr>
          <w:rFonts w:cs="Times New Roman"/>
          <w:sz w:val="24"/>
          <w:lang w:val="en-GB"/>
        </w:rPr>
        <w:t xml:space="preserve">perceived </w:t>
      </w:r>
      <w:r w:rsidR="000614E0" w:rsidRPr="311A2B9A">
        <w:rPr>
          <w:rFonts w:cs="Times New Roman"/>
          <w:sz w:val="24"/>
          <w:lang w:val="en-GB"/>
        </w:rPr>
        <w:t>connection</w:t>
      </w:r>
      <w:r w:rsidR="007E0A0B" w:rsidRPr="311A2B9A">
        <w:rPr>
          <w:rFonts w:cs="Times New Roman"/>
          <w:sz w:val="24"/>
          <w:lang w:val="en-GB"/>
        </w:rPr>
        <w:t xml:space="preserve"> between the LLM ALP</w:t>
      </w:r>
      <w:r w:rsidR="006B7D9E" w:rsidRPr="311A2B9A">
        <w:rPr>
          <w:rFonts w:cs="Times New Roman"/>
          <w:sz w:val="24"/>
          <w:lang w:val="en-GB"/>
        </w:rPr>
        <w:t xml:space="preserve"> (Ire)</w:t>
      </w:r>
      <w:r w:rsidR="007E0A0B" w:rsidRPr="311A2B9A">
        <w:rPr>
          <w:rFonts w:cs="Times New Roman"/>
          <w:sz w:val="24"/>
          <w:lang w:val="en-GB"/>
        </w:rPr>
        <w:t xml:space="preserve"> and practice was further evidenced in </w:t>
      </w:r>
      <w:r w:rsidR="00D13316" w:rsidRPr="311A2B9A">
        <w:rPr>
          <w:rFonts w:cs="Times New Roman"/>
          <w:sz w:val="24"/>
          <w:lang w:val="en-GB"/>
        </w:rPr>
        <w:t xml:space="preserve">the fact that 80% of respondents indicated that they expected the knowledge gained from the </w:t>
      </w:r>
      <w:r w:rsidR="006E37FC" w:rsidRPr="311A2B9A">
        <w:rPr>
          <w:rFonts w:cs="Times New Roman"/>
          <w:sz w:val="24"/>
          <w:lang w:val="en-GB"/>
        </w:rPr>
        <w:t>masters</w:t>
      </w:r>
      <w:r w:rsidR="00D13316" w:rsidRPr="311A2B9A">
        <w:rPr>
          <w:rFonts w:cs="Times New Roman"/>
          <w:sz w:val="24"/>
          <w:lang w:val="en-GB"/>
        </w:rPr>
        <w:t xml:space="preserve"> would be app</w:t>
      </w:r>
      <w:r w:rsidR="00161C21" w:rsidRPr="311A2B9A">
        <w:rPr>
          <w:rFonts w:cs="Times New Roman"/>
          <w:sz w:val="24"/>
          <w:lang w:val="en-GB"/>
        </w:rPr>
        <w:t>lied in their current job. A general o</w:t>
      </w:r>
      <w:r w:rsidR="00D13316" w:rsidRPr="311A2B9A">
        <w:rPr>
          <w:rFonts w:cs="Times New Roman"/>
          <w:sz w:val="24"/>
          <w:lang w:val="en-GB"/>
        </w:rPr>
        <w:t xml:space="preserve">penness to the opportunities that the programme afforded for development was </w:t>
      </w:r>
      <w:r w:rsidR="00161C21" w:rsidRPr="311A2B9A">
        <w:rPr>
          <w:rFonts w:cs="Times New Roman"/>
          <w:sz w:val="24"/>
          <w:lang w:val="en-GB"/>
        </w:rPr>
        <w:t xml:space="preserve">also </w:t>
      </w:r>
      <w:r w:rsidR="00D13316" w:rsidRPr="311A2B9A">
        <w:rPr>
          <w:rFonts w:cs="Times New Roman"/>
          <w:sz w:val="24"/>
          <w:lang w:val="en-GB"/>
        </w:rPr>
        <w:t>reflected in the fact that 54% of respondents indicated that</w:t>
      </w:r>
      <w:r w:rsidR="00542A41" w:rsidRPr="311A2B9A">
        <w:rPr>
          <w:rFonts w:cs="Times New Roman"/>
          <w:sz w:val="24"/>
          <w:lang w:val="en-GB"/>
        </w:rPr>
        <w:t xml:space="preserve"> </w:t>
      </w:r>
      <w:r w:rsidR="00104A05" w:rsidRPr="311A2B9A">
        <w:rPr>
          <w:rFonts w:cs="Times New Roman"/>
          <w:sz w:val="24"/>
          <w:lang w:val="en-GB"/>
        </w:rPr>
        <w:t>they expected participation in the</w:t>
      </w:r>
      <w:r w:rsidR="00161C21" w:rsidRPr="311A2B9A">
        <w:rPr>
          <w:rFonts w:cs="Times New Roman"/>
          <w:sz w:val="24"/>
          <w:lang w:val="en-GB"/>
        </w:rPr>
        <w:t xml:space="preserve"> programme would</w:t>
      </w:r>
      <w:r w:rsidR="00D13316" w:rsidRPr="311A2B9A">
        <w:rPr>
          <w:rFonts w:cs="Times New Roman"/>
          <w:sz w:val="24"/>
          <w:lang w:val="en-GB"/>
        </w:rPr>
        <w:t xml:space="preserve"> enhance their reading skills, while 75% of respondents expected t</w:t>
      </w:r>
      <w:r w:rsidR="00104A05" w:rsidRPr="311A2B9A">
        <w:rPr>
          <w:rFonts w:cs="Times New Roman"/>
          <w:sz w:val="24"/>
          <w:lang w:val="en-GB"/>
        </w:rPr>
        <w:t xml:space="preserve">o enhance their writing skills, </w:t>
      </w:r>
      <w:r w:rsidR="00161C21" w:rsidRPr="311A2B9A">
        <w:rPr>
          <w:rFonts w:cs="Times New Roman"/>
          <w:sz w:val="24"/>
          <w:lang w:val="en-GB"/>
        </w:rPr>
        <w:t>response</w:t>
      </w:r>
      <w:r w:rsidR="00F36FDA" w:rsidRPr="311A2B9A">
        <w:rPr>
          <w:rFonts w:cs="Times New Roman"/>
          <w:sz w:val="24"/>
          <w:lang w:val="en-GB"/>
        </w:rPr>
        <w:t>s</w:t>
      </w:r>
      <w:r w:rsidR="00161C21" w:rsidRPr="311A2B9A">
        <w:rPr>
          <w:rFonts w:cs="Times New Roman"/>
          <w:sz w:val="24"/>
          <w:lang w:val="en-GB"/>
        </w:rPr>
        <w:t xml:space="preserve"> that are</w:t>
      </w:r>
      <w:r w:rsidR="00F30862" w:rsidRPr="311A2B9A">
        <w:rPr>
          <w:rFonts w:cs="Times New Roman"/>
          <w:sz w:val="24"/>
          <w:lang w:val="en-GB"/>
        </w:rPr>
        <w:t xml:space="preserve"> perhaps surprising from</w:t>
      </w:r>
      <w:r w:rsidR="00104A05" w:rsidRPr="311A2B9A">
        <w:rPr>
          <w:rFonts w:cs="Times New Roman"/>
          <w:sz w:val="24"/>
          <w:lang w:val="en-GB"/>
        </w:rPr>
        <w:t xml:space="preserve"> a group of relatively senior practitioners.</w:t>
      </w:r>
    </w:p>
    <w:p w14:paraId="298240A9" w14:textId="77777777" w:rsidR="007F6895" w:rsidRPr="002D2AB7" w:rsidRDefault="007F6895" w:rsidP="002D2AB7">
      <w:pPr>
        <w:spacing w:before="100" w:beforeAutospacing="1" w:after="100" w:afterAutospacing="1" w:line="480" w:lineRule="auto"/>
        <w:jc w:val="both"/>
        <w:rPr>
          <w:rFonts w:cs="Times New Roman"/>
          <w:i/>
          <w:iCs/>
          <w:sz w:val="24"/>
          <w:lang w:val="en-GB"/>
        </w:rPr>
      </w:pPr>
      <w:r w:rsidRPr="006D6985">
        <w:rPr>
          <w:rFonts w:cs="Times New Roman"/>
          <w:i/>
          <w:iCs/>
          <w:sz w:val="24"/>
          <w:lang w:val="en-GB"/>
        </w:rPr>
        <w:t xml:space="preserve">Meeting the needs </w:t>
      </w:r>
      <w:r w:rsidR="00957B59" w:rsidRPr="006D6985">
        <w:rPr>
          <w:rFonts w:cs="Times New Roman"/>
          <w:i/>
          <w:iCs/>
          <w:sz w:val="24"/>
          <w:lang w:val="en-GB"/>
        </w:rPr>
        <w:t>of busy time-poor professionals</w:t>
      </w:r>
    </w:p>
    <w:p w14:paraId="30FAD130" w14:textId="77777777" w:rsidR="00DD7FEE" w:rsidRPr="002D2AB7" w:rsidRDefault="000707AD" w:rsidP="002D2AB7">
      <w:pPr>
        <w:spacing w:before="100" w:beforeAutospacing="1" w:after="100" w:afterAutospacing="1" w:line="480" w:lineRule="auto"/>
        <w:jc w:val="both"/>
        <w:rPr>
          <w:rFonts w:cs="Times New Roman"/>
          <w:sz w:val="24"/>
          <w:lang w:val="en-GB"/>
        </w:rPr>
      </w:pPr>
      <w:r w:rsidRPr="311A2B9A">
        <w:rPr>
          <w:rFonts w:cs="Times New Roman"/>
          <w:sz w:val="24"/>
          <w:lang w:val="en-GB"/>
        </w:rPr>
        <w:t xml:space="preserve">The accessibility and flexibility of the </w:t>
      </w:r>
      <w:r w:rsidR="009B1B97" w:rsidRPr="311A2B9A">
        <w:rPr>
          <w:rFonts w:cs="Times New Roman"/>
          <w:sz w:val="24"/>
          <w:lang w:val="en-GB"/>
        </w:rPr>
        <w:t>LLM</w:t>
      </w:r>
      <w:r w:rsidRPr="311A2B9A">
        <w:rPr>
          <w:rFonts w:cs="Times New Roman"/>
          <w:sz w:val="24"/>
          <w:lang w:val="en-GB"/>
        </w:rPr>
        <w:t xml:space="preserve"> </w:t>
      </w:r>
      <w:r w:rsidR="00B83CCE" w:rsidRPr="311A2B9A">
        <w:rPr>
          <w:rFonts w:cs="Times New Roman"/>
          <w:sz w:val="24"/>
          <w:lang w:val="en-GB"/>
        </w:rPr>
        <w:t xml:space="preserve">ALP </w:t>
      </w:r>
      <w:r w:rsidRPr="311A2B9A">
        <w:rPr>
          <w:rFonts w:cs="Times New Roman"/>
          <w:sz w:val="24"/>
          <w:lang w:val="en-GB"/>
        </w:rPr>
        <w:t>was a motivating factor</w:t>
      </w:r>
      <w:r w:rsidR="00F30862" w:rsidRPr="311A2B9A">
        <w:rPr>
          <w:rFonts w:cs="Times New Roman"/>
          <w:sz w:val="24"/>
          <w:lang w:val="en-GB"/>
        </w:rPr>
        <w:t xml:space="preserve"> to attend the </w:t>
      </w:r>
      <w:r w:rsidR="00B83CCE" w:rsidRPr="311A2B9A">
        <w:rPr>
          <w:rFonts w:cs="Times New Roman"/>
          <w:sz w:val="24"/>
          <w:lang w:val="en-GB"/>
        </w:rPr>
        <w:t xml:space="preserve">course </w:t>
      </w:r>
      <w:r w:rsidRPr="311A2B9A">
        <w:rPr>
          <w:rFonts w:cs="Times New Roman"/>
          <w:sz w:val="24"/>
          <w:lang w:val="en-GB"/>
        </w:rPr>
        <w:t xml:space="preserve">for 84% of respondents, with 60% of respondents </w:t>
      </w:r>
      <w:r w:rsidR="009B1B97" w:rsidRPr="311A2B9A">
        <w:rPr>
          <w:rFonts w:cs="Times New Roman"/>
          <w:sz w:val="24"/>
          <w:lang w:val="en-GB"/>
        </w:rPr>
        <w:t>identifying the fact that the solicitor qualification was recognised as</w:t>
      </w:r>
      <w:r w:rsidR="00B83CCE" w:rsidRPr="311A2B9A">
        <w:rPr>
          <w:rFonts w:cs="Times New Roman"/>
          <w:sz w:val="24"/>
          <w:lang w:val="en-GB"/>
        </w:rPr>
        <w:t xml:space="preserve"> providing part-</w:t>
      </w:r>
      <w:r w:rsidR="009B1B97" w:rsidRPr="311A2B9A">
        <w:rPr>
          <w:rFonts w:cs="Times New Roman"/>
          <w:sz w:val="24"/>
          <w:lang w:val="en-GB"/>
        </w:rPr>
        <w:t xml:space="preserve">credit </w:t>
      </w:r>
      <w:r w:rsidR="00161C21" w:rsidRPr="311A2B9A">
        <w:rPr>
          <w:rFonts w:cs="Times New Roman"/>
          <w:sz w:val="24"/>
          <w:lang w:val="en-GB"/>
        </w:rPr>
        <w:t xml:space="preserve">for the </w:t>
      </w:r>
      <w:r w:rsidR="005C27F0" w:rsidRPr="311A2B9A">
        <w:rPr>
          <w:rFonts w:cs="Times New Roman"/>
          <w:sz w:val="24"/>
          <w:lang w:val="en-GB"/>
        </w:rPr>
        <w:t>m</w:t>
      </w:r>
      <w:r w:rsidR="00161C21" w:rsidRPr="311A2B9A">
        <w:rPr>
          <w:rFonts w:cs="Times New Roman"/>
          <w:sz w:val="24"/>
          <w:lang w:val="en-GB"/>
        </w:rPr>
        <w:t xml:space="preserve">asters </w:t>
      </w:r>
      <w:r w:rsidR="009B1B97" w:rsidRPr="311A2B9A">
        <w:rPr>
          <w:rFonts w:cs="Times New Roman"/>
          <w:sz w:val="24"/>
          <w:lang w:val="en-GB"/>
        </w:rPr>
        <w:t>as an important factor</w:t>
      </w:r>
      <w:r w:rsidR="00B83CCE" w:rsidRPr="311A2B9A">
        <w:rPr>
          <w:rFonts w:cs="Times New Roman"/>
          <w:sz w:val="24"/>
          <w:lang w:val="en-GB"/>
        </w:rPr>
        <w:t>. In response to a general open-ended question the</w:t>
      </w:r>
      <w:r w:rsidR="00957B59" w:rsidRPr="311A2B9A">
        <w:rPr>
          <w:rFonts w:cs="Times New Roman"/>
          <w:sz w:val="24"/>
          <w:lang w:val="en-GB"/>
        </w:rPr>
        <w:t xml:space="preserve"> following comments were made</w:t>
      </w:r>
      <w:r w:rsidR="00B83CCE" w:rsidRPr="311A2B9A">
        <w:rPr>
          <w:rFonts w:cs="Times New Roman"/>
          <w:sz w:val="24"/>
          <w:lang w:val="en-GB"/>
        </w:rPr>
        <w:t>.</w:t>
      </w:r>
    </w:p>
    <w:p w14:paraId="594749A7" w14:textId="77777777" w:rsidR="009B1B97" w:rsidRPr="002D2AB7" w:rsidRDefault="0074051D" w:rsidP="002D2AB7">
      <w:pPr>
        <w:spacing w:before="100" w:beforeAutospacing="1" w:after="100" w:afterAutospacing="1" w:line="480" w:lineRule="auto"/>
        <w:jc w:val="both"/>
        <w:rPr>
          <w:rFonts w:cs="Times New Roman"/>
          <w:sz w:val="24"/>
          <w:lang w:val="en-GB"/>
        </w:rPr>
      </w:pPr>
      <w:r w:rsidRPr="311A2B9A">
        <w:rPr>
          <w:rFonts w:cs="Times New Roman"/>
          <w:sz w:val="24"/>
          <w:lang w:val="en-GB"/>
        </w:rPr>
        <w:t>“</w:t>
      </w:r>
      <w:r w:rsidR="009B1B97" w:rsidRPr="006D6985">
        <w:rPr>
          <w:rFonts w:cs="Times New Roman"/>
          <w:i/>
          <w:iCs/>
          <w:sz w:val="24"/>
          <w:lang w:val="en-GB"/>
        </w:rPr>
        <w:t>I was delighted that the course is offered through distance learning</w:t>
      </w:r>
      <w:r w:rsidRPr="311A2B9A">
        <w:rPr>
          <w:rFonts w:cs="Times New Roman"/>
          <w:sz w:val="24"/>
          <w:lang w:val="en-GB"/>
        </w:rPr>
        <w:t>.”</w:t>
      </w:r>
    </w:p>
    <w:p w14:paraId="1C932684" w14:textId="77777777" w:rsidR="009B1B97" w:rsidRPr="002D2AB7" w:rsidRDefault="0074051D" w:rsidP="002D2AB7">
      <w:pPr>
        <w:spacing w:before="100" w:beforeAutospacing="1" w:after="100" w:afterAutospacing="1" w:line="480" w:lineRule="auto"/>
        <w:jc w:val="both"/>
        <w:rPr>
          <w:rFonts w:cs="Times New Roman"/>
          <w:sz w:val="24"/>
          <w:lang w:val="en-GB"/>
        </w:rPr>
      </w:pPr>
      <w:r w:rsidRPr="311A2B9A">
        <w:rPr>
          <w:rFonts w:cs="Times New Roman"/>
          <w:sz w:val="24"/>
          <w:lang w:val="en-GB"/>
        </w:rPr>
        <w:t>“</w:t>
      </w:r>
      <w:r w:rsidR="009B1B97" w:rsidRPr="006D6985">
        <w:rPr>
          <w:rFonts w:cs="Times New Roman"/>
          <w:i/>
          <w:iCs/>
          <w:sz w:val="24"/>
          <w:lang w:val="en-GB"/>
        </w:rPr>
        <w:t>This Masters suits me and my busy lifestyle</w:t>
      </w:r>
      <w:r w:rsidRPr="311A2B9A">
        <w:rPr>
          <w:rFonts w:cs="Times New Roman"/>
          <w:sz w:val="24"/>
          <w:lang w:val="en-GB"/>
        </w:rPr>
        <w:t>.”</w:t>
      </w:r>
    </w:p>
    <w:p w14:paraId="75DA7B71" w14:textId="77777777" w:rsidR="00957B59" w:rsidRPr="002D2AB7" w:rsidRDefault="0074051D" w:rsidP="002D2AB7">
      <w:pPr>
        <w:spacing w:before="100" w:beforeAutospacing="1" w:after="100" w:afterAutospacing="1" w:line="480" w:lineRule="auto"/>
        <w:jc w:val="both"/>
        <w:rPr>
          <w:rFonts w:cs="Times New Roman"/>
          <w:sz w:val="24"/>
          <w:lang w:val="en-GB"/>
        </w:rPr>
      </w:pPr>
      <w:r w:rsidRPr="311A2B9A">
        <w:rPr>
          <w:rFonts w:cs="Times New Roman"/>
          <w:sz w:val="24"/>
          <w:lang w:val="en-GB"/>
        </w:rPr>
        <w:t>“</w:t>
      </w:r>
      <w:r w:rsidR="00957B59" w:rsidRPr="006D6985">
        <w:rPr>
          <w:rFonts w:cs="Times New Roman"/>
          <w:i/>
          <w:iCs/>
          <w:sz w:val="24"/>
          <w:lang w:val="en-GB"/>
        </w:rPr>
        <w:t>The fact that there are no lectures/modules to be completed is attractive, as I feel slightly jaded by listening to lectures</w:t>
      </w:r>
      <w:r w:rsidR="00957B59" w:rsidRPr="311A2B9A">
        <w:rPr>
          <w:rFonts w:cs="Times New Roman"/>
          <w:sz w:val="24"/>
          <w:lang w:val="en-GB"/>
        </w:rPr>
        <w:t>.</w:t>
      </w:r>
      <w:r w:rsidRPr="311A2B9A">
        <w:rPr>
          <w:rFonts w:cs="Times New Roman"/>
          <w:sz w:val="24"/>
          <w:lang w:val="en-GB"/>
        </w:rPr>
        <w:t>”</w:t>
      </w:r>
      <w:r w:rsidR="00957B59" w:rsidRPr="311A2B9A">
        <w:rPr>
          <w:rFonts w:cs="Times New Roman"/>
          <w:sz w:val="24"/>
          <w:lang w:val="en-GB"/>
        </w:rPr>
        <w:t xml:space="preserve"> </w:t>
      </w:r>
    </w:p>
    <w:p w14:paraId="018C5427" w14:textId="77777777" w:rsidR="009B1B97" w:rsidRPr="002D2AB7" w:rsidRDefault="0074051D" w:rsidP="002D2AB7">
      <w:pPr>
        <w:spacing w:before="100" w:beforeAutospacing="1" w:after="100" w:afterAutospacing="1" w:line="480" w:lineRule="auto"/>
        <w:jc w:val="both"/>
        <w:rPr>
          <w:rFonts w:cs="Times New Roman"/>
          <w:i/>
          <w:iCs/>
          <w:sz w:val="24"/>
          <w:lang w:val="en-GB"/>
        </w:rPr>
      </w:pPr>
      <w:r w:rsidRPr="311A2B9A">
        <w:rPr>
          <w:rFonts w:cs="Times New Roman"/>
          <w:sz w:val="24"/>
          <w:lang w:val="en-GB"/>
        </w:rPr>
        <w:t>“</w:t>
      </w:r>
      <w:r w:rsidR="00957B59" w:rsidRPr="006D6985">
        <w:rPr>
          <w:rFonts w:cs="Times New Roman"/>
          <w:i/>
          <w:iCs/>
          <w:sz w:val="24"/>
          <w:lang w:val="en-GB"/>
        </w:rPr>
        <w:t>The fact that the course is designed for people who are working fulltime and flexible submission dates for the dissertation where further influential factors</w:t>
      </w:r>
      <w:r w:rsidR="00957B59" w:rsidRPr="311A2B9A">
        <w:rPr>
          <w:rFonts w:cs="Times New Roman"/>
          <w:sz w:val="24"/>
          <w:lang w:val="en-GB"/>
        </w:rPr>
        <w:t>.</w:t>
      </w:r>
      <w:r w:rsidRPr="311A2B9A">
        <w:rPr>
          <w:rFonts w:cs="Times New Roman"/>
          <w:sz w:val="24"/>
          <w:lang w:val="en-GB"/>
        </w:rPr>
        <w:t>”</w:t>
      </w:r>
      <w:r w:rsidR="00957B59" w:rsidRPr="311A2B9A">
        <w:rPr>
          <w:rFonts w:cs="Times New Roman"/>
          <w:sz w:val="24"/>
          <w:lang w:val="en-GB"/>
        </w:rPr>
        <w:t xml:space="preserve"> </w:t>
      </w:r>
    </w:p>
    <w:p w14:paraId="6DD0D9D9" w14:textId="77777777" w:rsidR="00DA3B2A" w:rsidRPr="002D2AB7" w:rsidRDefault="00B671C9" w:rsidP="002D2AB7">
      <w:pPr>
        <w:spacing w:before="100" w:beforeAutospacing="1" w:after="100" w:afterAutospacing="1" w:line="480" w:lineRule="auto"/>
        <w:jc w:val="both"/>
        <w:rPr>
          <w:rFonts w:cs="Times New Roman"/>
          <w:b/>
          <w:bCs/>
          <w:sz w:val="24"/>
        </w:rPr>
      </w:pPr>
      <w:r w:rsidRPr="006D6985">
        <w:rPr>
          <w:rFonts w:cs="Times New Roman"/>
          <w:b/>
          <w:bCs/>
          <w:sz w:val="24"/>
        </w:rPr>
        <w:t xml:space="preserve">CONCLUSION </w:t>
      </w:r>
    </w:p>
    <w:p w14:paraId="56A8F53D" w14:textId="596780D6" w:rsidR="00D27822" w:rsidRPr="002D2AB7" w:rsidRDefault="0095127C" w:rsidP="002D2AB7">
      <w:pPr>
        <w:widowControl w:val="0"/>
        <w:autoSpaceDE w:val="0"/>
        <w:autoSpaceDN w:val="0"/>
        <w:adjustRightInd w:val="0"/>
        <w:spacing w:line="480" w:lineRule="auto"/>
        <w:jc w:val="both"/>
        <w:rPr>
          <w:rFonts w:cs="Times New Roman"/>
          <w:sz w:val="24"/>
        </w:rPr>
      </w:pPr>
      <w:r w:rsidRPr="311A2B9A">
        <w:rPr>
          <w:rFonts w:cs="Times New Roman"/>
          <w:sz w:val="24"/>
        </w:rPr>
        <w:t xml:space="preserve">This study seeks to provide an initial investigation into the relevance of post-graduate academic study to qualified Irish legal professionals.  </w:t>
      </w:r>
      <w:r w:rsidR="00DA5CE3" w:rsidRPr="311A2B9A">
        <w:rPr>
          <w:rFonts w:cs="Times New Roman"/>
          <w:sz w:val="24"/>
        </w:rPr>
        <w:t xml:space="preserve">While scholars have investigated such further academic studies in the fields of nursing, medicine, and other professions, there is limited research regarding further academic study </w:t>
      </w:r>
      <w:r w:rsidR="00330171" w:rsidRPr="311A2B9A">
        <w:rPr>
          <w:rFonts w:cs="Times New Roman"/>
          <w:sz w:val="24"/>
        </w:rPr>
        <w:t xml:space="preserve">undertaken </w:t>
      </w:r>
      <w:r w:rsidR="00DA5CE3" w:rsidRPr="311A2B9A">
        <w:rPr>
          <w:rFonts w:cs="Times New Roman"/>
          <w:sz w:val="24"/>
        </w:rPr>
        <w:t>by legal professional</w:t>
      </w:r>
      <w:r w:rsidR="00330171" w:rsidRPr="311A2B9A">
        <w:rPr>
          <w:rFonts w:cs="Times New Roman"/>
          <w:sz w:val="24"/>
        </w:rPr>
        <w:t>s</w:t>
      </w:r>
      <w:r w:rsidR="00DA5CE3" w:rsidRPr="311A2B9A">
        <w:rPr>
          <w:rFonts w:cs="Times New Roman"/>
          <w:sz w:val="24"/>
        </w:rPr>
        <w:t>.  Foc</w:t>
      </w:r>
      <w:r w:rsidR="00330171" w:rsidRPr="311A2B9A">
        <w:rPr>
          <w:rFonts w:cs="Times New Roman"/>
          <w:sz w:val="24"/>
        </w:rPr>
        <w:t>u</w:t>
      </w:r>
      <w:r w:rsidR="00DA5CE3" w:rsidRPr="311A2B9A">
        <w:rPr>
          <w:rFonts w:cs="Times New Roman"/>
          <w:sz w:val="24"/>
        </w:rPr>
        <w:t xml:space="preserve">sing on the LLM ALP (Ire), this research seeks to better understand the motivations and other pertinent factors </w:t>
      </w:r>
      <w:r w:rsidR="00330171" w:rsidRPr="311A2B9A">
        <w:rPr>
          <w:rFonts w:cs="Times New Roman"/>
          <w:sz w:val="24"/>
        </w:rPr>
        <w:t>driving</w:t>
      </w:r>
      <w:r w:rsidR="00DA5CE3" w:rsidRPr="311A2B9A">
        <w:rPr>
          <w:rFonts w:cs="Times New Roman"/>
          <w:sz w:val="24"/>
        </w:rPr>
        <w:t xml:space="preserve"> participants </w:t>
      </w:r>
      <w:r w:rsidR="003043F7" w:rsidRPr="311A2B9A">
        <w:rPr>
          <w:rFonts w:cs="Times New Roman"/>
          <w:sz w:val="24"/>
        </w:rPr>
        <w:t>on</w:t>
      </w:r>
      <w:r w:rsidR="00DA5CE3" w:rsidRPr="311A2B9A">
        <w:rPr>
          <w:rFonts w:cs="Times New Roman"/>
          <w:sz w:val="24"/>
        </w:rPr>
        <w:t xml:space="preserve"> the course.  </w:t>
      </w:r>
      <w:r w:rsidR="006D6985" w:rsidRPr="006D6985">
        <w:rPr>
          <w:rFonts w:cs="Times New Roman"/>
          <w:sz w:val="24"/>
        </w:rPr>
        <w:t xml:space="preserve">Based on the findings in this study, it appears that (i) there is significant unmet demand for further academic study opportunities for legal professionals in Ireland, and (ii) </w:t>
      </w:r>
      <w:r w:rsidR="00DA5CE3" w:rsidRPr="311A2B9A">
        <w:rPr>
          <w:rFonts w:cs="Times New Roman"/>
          <w:sz w:val="24"/>
        </w:rPr>
        <w:t>the LLM ALP (Ire) provides an opportunity for academic develop</w:t>
      </w:r>
      <w:r w:rsidR="00330171" w:rsidRPr="311A2B9A">
        <w:rPr>
          <w:rFonts w:cs="Times New Roman"/>
          <w:sz w:val="24"/>
        </w:rPr>
        <w:t>ment</w:t>
      </w:r>
      <w:r w:rsidR="00DA5CE3" w:rsidRPr="311A2B9A">
        <w:rPr>
          <w:rFonts w:cs="Times New Roman"/>
          <w:sz w:val="24"/>
        </w:rPr>
        <w:t xml:space="preserve"> that legal professionals demand. Although written independently of this study, the motivations identified by </w:t>
      </w:r>
      <w:r w:rsidR="00D27822" w:rsidRPr="311A2B9A">
        <w:rPr>
          <w:rFonts w:cs="Times New Roman"/>
          <w:sz w:val="24"/>
        </w:rPr>
        <w:t xml:space="preserve">Boud and Tennant </w:t>
      </w:r>
      <w:r w:rsidR="00DA5CE3" w:rsidRPr="311A2B9A">
        <w:rPr>
          <w:rFonts w:cs="Times New Roman"/>
          <w:sz w:val="24"/>
        </w:rPr>
        <w:t xml:space="preserve">correlate with the responses of </w:t>
      </w:r>
      <w:r w:rsidR="00D27822" w:rsidRPr="311A2B9A">
        <w:rPr>
          <w:rFonts w:cs="Times New Roman"/>
          <w:sz w:val="24"/>
        </w:rPr>
        <w:t>the LSI students:</w:t>
      </w:r>
    </w:p>
    <w:p w14:paraId="752D7851" w14:textId="77777777" w:rsidR="006E25A2" w:rsidRPr="002D2AB7" w:rsidRDefault="00D27822" w:rsidP="002D2AB7">
      <w:pPr>
        <w:widowControl w:val="0"/>
        <w:autoSpaceDE w:val="0"/>
        <w:autoSpaceDN w:val="0"/>
        <w:adjustRightInd w:val="0"/>
        <w:spacing w:line="480" w:lineRule="auto"/>
        <w:ind w:left="720"/>
        <w:jc w:val="both"/>
        <w:rPr>
          <w:rFonts w:cs="Times New Roman"/>
          <w:i/>
          <w:iCs/>
          <w:sz w:val="24"/>
        </w:rPr>
      </w:pPr>
      <w:r w:rsidRPr="006D6985">
        <w:rPr>
          <w:rFonts w:cs="Times New Roman"/>
          <w:i/>
          <w:iCs/>
          <w:sz w:val="24"/>
        </w:rPr>
        <w:t>“Recent studies…show that the interests and motivations that lead to doctoral study are m</w:t>
      </w:r>
      <w:r w:rsidRPr="00FC7EA8">
        <w:rPr>
          <w:rFonts w:cs="Times New Roman"/>
          <w:i/>
          <w:iCs/>
          <w:sz w:val="24"/>
        </w:rPr>
        <w:t>any and complex. To see the trajectories of candidates in terms of ‘research training’ or a vocational route to highly skilled work is to misjudge what attracts individuals to doctoral study. The desire for personal satisfact</w:t>
      </w:r>
      <w:r w:rsidRPr="00C7416D">
        <w:rPr>
          <w:rFonts w:cs="Times New Roman"/>
          <w:i/>
          <w:iCs/>
          <w:sz w:val="24"/>
        </w:rPr>
        <w:t>ion and intellectual stimulation and for recognition and acknowledgement by others of unique and sophisticated achievements is a central consideration</w:t>
      </w:r>
      <w:r w:rsidR="006C66CB" w:rsidRPr="00C7416D">
        <w:rPr>
          <w:rFonts w:cs="Times New Roman"/>
          <w:i/>
          <w:iCs/>
          <w:sz w:val="24"/>
        </w:rPr>
        <w:t>.</w:t>
      </w:r>
      <w:r w:rsidR="00E43FA9" w:rsidRPr="00A414E8">
        <w:rPr>
          <w:rFonts w:cs="Times New Roman"/>
          <w:i/>
          <w:iCs/>
          <w:sz w:val="24"/>
        </w:rPr>
        <w:t>”</w:t>
      </w:r>
      <w:r w:rsidR="00431E73" w:rsidRPr="006D6985">
        <w:rPr>
          <w:rStyle w:val="FootnoteReference"/>
          <w:rFonts w:cs="Times New Roman"/>
          <w:i/>
          <w:iCs/>
          <w:sz w:val="24"/>
        </w:rPr>
        <w:footnoteReference w:id="72"/>
      </w:r>
      <w:r w:rsidRPr="006D6985">
        <w:rPr>
          <w:rFonts w:cs="Times New Roman"/>
          <w:i/>
          <w:iCs/>
          <w:sz w:val="24"/>
        </w:rPr>
        <w:t xml:space="preserve"> </w:t>
      </w:r>
    </w:p>
    <w:p w14:paraId="3DEEC669" w14:textId="77777777" w:rsidR="003043F7" w:rsidRPr="00E15F50" w:rsidRDefault="003043F7" w:rsidP="00E15F50">
      <w:pPr>
        <w:widowControl w:val="0"/>
        <w:autoSpaceDE w:val="0"/>
        <w:autoSpaceDN w:val="0"/>
        <w:adjustRightInd w:val="0"/>
        <w:spacing w:line="480" w:lineRule="auto"/>
        <w:jc w:val="both"/>
        <w:rPr>
          <w:rFonts w:cs="Times New Roman"/>
          <w:sz w:val="24"/>
        </w:rPr>
      </w:pPr>
    </w:p>
    <w:p w14:paraId="3656B9AB" w14:textId="045591EF" w:rsidR="00857DD1" w:rsidRDefault="006D6985" w:rsidP="007477DE">
      <w:pPr>
        <w:spacing w:line="480" w:lineRule="auto"/>
        <w:jc w:val="both"/>
        <w:rPr>
          <w:rFonts w:cs="Times New Roman"/>
          <w:b/>
          <w:szCs w:val="22"/>
        </w:rPr>
      </w:pPr>
      <w:r w:rsidRPr="006D6985">
        <w:rPr>
          <w:rFonts w:cs="Times New Roman"/>
          <w:sz w:val="24"/>
        </w:rPr>
        <w:t>Further research is warranted to understand the precise nature of the demand for the LLM ALP and how it contributes to the needs of the legal professionals who choose to complete the course.  Additionally, future research could also provide insight into the potential for such postgraduate study to impact the developmental requirements of the legal community in general, and whether certain needs are better served than others, such as topical areas of study or particular roles in the legal profession.  Likewise, this study is limited to Irish legal professionals; therefore, it is unclear whether a similar demand for postgraduate study exists in other jurisdictions, and if so, the precise nature of the demand in terms of mode of delivery, topical areas, methods of assessment, and other factors.  Clearly, similarities exist between the study and practice of law at least among the common law jurisdictions.  However, the distinct relationship between academic study, professional training, professional practice, CPD, and postgraduate study varies significantly from country to country.  Further research is needed to determine if and how to interpret the results of this study in a comparative context, and whether any aspects can be extrapolated to hypothesise similarities in the UK, the United States, or other jurisdictions with shared common traditions.  Given the various motivations for pursuing such postgraduate study and the complexities inherent in each jurisdiction with respect to study, training, and practice, there is a limit to the conclusions that can be drawn in an international perspective.  Thus, there are rich opportunities for future research into comparative studies that more intensely consider such complexities regarding motivations, different legal roles, topical areas, and other factors that may differ among particular jurisdictions.</w:t>
      </w:r>
      <w:r w:rsidR="00857DD1">
        <w:rPr>
          <w:rFonts w:cs="Times New Roman"/>
          <w:b/>
          <w:szCs w:val="22"/>
        </w:rPr>
        <w:br w:type="page"/>
      </w:r>
    </w:p>
    <w:p w14:paraId="031592B4" w14:textId="77777777" w:rsidR="006E25A2" w:rsidRPr="002D2AB7" w:rsidRDefault="00B671C9" w:rsidP="002D2AB7">
      <w:pPr>
        <w:spacing w:before="100" w:beforeAutospacing="1" w:after="100" w:afterAutospacing="1"/>
        <w:jc w:val="both"/>
        <w:rPr>
          <w:rFonts w:cs="Times New Roman"/>
          <w:b/>
          <w:bCs/>
        </w:rPr>
      </w:pPr>
      <w:r w:rsidRPr="006D6985">
        <w:rPr>
          <w:rFonts w:cs="Times New Roman"/>
          <w:b/>
          <w:bCs/>
        </w:rPr>
        <w:t xml:space="preserve">APPENDIX: INTERVIEW QUESTIONS </w:t>
      </w:r>
    </w:p>
    <w:p w14:paraId="3AA6FF3E" w14:textId="77777777" w:rsidR="008815EE" w:rsidRPr="002D2AB7" w:rsidRDefault="008815EE" w:rsidP="002D2AB7">
      <w:pPr>
        <w:spacing w:line="240" w:lineRule="auto"/>
        <w:outlineLvl w:val="2"/>
        <w:rPr>
          <w:rFonts w:ascii="inherit" w:eastAsia="Times New Roman" w:hAnsi="inherit" w:cs="Times New Roman"/>
          <w:color w:val="000000"/>
          <w:sz w:val="24"/>
          <w:lang w:eastAsia="en-IE"/>
        </w:rPr>
      </w:pPr>
      <w:r w:rsidRPr="311A2B9A">
        <w:rPr>
          <w:rFonts w:ascii="inherit" w:eastAsia="Times New Roman" w:hAnsi="inherit" w:cs="Times New Roman"/>
          <w:color w:val="000000"/>
          <w:sz w:val="24"/>
          <w:lang w:eastAsia="en-IE"/>
        </w:rPr>
        <w:t>Dear colleague,</w:t>
      </w:r>
      <w:r w:rsidRPr="008815EE">
        <w:rPr>
          <w:rFonts w:ascii="inherit" w:eastAsia="Times New Roman" w:hAnsi="inherit" w:cs="Times New Roman"/>
          <w:color w:val="000000"/>
          <w:sz w:val="24"/>
          <w:lang w:eastAsia="en-IE"/>
        </w:rPr>
        <w:br/>
      </w:r>
      <w:r w:rsidRPr="008815EE">
        <w:rPr>
          <w:rFonts w:ascii="inherit" w:eastAsia="Times New Roman" w:hAnsi="inherit" w:cs="Times New Roman"/>
          <w:color w:val="000000"/>
          <w:sz w:val="24"/>
          <w:lang w:eastAsia="en-IE"/>
        </w:rPr>
        <w:br/>
      </w:r>
      <w:r w:rsidRPr="311A2B9A">
        <w:rPr>
          <w:rFonts w:ascii="inherit" w:eastAsia="Times New Roman" w:hAnsi="inherit" w:cs="Times New Roman"/>
          <w:color w:val="000000"/>
          <w:sz w:val="24"/>
          <w:lang w:eastAsia="en-IE"/>
        </w:rPr>
        <w:t>We would appreciate if you would take a few minutes to complete this survey which attempts to analyse student motivations for attending our LLM Advanced Legal Practice. Your feedback will help</w:t>
      </w:r>
      <w:r w:rsidRPr="311A2B9A">
        <w:rPr>
          <w:rFonts w:ascii="inherit" w:eastAsia="Times New Roman" w:hAnsi="inherit" w:cs="Times New Roman" w:hint="eastAsia"/>
          <w:color w:val="000000"/>
          <w:sz w:val="24"/>
          <w:lang w:eastAsia="en-IE"/>
        </w:rPr>
        <w:t> </w:t>
      </w:r>
      <w:r w:rsidRPr="311A2B9A">
        <w:rPr>
          <w:rFonts w:ascii="inherit" w:eastAsia="Times New Roman" w:hAnsi="inherit" w:cs="Times New Roman"/>
          <w:color w:val="000000"/>
          <w:sz w:val="24"/>
          <w:lang w:eastAsia="en-IE"/>
        </w:rPr>
        <w:t>us to ensure that we continue to meet the educational needs of our members.</w:t>
      </w:r>
    </w:p>
    <w:p w14:paraId="6C64465E" w14:textId="77777777" w:rsidR="008815EE" w:rsidRPr="002D2AB7" w:rsidRDefault="008815EE" w:rsidP="002D2AB7">
      <w:pPr>
        <w:spacing w:line="240" w:lineRule="auto"/>
        <w:outlineLvl w:val="2"/>
        <w:rPr>
          <w:rFonts w:ascii="inherit" w:eastAsia="Times New Roman" w:hAnsi="inherit" w:cs="Times New Roman"/>
          <w:color w:val="000000"/>
          <w:sz w:val="24"/>
          <w:lang w:eastAsia="en-IE"/>
        </w:rPr>
      </w:pPr>
      <w:r w:rsidRPr="311A2B9A">
        <w:rPr>
          <w:rFonts w:ascii="inherit" w:eastAsia="Times New Roman" w:hAnsi="inherit" w:cs="Times New Roman"/>
          <w:color w:val="000000"/>
          <w:sz w:val="24"/>
          <w:lang w:eastAsia="en-IE"/>
        </w:rPr>
        <w:t>The information provided will also be used for research purposes</w:t>
      </w:r>
      <w:r w:rsidRPr="311A2B9A">
        <w:rPr>
          <w:rFonts w:ascii="inherit" w:eastAsia="Times New Roman" w:hAnsi="inherit" w:cs="Times New Roman" w:hint="eastAsia"/>
          <w:color w:val="000000"/>
          <w:sz w:val="24"/>
          <w:lang w:eastAsia="en-IE"/>
        </w:rPr>
        <w:t> </w:t>
      </w:r>
      <w:r w:rsidRPr="311A2B9A">
        <w:rPr>
          <w:rFonts w:ascii="inherit" w:eastAsia="Times New Roman" w:hAnsi="inherit" w:cs="Times New Roman"/>
          <w:color w:val="000000"/>
          <w:sz w:val="24"/>
          <w:lang w:eastAsia="en-IE"/>
        </w:rPr>
        <w:t>(including but not limited to academic papers or publications)</w:t>
      </w:r>
      <w:r w:rsidRPr="311A2B9A">
        <w:rPr>
          <w:rFonts w:ascii="inherit" w:eastAsia="Times New Roman" w:hAnsi="inherit" w:cs="Times New Roman" w:hint="eastAsia"/>
          <w:color w:val="000000"/>
          <w:sz w:val="24"/>
          <w:lang w:eastAsia="en-IE"/>
        </w:rPr>
        <w:t> </w:t>
      </w:r>
      <w:r w:rsidRPr="311A2B9A">
        <w:rPr>
          <w:rFonts w:ascii="inherit" w:eastAsia="Times New Roman" w:hAnsi="inherit" w:cs="Times New Roman"/>
          <w:color w:val="000000"/>
          <w:sz w:val="24"/>
          <w:lang w:eastAsia="en-IE"/>
        </w:rPr>
        <w:t>and there is no obligation to participate in the survey if you do not wish to. We would reassure you that responses will be anonymised and will not be linked to the specific individual completing the survey in any way.</w:t>
      </w:r>
      <w:r w:rsidRPr="311A2B9A">
        <w:rPr>
          <w:rFonts w:ascii="inherit" w:eastAsia="Times New Roman" w:hAnsi="inherit" w:cs="Times New Roman" w:hint="eastAsia"/>
          <w:color w:val="000000"/>
          <w:sz w:val="24"/>
          <w:lang w:eastAsia="en-IE"/>
        </w:rPr>
        <w:t>  </w:t>
      </w:r>
    </w:p>
    <w:p w14:paraId="4E17E574" w14:textId="77777777" w:rsidR="008815EE" w:rsidRPr="008815EE" w:rsidRDefault="008815EE" w:rsidP="008815EE">
      <w:pPr>
        <w:pBdr>
          <w:bottom w:val="single" w:sz="6" w:space="1" w:color="auto"/>
        </w:pBdr>
        <w:spacing w:line="240" w:lineRule="auto"/>
        <w:jc w:val="center"/>
        <w:rPr>
          <w:rFonts w:ascii="Arial" w:eastAsia="Times New Roman" w:hAnsi="Arial" w:cs="Arial"/>
          <w:vanish/>
          <w:sz w:val="16"/>
          <w:szCs w:val="16"/>
          <w:lang w:eastAsia="en-IE"/>
        </w:rPr>
      </w:pPr>
      <w:r w:rsidRPr="008815EE">
        <w:rPr>
          <w:rFonts w:ascii="Arial" w:eastAsia="Times New Roman" w:hAnsi="Arial" w:cs="Arial"/>
          <w:vanish/>
          <w:sz w:val="16"/>
          <w:szCs w:val="16"/>
          <w:lang w:eastAsia="en-IE"/>
        </w:rPr>
        <w:t>Top of Form</w:t>
      </w:r>
    </w:p>
    <w:p w14:paraId="4DD88FD4" w14:textId="77777777" w:rsidR="008815EE" w:rsidRPr="002D2AB7" w:rsidRDefault="008815EE" w:rsidP="002D2AB7">
      <w:pPr>
        <w:spacing w:line="240" w:lineRule="auto"/>
        <w:outlineLvl w:val="3"/>
        <w:rPr>
          <w:rFonts w:ascii="inherit" w:eastAsia="Times New Roman" w:hAnsi="inherit" w:cs="Times New Roman"/>
          <w:b/>
          <w:bCs/>
          <w:color w:val="000000"/>
          <w:sz w:val="24"/>
          <w:lang w:eastAsia="en-IE"/>
        </w:rPr>
      </w:pPr>
      <w:r w:rsidRPr="311A2B9A">
        <w:rPr>
          <w:rFonts w:ascii="inherit" w:eastAsia="Times New Roman" w:hAnsi="inherit" w:cs="Times New Roman"/>
          <w:b/>
          <w:bCs/>
          <w:color w:val="000000"/>
          <w:sz w:val="24"/>
          <w:bdr w:val="none" w:sz="0" w:space="0" w:color="auto" w:frame="1"/>
          <w:lang w:eastAsia="en-IE"/>
        </w:rPr>
        <w:t>1.</w:t>
      </w:r>
      <w:r w:rsidRPr="311A2B9A">
        <w:rPr>
          <w:rFonts w:ascii="inherit" w:eastAsia="Times New Roman" w:hAnsi="inherit" w:cs="Times New Roman" w:hint="eastAsia"/>
          <w:b/>
          <w:bCs/>
          <w:color w:val="000000"/>
          <w:sz w:val="24"/>
          <w:bdr w:val="none" w:sz="0" w:space="0" w:color="auto" w:frame="1"/>
          <w:lang w:eastAsia="en-IE"/>
        </w:rPr>
        <w:t> </w:t>
      </w:r>
      <w:r w:rsidRPr="311A2B9A">
        <w:rPr>
          <w:rFonts w:ascii="inherit" w:eastAsia="Times New Roman" w:hAnsi="inherit" w:cs="Times New Roman"/>
          <w:b/>
          <w:bCs/>
          <w:color w:val="000000"/>
          <w:sz w:val="24"/>
          <w:bdr w:val="none" w:sz="0" w:space="0" w:color="auto" w:frame="1"/>
          <w:lang w:eastAsia="en-IE"/>
        </w:rPr>
        <w:t>Which of the following describes your current status?</w:t>
      </w:r>
    </w:p>
    <w:p w14:paraId="499A715E" w14:textId="174B1D04" w:rsidR="008815EE" w:rsidRPr="008815EE" w:rsidRDefault="00FA16BE" w:rsidP="008815EE">
      <w:pPr>
        <w:spacing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3FA66450" wp14:editId="4DBE4432">
            <wp:extent cx="257175" cy="219075"/>
            <wp:effectExtent l="0" t="0" r="9525" b="9525"/>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815EE" w:rsidRPr="008815EE">
        <w:rPr>
          <w:rFonts w:ascii="inherit" w:eastAsia="Times New Roman" w:hAnsi="inherit" w:cs="Times New Roman"/>
          <w:color w:val="000000"/>
          <w:sz w:val="21"/>
          <w:szCs w:val="21"/>
          <w:bdr w:val="none" w:sz="0" w:space="0" w:color="auto" w:frame="1"/>
          <w:lang w:eastAsia="en-IE"/>
        </w:rPr>
        <w:t>Trainee solicitor</w:t>
      </w:r>
    </w:p>
    <w:p w14:paraId="10D06BB1" w14:textId="3642D7A4" w:rsidR="008815EE" w:rsidRPr="008815EE" w:rsidRDefault="00FA16BE" w:rsidP="008815EE">
      <w:pPr>
        <w:spacing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0339BDBF" wp14:editId="66FDEB90">
            <wp:extent cx="25717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815EE" w:rsidRPr="008815EE">
        <w:rPr>
          <w:rFonts w:ascii="inherit" w:eastAsia="Times New Roman" w:hAnsi="inherit" w:cs="Times New Roman"/>
          <w:color w:val="000000"/>
          <w:sz w:val="21"/>
          <w:szCs w:val="21"/>
          <w:bdr w:val="none" w:sz="0" w:space="0" w:color="auto" w:frame="1"/>
          <w:lang w:eastAsia="en-IE"/>
        </w:rPr>
        <w:t>1-4 years' qualified as a solicitor</w:t>
      </w:r>
    </w:p>
    <w:p w14:paraId="3B4243AC" w14:textId="23D48E57" w:rsidR="008815EE" w:rsidRPr="008815EE" w:rsidRDefault="00FA16BE" w:rsidP="008815EE">
      <w:pPr>
        <w:spacing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29740C64" wp14:editId="10303100">
            <wp:extent cx="257175" cy="219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815EE" w:rsidRPr="008815EE">
        <w:rPr>
          <w:rFonts w:ascii="inherit" w:eastAsia="Times New Roman" w:hAnsi="inherit" w:cs="Times New Roman"/>
          <w:color w:val="000000"/>
          <w:sz w:val="21"/>
          <w:szCs w:val="21"/>
          <w:bdr w:val="none" w:sz="0" w:space="0" w:color="auto" w:frame="1"/>
          <w:lang w:eastAsia="en-IE"/>
        </w:rPr>
        <w:t>5-9 years' qualified as a solicitor</w:t>
      </w:r>
    </w:p>
    <w:p w14:paraId="45BFF802" w14:textId="79FBE059" w:rsidR="008815EE" w:rsidRPr="008815EE" w:rsidRDefault="00FA16BE" w:rsidP="008815EE">
      <w:pPr>
        <w:spacing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6EAF2C70" wp14:editId="4385AAF2">
            <wp:extent cx="257175" cy="219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815EE" w:rsidRPr="008815EE">
        <w:rPr>
          <w:rFonts w:ascii="inherit" w:eastAsia="Times New Roman" w:hAnsi="inherit" w:cs="Times New Roman"/>
          <w:color w:val="000000"/>
          <w:sz w:val="21"/>
          <w:szCs w:val="21"/>
          <w:bdr w:val="none" w:sz="0" w:space="0" w:color="auto" w:frame="1"/>
          <w:lang w:eastAsia="en-IE"/>
        </w:rPr>
        <w:t>10-19 years' qualified as a solicitor</w:t>
      </w:r>
    </w:p>
    <w:p w14:paraId="05F7F432" w14:textId="62DDC9B3" w:rsidR="008815EE" w:rsidRPr="008815EE" w:rsidRDefault="00FA16BE" w:rsidP="008815EE">
      <w:pPr>
        <w:spacing w:after="200"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73FA7EFB" wp14:editId="63FC588B">
            <wp:extent cx="257175" cy="219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815EE" w:rsidRPr="008815EE">
        <w:rPr>
          <w:rFonts w:ascii="inherit" w:eastAsia="Times New Roman" w:hAnsi="inherit" w:cs="Times New Roman"/>
          <w:color w:val="000000"/>
          <w:sz w:val="21"/>
          <w:szCs w:val="21"/>
          <w:bdr w:val="none" w:sz="0" w:space="0" w:color="auto" w:frame="1"/>
          <w:lang w:eastAsia="en-IE"/>
        </w:rPr>
        <w:t>20+ years' qualified as a solicitor</w:t>
      </w:r>
    </w:p>
    <w:p w14:paraId="3704FD3D" w14:textId="77777777" w:rsidR="008815EE" w:rsidRPr="002D2AB7" w:rsidRDefault="008815EE" w:rsidP="002D2AB7">
      <w:pPr>
        <w:spacing w:line="240" w:lineRule="auto"/>
        <w:outlineLvl w:val="3"/>
        <w:rPr>
          <w:rFonts w:ascii="inherit" w:eastAsia="Times New Roman" w:hAnsi="inherit" w:cs="Times New Roman"/>
          <w:b/>
          <w:bCs/>
          <w:color w:val="000000"/>
          <w:sz w:val="24"/>
          <w:lang w:eastAsia="en-IE"/>
        </w:rPr>
      </w:pPr>
      <w:r w:rsidRPr="311A2B9A">
        <w:rPr>
          <w:rFonts w:ascii="inherit" w:eastAsia="Times New Roman" w:hAnsi="inherit" w:cs="Times New Roman"/>
          <w:b/>
          <w:bCs/>
          <w:color w:val="000000"/>
          <w:sz w:val="24"/>
          <w:bdr w:val="none" w:sz="0" w:space="0" w:color="auto" w:frame="1"/>
          <w:lang w:eastAsia="en-IE"/>
        </w:rPr>
        <w:t>2.</w:t>
      </w:r>
      <w:r w:rsidRPr="311A2B9A">
        <w:rPr>
          <w:rFonts w:ascii="inherit" w:eastAsia="Times New Roman" w:hAnsi="inherit" w:cs="Times New Roman" w:hint="eastAsia"/>
          <w:b/>
          <w:bCs/>
          <w:color w:val="000000"/>
          <w:sz w:val="24"/>
          <w:bdr w:val="none" w:sz="0" w:space="0" w:color="auto" w:frame="1"/>
          <w:lang w:eastAsia="en-IE"/>
        </w:rPr>
        <w:t> </w:t>
      </w:r>
      <w:r w:rsidRPr="311A2B9A">
        <w:rPr>
          <w:rFonts w:ascii="inherit" w:eastAsia="Times New Roman" w:hAnsi="inherit" w:cs="Times New Roman"/>
          <w:b/>
          <w:bCs/>
          <w:color w:val="000000"/>
          <w:sz w:val="24"/>
          <w:bdr w:val="none" w:sz="0" w:space="0" w:color="auto" w:frame="1"/>
          <w:lang w:eastAsia="en-IE"/>
        </w:rPr>
        <w:t>Which of the following best describes your current work status?</w:t>
      </w:r>
    </w:p>
    <w:p w14:paraId="3ACDA83F" w14:textId="79F1896F" w:rsidR="008815EE" w:rsidRPr="008815EE" w:rsidRDefault="00FA16BE" w:rsidP="008815EE">
      <w:pPr>
        <w:spacing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6A5AC14B" wp14:editId="4D601424">
            <wp:extent cx="25717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815EE" w:rsidRPr="008815EE">
        <w:rPr>
          <w:rFonts w:ascii="inherit" w:eastAsia="Times New Roman" w:hAnsi="inherit" w:cs="Times New Roman"/>
          <w:color w:val="000000"/>
          <w:sz w:val="21"/>
          <w:szCs w:val="21"/>
          <w:bdr w:val="none" w:sz="0" w:space="0" w:color="auto" w:frame="1"/>
          <w:lang w:eastAsia="en-IE"/>
        </w:rPr>
        <w:t>In private practice</w:t>
      </w:r>
    </w:p>
    <w:p w14:paraId="6345445F" w14:textId="62964EC2" w:rsidR="008815EE" w:rsidRPr="008815EE" w:rsidRDefault="00FA16BE" w:rsidP="008815EE">
      <w:pPr>
        <w:spacing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0DB2326A" wp14:editId="1A87B0CC">
            <wp:extent cx="257175" cy="219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815EE" w:rsidRPr="008815EE">
        <w:rPr>
          <w:rFonts w:ascii="inherit" w:eastAsia="Times New Roman" w:hAnsi="inherit" w:cs="Times New Roman"/>
          <w:color w:val="000000"/>
          <w:sz w:val="21"/>
          <w:szCs w:val="21"/>
          <w:bdr w:val="none" w:sz="0" w:space="0" w:color="auto" w:frame="1"/>
          <w:lang w:eastAsia="en-IE"/>
        </w:rPr>
        <w:t>In-house solicitor</w:t>
      </w:r>
    </w:p>
    <w:p w14:paraId="741B2EA0" w14:textId="7DF6CC10" w:rsidR="008815EE" w:rsidRPr="008815EE" w:rsidRDefault="00FA16BE" w:rsidP="008815EE">
      <w:pPr>
        <w:spacing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6AFD8DDC" wp14:editId="2D03984F">
            <wp:extent cx="257175" cy="219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815EE" w:rsidRPr="008815EE">
        <w:rPr>
          <w:rFonts w:ascii="inherit" w:eastAsia="Times New Roman" w:hAnsi="inherit" w:cs="Times New Roman"/>
          <w:color w:val="000000"/>
          <w:sz w:val="21"/>
          <w:szCs w:val="21"/>
          <w:bdr w:val="none" w:sz="0" w:space="0" w:color="auto" w:frame="1"/>
          <w:lang w:eastAsia="en-IE"/>
        </w:rPr>
        <w:t>Currently looking for work</w:t>
      </w:r>
    </w:p>
    <w:p w14:paraId="5D5FB2BB" w14:textId="36C8AF70" w:rsidR="008815EE" w:rsidRPr="008815EE" w:rsidRDefault="00FA16BE" w:rsidP="008815EE">
      <w:pPr>
        <w:spacing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7025D53C" wp14:editId="7EDE7202">
            <wp:extent cx="257175" cy="219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815EE" w:rsidRPr="008815EE">
        <w:rPr>
          <w:rFonts w:ascii="inherit" w:eastAsia="Times New Roman" w:hAnsi="inherit" w:cs="Times New Roman"/>
          <w:color w:val="000000"/>
          <w:sz w:val="21"/>
          <w:szCs w:val="21"/>
          <w:bdr w:val="none" w:sz="0" w:space="0" w:color="auto" w:frame="1"/>
          <w:lang w:eastAsia="en-IE"/>
        </w:rPr>
        <w:t>Retired</w:t>
      </w:r>
    </w:p>
    <w:p w14:paraId="0D318F65" w14:textId="79A99D93" w:rsidR="008815EE" w:rsidRPr="008815EE" w:rsidRDefault="00FA16BE" w:rsidP="008815EE">
      <w:pPr>
        <w:spacing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58C7832B" wp14:editId="7CF5B83B">
            <wp:extent cx="257175" cy="219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815EE" w:rsidRPr="008815EE">
        <w:rPr>
          <w:rFonts w:ascii="inherit" w:eastAsia="Times New Roman" w:hAnsi="inherit" w:cs="Times New Roman"/>
          <w:color w:val="000000"/>
          <w:sz w:val="21"/>
          <w:szCs w:val="21"/>
          <w:bdr w:val="none" w:sz="0" w:space="0" w:color="auto" w:frame="1"/>
          <w:lang w:eastAsia="en-IE"/>
        </w:rPr>
        <w:t>Other (please specify)</w:t>
      </w:r>
    </w:p>
    <w:p w14:paraId="45FB0818" w14:textId="56C82F57" w:rsidR="008815EE" w:rsidRPr="008815EE" w:rsidRDefault="00FA16BE" w:rsidP="008815EE">
      <w:pPr>
        <w:spacing w:after="200"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51F5C556" wp14:editId="165505B2">
            <wp:extent cx="2686050" cy="609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609600"/>
                    </a:xfrm>
                    <a:prstGeom prst="rect">
                      <a:avLst/>
                    </a:prstGeom>
                    <a:noFill/>
                    <a:ln>
                      <a:noFill/>
                    </a:ln>
                  </pic:spPr>
                </pic:pic>
              </a:graphicData>
            </a:graphic>
          </wp:inline>
        </w:drawing>
      </w:r>
    </w:p>
    <w:p w14:paraId="0D7C4370" w14:textId="77777777" w:rsidR="008815EE" w:rsidRPr="002D2AB7" w:rsidRDefault="008815EE" w:rsidP="002D2AB7">
      <w:pPr>
        <w:spacing w:line="240" w:lineRule="auto"/>
        <w:outlineLvl w:val="3"/>
        <w:rPr>
          <w:rFonts w:ascii="inherit" w:eastAsia="Times New Roman" w:hAnsi="inherit" w:cs="Times New Roman"/>
          <w:b/>
          <w:bCs/>
          <w:color w:val="000000"/>
          <w:sz w:val="24"/>
          <w:lang w:eastAsia="en-IE"/>
        </w:rPr>
      </w:pPr>
      <w:r w:rsidRPr="311A2B9A">
        <w:rPr>
          <w:rFonts w:ascii="inherit" w:eastAsia="Times New Roman" w:hAnsi="inherit" w:cs="Times New Roman"/>
          <w:b/>
          <w:bCs/>
          <w:color w:val="000000"/>
          <w:sz w:val="24"/>
          <w:bdr w:val="none" w:sz="0" w:space="0" w:color="auto" w:frame="1"/>
          <w:lang w:eastAsia="en-IE"/>
        </w:rPr>
        <w:t>3.</w:t>
      </w:r>
      <w:r w:rsidRPr="311A2B9A">
        <w:rPr>
          <w:rFonts w:ascii="inherit" w:eastAsia="Times New Roman" w:hAnsi="inherit" w:cs="Times New Roman" w:hint="eastAsia"/>
          <w:b/>
          <w:bCs/>
          <w:color w:val="000000"/>
          <w:sz w:val="24"/>
          <w:bdr w:val="none" w:sz="0" w:space="0" w:color="auto" w:frame="1"/>
          <w:lang w:eastAsia="en-IE"/>
        </w:rPr>
        <w:t> </w:t>
      </w:r>
      <w:r w:rsidRPr="311A2B9A">
        <w:rPr>
          <w:rFonts w:ascii="inherit" w:eastAsia="Times New Roman" w:hAnsi="inherit" w:cs="Times New Roman"/>
          <w:b/>
          <w:bCs/>
          <w:color w:val="000000"/>
          <w:sz w:val="24"/>
          <w:bdr w:val="none" w:sz="0" w:space="0" w:color="auto" w:frame="1"/>
          <w:lang w:eastAsia="en-IE"/>
        </w:rPr>
        <w:t>Do you currently hold a primary undergraduate degree in law?</w:t>
      </w:r>
    </w:p>
    <w:p w14:paraId="5B7FDD25" w14:textId="74477140" w:rsidR="008815EE" w:rsidRPr="008815EE" w:rsidRDefault="00FA16BE" w:rsidP="008815EE">
      <w:pPr>
        <w:spacing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2B07416E" wp14:editId="5B3AA7E2">
            <wp:extent cx="257175" cy="219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815EE" w:rsidRPr="008815EE">
        <w:rPr>
          <w:rFonts w:ascii="inherit" w:eastAsia="Times New Roman" w:hAnsi="inherit" w:cs="Times New Roman"/>
          <w:color w:val="000000"/>
          <w:sz w:val="21"/>
          <w:szCs w:val="21"/>
          <w:bdr w:val="none" w:sz="0" w:space="0" w:color="auto" w:frame="1"/>
          <w:lang w:eastAsia="en-IE"/>
        </w:rPr>
        <w:t>Yes</w:t>
      </w:r>
    </w:p>
    <w:p w14:paraId="65804BD3" w14:textId="3F9A609F" w:rsidR="008815EE" w:rsidRPr="008815EE" w:rsidRDefault="00FA16BE" w:rsidP="008815EE">
      <w:pPr>
        <w:spacing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085FAD36" wp14:editId="5D451DF0">
            <wp:extent cx="257175" cy="219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815EE" w:rsidRPr="008815EE">
        <w:rPr>
          <w:rFonts w:ascii="inherit" w:eastAsia="Times New Roman" w:hAnsi="inherit" w:cs="Times New Roman"/>
          <w:color w:val="000000"/>
          <w:sz w:val="21"/>
          <w:szCs w:val="21"/>
          <w:bdr w:val="none" w:sz="0" w:space="0" w:color="auto" w:frame="1"/>
          <w:lang w:eastAsia="en-IE"/>
        </w:rPr>
        <w:t>No</w:t>
      </w:r>
    </w:p>
    <w:p w14:paraId="1B6F3143" w14:textId="7FDDBE11" w:rsidR="008815EE" w:rsidRPr="008815EE" w:rsidRDefault="00FA16BE" w:rsidP="008815EE">
      <w:pPr>
        <w:spacing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423813E3" wp14:editId="055DF070">
            <wp:extent cx="257175" cy="2190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815EE" w:rsidRPr="008815EE">
        <w:rPr>
          <w:rFonts w:ascii="inherit" w:eastAsia="Times New Roman" w:hAnsi="inherit" w:cs="Times New Roman"/>
          <w:color w:val="000000"/>
          <w:sz w:val="21"/>
          <w:szCs w:val="21"/>
          <w:bdr w:val="none" w:sz="0" w:space="0" w:color="auto" w:frame="1"/>
          <w:lang w:eastAsia="en-IE"/>
        </w:rPr>
        <w:t>If no please specify the subject level of your undergraduate degree?</w:t>
      </w:r>
    </w:p>
    <w:p w14:paraId="049F31CB" w14:textId="390F3039" w:rsidR="008815EE" w:rsidRPr="008815EE" w:rsidRDefault="00FA16BE" w:rsidP="008815EE">
      <w:pPr>
        <w:spacing w:after="200"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07404110" wp14:editId="438DFC27">
            <wp:extent cx="2524125" cy="2286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228600"/>
                    </a:xfrm>
                    <a:prstGeom prst="rect">
                      <a:avLst/>
                    </a:prstGeom>
                    <a:noFill/>
                    <a:ln>
                      <a:noFill/>
                    </a:ln>
                  </pic:spPr>
                </pic:pic>
              </a:graphicData>
            </a:graphic>
          </wp:inline>
        </w:drawing>
      </w:r>
    </w:p>
    <w:p w14:paraId="3F658D6E" w14:textId="77777777" w:rsidR="008815EE" w:rsidRPr="002D2AB7" w:rsidRDefault="008815EE" w:rsidP="002D2AB7">
      <w:pPr>
        <w:spacing w:line="240" w:lineRule="auto"/>
        <w:outlineLvl w:val="3"/>
        <w:rPr>
          <w:rFonts w:ascii="inherit" w:eastAsia="Times New Roman" w:hAnsi="inherit" w:cs="Times New Roman"/>
          <w:b/>
          <w:bCs/>
          <w:color w:val="000000"/>
          <w:sz w:val="24"/>
          <w:lang w:eastAsia="en-IE"/>
        </w:rPr>
      </w:pPr>
      <w:r w:rsidRPr="311A2B9A">
        <w:rPr>
          <w:rFonts w:ascii="inherit" w:eastAsia="Times New Roman" w:hAnsi="inherit" w:cs="Times New Roman"/>
          <w:b/>
          <w:bCs/>
          <w:color w:val="000000"/>
          <w:sz w:val="24"/>
          <w:bdr w:val="none" w:sz="0" w:space="0" w:color="auto" w:frame="1"/>
          <w:lang w:eastAsia="en-IE"/>
        </w:rPr>
        <w:t>4.</w:t>
      </w:r>
      <w:r w:rsidRPr="311A2B9A">
        <w:rPr>
          <w:rFonts w:ascii="inherit" w:eastAsia="Times New Roman" w:hAnsi="inherit" w:cs="Times New Roman" w:hint="eastAsia"/>
          <w:b/>
          <w:bCs/>
          <w:color w:val="000000"/>
          <w:sz w:val="24"/>
          <w:bdr w:val="none" w:sz="0" w:space="0" w:color="auto" w:frame="1"/>
          <w:lang w:eastAsia="en-IE"/>
        </w:rPr>
        <w:t> </w:t>
      </w:r>
      <w:r w:rsidRPr="311A2B9A">
        <w:rPr>
          <w:rFonts w:ascii="inherit" w:eastAsia="Times New Roman" w:hAnsi="inherit" w:cs="Times New Roman"/>
          <w:b/>
          <w:bCs/>
          <w:color w:val="000000"/>
          <w:sz w:val="24"/>
          <w:bdr w:val="none" w:sz="0" w:space="0" w:color="auto" w:frame="1"/>
          <w:lang w:eastAsia="en-IE"/>
        </w:rPr>
        <w:t>Do you already hold a Masters level degree (legal or otherwise)?</w:t>
      </w:r>
    </w:p>
    <w:p w14:paraId="55239733" w14:textId="66C868DC" w:rsidR="008815EE" w:rsidRPr="008815EE" w:rsidRDefault="00FA16BE" w:rsidP="008815EE">
      <w:pPr>
        <w:spacing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72DD9BA8" wp14:editId="792A4C92">
            <wp:extent cx="257175" cy="2190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815EE" w:rsidRPr="008815EE">
        <w:rPr>
          <w:rFonts w:ascii="inherit" w:eastAsia="Times New Roman" w:hAnsi="inherit" w:cs="Times New Roman"/>
          <w:color w:val="000000"/>
          <w:sz w:val="21"/>
          <w:szCs w:val="21"/>
          <w:bdr w:val="none" w:sz="0" w:space="0" w:color="auto" w:frame="1"/>
          <w:lang w:eastAsia="en-IE"/>
        </w:rPr>
        <w:t>Yes</w:t>
      </w:r>
    </w:p>
    <w:p w14:paraId="7C5AC6C2" w14:textId="303D6794" w:rsidR="008815EE" w:rsidRPr="008815EE" w:rsidRDefault="00FA16BE" w:rsidP="008815EE">
      <w:pPr>
        <w:spacing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64165C28" wp14:editId="458591F6">
            <wp:extent cx="257175" cy="2190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815EE" w:rsidRPr="008815EE">
        <w:rPr>
          <w:rFonts w:ascii="inherit" w:eastAsia="Times New Roman" w:hAnsi="inherit" w:cs="Times New Roman"/>
          <w:color w:val="000000"/>
          <w:sz w:val="21"/>
          <w:szCs w:val="21"/>
          <w:bdr w:val="none" w:sz="0" w:space="0" w:color="auto" w:frame="1"/>
          <w:lang w:eastAsia="en-IE"/>
        </w:rPr>
        <w:t>No</w:t>
      </w:r>
    </w:p>
    <w:p w14:paraId="33ED861D" w14:textId="769FAE6D" w:rsidR="008815EE" w:rsidRPr="008815EE" w:rsidRDefault="00FA16BE" w:rsidP="008815EE">
      <w:pPr>
        <w:spacing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698B1438" wp14:editId="0B5929A7">
            <wp:extent cx="257175" cy="21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815EE" w:rsidRPr="008815EE">
        <w:rPr>
          <w:rFonts w:ascii="inherit" w:eastAsia="Times New Roman" w:hAnsi="inherit" w:cs="Times New Roman"/>
          <w:color w:val="000000"/>
          <w:sz w:val="21"/>
          <w:szCs w:val="21"/>
          <w:bdr w:val="none" w:sz="0" w:space="0" w:color="auto" w:frame="1"/>
          <w:lang w:eastAsia="en-IE"/>
        </w:rPr>
        <w:t>If yes, then please specify.</w:t>
      </w:r>
    </w:p>
    <w:p w14:paraId="53128261" w14:textId="6852D0B2" w:rsidR="008815EE" w:rsidRPr="008815EE" w:rsidRDefault="00FA16BE" w:rsidP="008815EE">
      <w:pPr>
        <w:spacing w:after="200"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68D0FD92" wp14:editId="0DA75ACB">
            <wp:extent cx="2524125" cy="2286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228600"/>
                    </a:xfrm>
                    <a:prstGeom prst="rect">
                      <a:avLst/>
                    </a:prstGeom>
                    <a:noFill/>
                    <a:ln>
                      <a:noFill/>
                    </a:ln>
                  </pic:spPr>
                </pic:pic>
              </a:graphicData>
            </a:graphic>
          </wp:inline>
        </w:drawing>
      </w:r>
    </w:p>
    <w:p w14:paraId="128DB6F0" w14:textId="77777777" w:rsidR="008815EE" w:rsidRPr="002D2AB7" w:rsidRDefault="008815EE" w:rsidP="002D2AB7">
      <w:pPr>
        <w:spacing w:line="240" w:lineRule="auto"/>
        <w:outlineLvl w:val="3"/>
        <w:rPr>
          <w:rFonts w:ascii="inherit" w:eastAsia="Times New Roman" w:hAnsi="inherit" w:cs="Times New Roman"/>
          <w:b/>
          <w:bCs/>
          <w:color w:val="000000"/>
          <w:sz w:val="24"/>
          <w:lang w:eastAsia="en-IE"/>
        </w:rPr>
      </w:pPr>
      <w:r w:rsidRPr="311A2B9A">
        <w:rPr>
          <w:rFonts w:ascii="inherit" w:eastAsia="Times New Roman" w:hAnsi="inherit" w:cs="Times New Roman"/>
          <w:b/>
          <w:bCs/>
          <w:color w:val="000000"/>
          <w:sz w:val="24"/>
          <w:bdr w:val="none" w:sz="0" w:space="0" w:color="auto" w:frame="1"/>
          <w:lang w:eastAsia="en-IE"/>
        </w:rPr>
        <w:t>5.</w:t>
      </w:r>
      <w:r w:rsidRPr="311A2B9A">
        <w:rPr>
          <w:rFonts w:ascii="inherit" w:eastAsia="Times New Roman" w:hAnsi="inherit" w:cs="Times New Roman" w:hint="eastAsia"/>
          <w:b/>
          <w:bCs/>
          <w:color w:val="000000"/>
          <w:sz w:val="24"/>
          <w:bdr w:val="none" w:sz="0" w:space="0" w:color="auto" w:frame="1"/>
          <w:lang w:eastAsia="en-IE"/>
        </w:rPr>
        <w:t> </w:t>
      </w:r>
      <w:r w:rsidRPr="311A2B9A">
        <w:rPr>
          <w:rFonts w:ascii="inherit" w:eastAsia="Times New Roman" w:hAnsi="inherit" w:cs="Times New Roman"/>
          <w:b/>
          <w:bCs/>
          <w:color w:val="000000"/>
          <w:sz w:val="24"/>
          <w:bdr w:val="none" w:sz="0" w:space="0" w:color="auto" w:frame="1"/>
          <w:lang w:eastAsia="en-IE"/>
        </w:rPr>
        <w:t>Why did you choose to do the LLM ALP? Please give details.</w:t>
      </w:r>
    </w:p>
    <w:p w14:paraId="62486C05" w14:textId="6057BEA0" w:rsidR="008815EE" w:rsidRPr="008815EE" w:rsidRDefault="00FA16BE" w:rsidP="008815EE">
      <w:pPr>
        <w:spacing w:after="200"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7E92C89C" wp14:editId="04AC4821">
            <wp:extent cx="2686050" cy="609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609600"/>
                    </a:xfrm>
                    <a:prstGeom prst="rect">
                      <a:avLst/>
                    </a:prstGeom>
                    <a:noFill/>
                    <a:ln>
                      <a:noFill/>
                    </a:ln>
                  </pic:spPr>
                </pic:pic>
              </a:graphicData>
            </a:graphic>
          </wp:inline>
        </w:drawing>
      </w:r>
    </w:p>
    <w:p w14:paraId="325FCB7B" w14:textId="77777777" w:rsidR="008815EE" w:rsidRPr="002D2AB7" w:rsidRDefault="008815EE" w:rsidP="002D2AB7">
      <w:pPr>
        <w:spacing w:line="240" w:lineRule="auto"/>
        <w:outlineLvl w:val="3"/>
        <w:rPr>
          <w:rFonts w:ascii="inherit" w:eastAsia="Times New Roman" w:hAnsi="inherit" w:cs="Times New Roman"/>
          <w:b/>
          <w:bCs/>
          <w:color w:val="000000"/>
          <w:sz w:val="24"/>
          <w:lang w:eastAsia="en-IE"/>
        </w:rPr>
      </w:pPr>
      <w:r w:rsidRPr="311A2B9A">
        <w:rPr>
          <w:rFonts w:ascii="inherit" w:eastAsia="Times New Roman" w:hAnsi="inherit" w:cs="Times New Roman"/>
          <w:b/>
          <w:bCs/>
          <w:color w:val="000000"/>
          <w:sz w:val="24"/>
          <w:bdr w:val="none" w:sz="0" w:space="0" w:color="auto" w:frame="1"/>
          <w:lang w:eastAsia="en-IE"/>
        </w:rPr>
        <w:t>6.</w:t>
      </w:r>
      <w:r w:rsidRPr="311A2B9A">
        <w:rPr>
          <w:rFonts w:ascii="inherit" w:eastAsia="Times New Roman" w:hAnsi="inherit" w:cs="Times New Roman" w:hint="eastAsia"/>
          <w:b/>
          <w:bCs/>
          <w:color w:val="000000"/>
          <w:sz w:val="24"/>
          <w:bdr w:val="none" w:sz="0" w:space="0" w:color="auto" w:frame="1"/>
          <w:lang w:eastAsia="en-IE"/>
        </w:rPr>
        <w:t> </w:t>
      </w:r>
      <w:r w:rsidRPr="311A2B9A">
        <w:rPr>
          <w:rFonts w:ascii="inherit" w:eastAsia="Times New Roman" w:hAnsi="inherit" w:cs="Times New Roman"/>
          <w:b/>
          <w:bCs/>
          <w:color w:val="000000"/>
          <w:sz w:val="24"/>
          <w:bdr w:val="none" w:sz="0" w:space="0" w:color="auto" w:frame="1"/>
          <w:lang w:eastAsia="en-IE"/>
        </w:rPr>
        <w:t>Which of the following (you can choose any number) would you describe as an important motivation for you when choosing to attend the LLM ALP?</w:t>
      </w:r>
    </w:p>
    <w:p w14:paraId="557F8049" w14:textId="00C8635A" w:rsidR="008815EE" w:rsidRPr="008815EE" w:rsidRDefault="00FA16BE" w:rsidP="008815EE">
      <w:pPr>
        <w:spacing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6C84A6AF" wp14:editId="6684694C">
            <wp:extent cx="257175" cy="2190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815EE" w:rsidRPr="008815EE">
        <w:rPr>
          <w:rFonts w:ascii="inherit" w:eastAsia="Times New Roman" w:hAnsi="inherit" w:cs="Times New Roman"/>
          <w:color w:val="000000"/>
          <w:sz w:val="21"/>
          <w:szCs w:val="21"/>
          <w:bdr w:val="none" w:sz="0" w:space="0" w:color="auto" w:frame="1"/>
          <w:lang w:eastAsia="en-IE"/>
        </w:rPr>
        <w:t>Academic curiosity</w:t>
      </w:r>
    </w:p>
    <w:p w14:paraId="162892DB" w14:textId="7FA3D46E" w:rsidR="008815EE" w:rsidRPr="008815EE" w:rsidRDefault="00FA16BE" w:rsidP="008815EE">
      <w:pPr>
        <w:spacing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26401690" wp14:editId="1CE7B1FC">
            <wp:extent cx="257175" cy="2190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815EE" w:rsidRPr="008815EE">
        <w:rPr>
          <w:rFonts w:ascii="inherit" w:eastAsia="Times New Roman" w:hAnsi="inherit" w:cs="Times New Roman"/>
          <w:color w:val="000000"/>
          <w:sz w:val="21"/>
          <w:szCs w:val="21"/>
          <w:bdr w:val="none" w:sz="0" w:space="0" w:color="auto" w:frame="1"/>
          <w:lang w:eastAsia="en-IE"/>
        </w:rPr>
        <w:t>To further my expertise in my existing area of practice</w:t>
      </w:r>
    </w:p>
    <w:p w14:paraId="2F576FE4" w14:textId="274466D9" w:rsidR="008815EE" w:rsidRPr="008815EE" w:rsidRDefault="00FA16BE" w:rsidP="008815EE">
      <w:pPr>
        <w:spacing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3F2A7C30" wp14:editId="1A78CC5A">
            <wp:extent cx="257175" cy="2190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815EE" w:rsidRPr="008815EE">
        <w:rPr>
          <w:rFonts w:ascii="inherit" w:eastAsia="Times New Roman" w:hAnsi="inherit" w:cs="Times New Roman"/>
          <w:color w:val="000000"/>
          <w:sz w:val="21"/>
          <w:szCs w:val="21"/>
          <w:bdr w:val="none" w:sz="0" w:space="0" w:color="auto" w:frame="1"/>
          <w:lang w:eastAsia="en-IE"/>
        </w:rPr>
        <w:t>To develop a new area of practice</w:t>
      </w:r>
    </w:p>
    <w:p w14:paraId="462C71CD" w14:textId="57419410" w:rsidR="008815EE" w:rsidRPr="008815EE" w:rsidRDefault="00FA16BE" w:rsidP="008815EE">
      <w:pPr>
        <w:spacing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3D1B1860" wp14:editId="286C212D">
            <wp:extent cx="257175" cy="2190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815EE" w:rsidRPr="008815EE">
        <w:rPr>
          <w:rFonts w:ascii="inherit" w:eastAsia="Times New Roman" w:hAnsi="inherit" w:cs="Times New Roman"/>
          <w:color w:val="000000"/>
          <w:sz w:val="21"/>
          <w:szCs w:val="21"/>
          <w:bdr w:val="none" w:sz="0" w:space="0" w:color="auto" w:frame="1"/>
          <w:lang w:eastAsia="en-IE"/>
        </w:rPr>
        <w:t>To enhance my employability</w:t>
      </w:r>
    </w:p>
    <w:p w14:paraId="5B38238D" w14:textId="71C20C5F" w:rsidR="008815EE" w:rsidRPr="008815EE" w:rsidRDefault="00FA16BE" w:rsidP="008815EE">
      <w:pPr>
        <w:spacing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326C50EB" wp14:editId="34DBDD35">
            <wp:extent cx="257175" cy="2190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815EE" w:rsidRPr="008815EE">
        <w:rPr>
          <w:rFonts w:ascii="inherit" w:eastAsia="Times New Roman" w:hAnsi="inherit" w:cs="Times New Roman"/>
          <w:color w:val="000000"/>
          <w:sz w:val="21"/>
          <w:szCs w:val="21"/>
          <w:bdr w:val="none" w:sz="0" w:space="0" w:color="auto" w:frame="1"/>
          <w:lang w:eastAsia="en-IE"/>
        </w:rPr>
        <w:t>The fact that my solicitor qualification provides part-credit for the Masters</w:t>
      </w:r>
    </w:p>
    <w:p w14:paraId="72A75E50" w14:textId="7A650F04" w:rsidR="008815EE" w:rsidRPr="008815EE" w:rsidRDefault="00FA16BE" w:rsidP="008815EE">
      <w:pPr>
        <w:spacing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1E056A05" wp14:editId="5B94E6BF">
            <wp:extent cx="257175" cy="2190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815EE" w:rsidRPr="008815EE">
        <w:rPr>
          <w:rFonts w:ascii="inherit" w:eastAsia="Times New Roman" w:hAnsi="inherit" w:cs="Times New Roman"/>
          <w:color w:val="000000"/>
          <w:sz w:val="21"/>
          <w:szCs w:val="21"/>
          <w:bdr w:val="none" w:sz="0" w:space="0" w:color="auto" w:frame="1"/>
          <w:lang w:eastAsia="en-IE"/>
        </w:rPr>
        <w:t>The fact that I can work at a time convenient to me (rather than having to attend set classes)</w:t>
      </w:r>
    </w:p>
    <w:p w14:paraId="5087F5AF" w14:textId="18AF45A1" w:rsidR="008815EE" w:rsidRPr="008815EE" w:rsidRDefault="00FA16BE" w:rsidP="008815EE">
      <w:pPr>
        <w:spacing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78121DE3" wp14:editId="7A6BE7F9">
            <wp:extent cx="257175" cy="2190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815EE" w:rsidRPr="008815EE">
        <w:rPr>
          <w:rFonts w:ascii="inherit" w:eastAsia="Times New Roman" w:hAnsi="inherit" w:cs="Times New Roman"/>
          <w:color w:val="000000"/>
          <w:sz w:val="21"/>
          <w:szCs w:val="21"/>
          <w:bdr w:val="none" w:sz="0" w:space="0" w:color="auto" w:frame="1"/>
          <w:lang w:eastAsia="en-IE"/>
        </w:rPr>
        <w:t>Attainment of CPD credit</w:t>
      </w:r>
    </w:p>
    <w:p w14:paraId="30AD4153" w14:textId="6D4FEC15" w:rsidR="008815EE" w:rsidRPr="008815EE" w:rsidRDefault="008815EE" w:rsidP="008815EE">
      <w:pPr>
        <w:spacing w:after="200" w:line="240" w:lineRule="auto"/>
        <w:rPr>
          <w:rFonts w:ascii="inherit" w:eastAsia="Times New Roman" w:hAnsi="inherit" w:cs="Times New Roman"/>
          <w:color w:val="000000"/>
          <w:sz w:val="21"/>
          <w:szCs w:val="21"/>
          <w:lang w:eastAsia="en-IE"/>
        </w:rPr>
      </w:pPr>
      <w:r w:rsidRPr="008815EE">
        <w:rPr>
          <w:rFonts w:ascii="inherit" w:eastAsia="Times New Roman" w:hAnsi="inherit" w:cs="Times New Roman"/>
          <w:color w:val="000000"/>
          <w:sz w:val="21"/>
          <w:szCs w:val="21"/>
          <w:lang w:eastAsia="en-IE"/>
        </w:rPr>
        <w:t>Other (please specify)</w:t>
      </w:r>
      <w:r w:rsidR="00FA16BE">
        <w:rPr>
          <w:rFonts w:ascii="inherit" w:eastAsia="Times New Roman" w:hAnsi="inherit" w:cs="Times New Roman"/>
          <w:noProof/>
          <w:color w:val="000000"/>
          <w:sz w:val="21"/>
          <w:szCs w:val="21"/>
          <w:lang w:val="en-GB" w:eastAsia="en-GB"/>
        </w:rPr>
        <w:drawing>
          <wp:inline distT="0" distB="0" distL="0" distR="0" wp14:anchorId="697B5AED" wp14:editId="449A44D8">
            <wp:extent cx="5076825" cy="9906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6825" cy="990600"/>
                    </a:xfrm>
                    <a:prstGeom prst="rect">
                      <a:avLst/>
                    </a:prstGeom>
                    <a:noFill/>
                    <a:ln>
                      <a:noFill/>
                    </a:ln>
                  </pic:spPr>
                </pic:pic>
              </a:graphicData>
            </a:graphic>
          </wp:inline>
        </w:drawing>
      </w:r>
    </w:p>
    <w:p w14:paraId="139DFDB0" w14:textId="77777777" w:rsidR="008815EE" w:rsidRPr="002D2AB7" w:rsidRDefault="008815EE" w:rsidP="002D2AB7">
      <w:pPr>
        <w:spacing w:line="240" w:lineRule="auto"/>
        <w:outlineLvl w:val="3"/>
        <w:rPr>
          <w:rFonts w:ascii="inherit" w:eastAsia="Times New Roman" w:hAnsi="inherit" w:cs="Times New Roman"/>
          <w:b/>
          <w:bCs/>
          <w:color w:val="000000"/>
          <w:sz w:val="24"/>
          <w:lang w:eastAsia="en-IE"/>
        </w:rPr>
      </w:pPr>
      <w:r w:rsidRPr="311A2B9A">
        <w:rPr>
          <w:rFonts w:ascii="inherit" w:eastAsia="Times New Roman" w:hAnsi="inherit" w:cs="Times New Roman"/>
          <w:b/>
          <w:bCs/>
          <w:color w:val="000000"/>
          <w:sz w:val="24"/>
          <w:bdr w:val="none" w:sz="0" w:space="0" w:color="auto" w:frame="1"/>
          <w:lang w:eastAsia="en-IE"/>
        </w:rPr>
        <w:t>7.</w:t>
      </w:r>
      <w:r w:rsidRPr="311A2B9A">
        <w:rPr>
          <w:rFonts w:ascii="inherit" w:eastAsia="Times New Roman" w:hAnsi="inherit" w:cs="Times New Roman" w:hint="eastAsia"/>
          <w:b/>
          <w:bCs/>
          <w:color w:val="000000"/>
          <w:sz w:val="24"/>
          <w:bdr w:val="none" w:sz="0" w:space="0" w:color="auto" w:frame="1"/>
          <w:lang w:eastAsia="en-IE"/>
        </w:rPr>
        <w:t> </w:t>
      </w:r>
      <w:r w:rsidRPr="311A2B9A">
        <w:rPr>
          <w:rFonts w:ascii="inherit" w:eastAsia="Times New Roman" w:hAnsi="inherit" w:cs="Times New Roman"/>
          <w:b/>
          <w:bCs/>
          <w:color w:val="000000"/>
          <w:sz w:val="24"/>
          <w:bdr w:val="none" w:sz="0" w:space="0" w:color="auto" w:frame="1"/>
          <w:lang w:eastAsia="en-IE"/>
        </w:rPr>
        <w:t>Which of the following skills (you can choose any number) do you hope to enhance by enrolling on the LLM ALP?</w:t>
      </w:r>
    </w:p>
    <w:p w14:paraId="68E97949" w14:textId="3F10FFF1" w:rsidR="008815EE" w:rsidRPr="008815EE" w:rsidRDefault="00FA16BE" w:rsidP="008815EE">
      <w:pPr>
        <w:spacing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47482375" wp14:editId="5CC650A7">
            <wp:extent cx="257175" cy="2190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815EE" w:rsidRPr="008815EE">
        <w:rPr>
          <w:rFonts w:ascii="inherit" w:eastAsia="Times New Roman" w:hAnsi="inherit" w:cs="Times New Roman"/>
          <w:color w:val="000000"/>
          <w:sz w:val="21"/>
          <w:szCs w:val="21"/>
          <w:bdr w:val="none" w:sz="0" w:space="0" w:color="auto" w:frame="1"/>
          <w:lang w:eastAsia="en-IE"/>
        </w:rPr>
        <w:t>Research skills</w:t>
      </w:r>
    </w:p>
    <w:p w14:paraId="0C3123E1" w14:textId="56929C34" w:rsidR="008815EE" w:rsidRPr="008815EE" w:rsidRDefault="00FA16BE" w:rsidP="008815EE">
      <w:pPr>
        <w:spacing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7B9DE41D" wp14:editId="798AA2C0">
            <wp:extent cx="257175" cy="2190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815EE" w:rsidRPr="008815EE">
        <w:rPr>
          <w:rFonts w:ascii="inherit" w:eastAsia="Times New Roman" w:hAnsi="inherit" w:cs="Times New Roman"/>
          <w:color w:val="000000"/>
          <w:sz w:val="21"/>
          <w:szCs w:val="21"/>
          <w:bdr w:val="none" w:sz="0" w:space="0" w:color="auto" w:frame="1"/>
          <w:lang w:eastAsia="en-IE"/>
        </w:rPr>
        <w:t>Reading skills</w:t>
      </w:r>
    </w:p>
    <w:p w14:paraId="37018079" w14:textId="05ECE497" w:rsidR="008815EE" w:rsidRPr="008815EE" w:rsidRDefault="00FA16BE" w:rsidP="008815EE">
      <w:pPr>
        <w:spacing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6019594A" wp14:editId="759F9390">
            <wp:extent cx="257175" cy="2190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815EE" w:rsidRPr="008815EE">
        <w:rPr>
          <w:rFonts w:ascii="inherit" w:eastAsia="Times New Roman" w:hAnsi="inherit" w:cs="Times New Roman"/>
          <w:color w:val="000000"/>
          <w:sz w:val="21"/>
          <w:szCs w:val="21"/>
          <w:bdr w:val="none" w:sz="0" w:space="0" w:color="auto" w:frame="1"/>
          <w:lang w:eastAsia="en-IE"/>
        </w:rPr>
        <w:t>Writing skills</w:t>
      </w:r>
    </w:p>
    <w:p w14:paraId="71AC2866" w14:textId="080F23CF" w:rsidR="008815EE" w:rsidRPr="008815EE" w:rsidRDefault="008815EE" w:rsidP="008815EE">
      <w:pPr>
        <w:spacing w:after="200" w:line="240" w:lineRule="auto"/>
        <w:rPr>
          <w:rFonts w:ascii="inherit" w:eastAsia="Times New Roman" w:hAnsi="inherit" w:cs="Times New Roman"/>
          <w:color w:val="000000"/>
          <w:sz w:val="21"/>
          <w:szCs w:val="21"/>
          <w:lang w:eastAsia="en-IE"/>
        </w:rPr>
      </w:pPr>
      <w:r w:rsidRPr="008815EE">
        <w:rPr>
          <w:rFonts w:ascii="inherit" w:eastAsia="Times New Roman" w:hAnsi="inherit" w:cs="Times New Roman"/>
          <w:color w:val="000000"/>
          <w:sz w:val="21"/>
          <w:szCs w:val="21"/>
          <w:lang w:eastAsia="en-IE"/>
        </w:rPr>
        <w:t>Other (please specify)</w:t>
      </w:r>
      <w:r w:rsidR="00FA16BE">
        <w:rPr>
          <w:rFonts w:ascii="inherit" w:eastAsia="Times New Roman" w:hAnsi="inherit" w:cs="Times New Roman"/>
          <w:noProof/>
          <w:color w:val="000000"/>
          <w:sz w:val="21"/>
          <w:szCs w:val="21"/>
          <w:lang w:val="en-GB" w:eastAsia="en-GB"/>
        </w:rPr>
        <w:drawing>
          <wp:inline distT="0" distB="0" distL="0" distR="0" wp14:anchorId="47B4147D" wp14:editId="426A6E1D">
            <wp:extent cx="2686050" cy="609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609600"/>
                    </a:xfrm>
                    <a:prstGeom prst="rect">
                      <a:avLst/>
                    </a:prstGeom>
                    <a:noFill/>
                    <a:ln>
                      <a:noFill/>
                    </a:ln>
                  </pic:spPr>
                </pic:pic>
              </a:graphicData>
            </a:graphic>
          </wp:inline>
        </w:drawing>
      </w:r>
    </w:p>
    <w:p w14:paraId="6E56DB6A" w14:textId="77777777" w:rsidR="008815EE" w:rsidRPr="002D2AB7" w:rsidRDefault="008815EE" w:rsidP="002D2AB7">
      <w:pPr>
        <w:spacing w:line="240" w:lineRule="auto"/>
        <w:outlineLvl w:val="3"/>
        <w:rPr>
          <w:rFonts w:ascii="inherit" w:eastAsia="Times New Roman" w:hAnsi="inherit" w:cs="Times New Roman"/>
          <w:b/>
          <w:bCs/>
          <w:color w:val="000000"/>
          <w:sz w:val="24"/>
          <w:lang w:eastAsia="en-IE"/>
        </w:rPr>
      </w:pPr>
      <w:r w:rsidRPr="311A2B9A">
        <w:rPr>
          <w:rFonts w:ascii="inherit" w:eastAsia="Times New Roman" w:hAnsi="inherit" w:cs="Times New Roman"/>
          <w:b/>
          <w:bCs/>
          <w:color w:val="000000"/>
          <w:sz w:val="24"/>
          <w:bdr w:val="none" w:sz="0" w:space="0" w:color="auto" w:frame="1"/>
          <w:lang w:eastAsia="en-IE"/>
        </w:rPr>
        <w:t>8.</w:t>
      </w:r>
      <w:r w:rsidRPr="311A2B9A">
        <w:rPr>
          <w:rFonts w:ascii="inherit" w:eastAsia="Times New Roman" w:hAnsi="inherit" w:cs="Times New Roman" w:hint="eastAsia"/>
          <w:b/>
          <w:bCs/>
          <w:color w:val="000000"/>
          <w:sz w:val="24"/>
          <w:bdr w:val="none" w:sz="0" w:space="0" w:color="auto" w:frame="1"/>
          <w:lang w:eastAsia="en-IE"/>
        </w:rPr>
        <w:t> </w:t>
      </w:r>
      <w:r w:rsidRPr="311A2B9A">
        <w:rPr>
          <w:rFonts w:ascii="inherit" w:eastAsia="Times New Roman" w:hAnsi="inherit" w:cs="Times New Roman"/>
          <w:b/>
          <w:bCs/>
          <w:color w:val="000000"/>
          <w:sz w:val="24"/>
          <w:bdr w:val="none" w:sz="0" w:space="0" w:color="auto" w:frame="1"/>
          <w:lang w:eastAsia="en-IE"/>
        </w:rPr>
        <w:t>Do you anticipate that the knowledge gained from the LLM will be applied in your current job?</w:t>
      </w:r>
    </w:p>
    <w:p w14:paraId="55764F03" w14:textId="60CD192E" w:rsidR="008815EE" w:rsidRPr="008815EE" w:rsidRDefault="00FA16BE" w:rsidP="008815EE">
      <w:pPr>
        <w:spacing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050B719F" wp14:editId="179596F6">
            <wp:extent cx="257175" cy="2190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815EE" w:rsidRPr="008815EE">
        <w:rPr>
          <w:rFonts w:ascii="inherit" w:eastAsia="Times New Roman" w:hAnsi="inherit" w:cs="Times New Roman"/>
          <w:color w:val="000000"/>
          <w:sz w:val="21"/>
          <w:szCs w:val="21"/>
          <w:bdr w:val="none" w:sz="0" w:space="0" w:color="auto" w:frame="1"/>
          <w:lang w:eastAsia="en-IE"/>
        </w:rPr>
        <w:t>Yes</w:t>
      </w:r>
    </w:p>
    <w:p w14:paraId="1A09B756" w14:textId="0FC4CCB2" w:rsidR="008815EE" w:rsidRPr="008815EE" w:rsidRDefault="00FA16BE" w:rsidP="008815EE">
      <w:pPr>
        <w:spacing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362A8877" wp14:editId="0AC702D8">
            <wp:extent cx="257175" cy="2190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815EE" w:rsidRPr="008815EE">
        <w:rPr>
          <w:rFonts w:ascii="inherit" w:eastAsia="Times New Roman" w:hAnsi="inherit" w:cs="Times New Roman"/>
          <w:color w:val="000000"/>
          <w:sz w:val="21"/>
          <w:szCs w:val="21"/>
          <w:bdr w:val="none" w:sz="0" w:space="0" w:color="auto" w:frame="1"/>
          <w:lang w:eastAsia="en-IE"/>
        </w:rPr>
        <w:t>No</w:t>
      </w:r>
    </w:p>
    <w:p w14:paraId="737F75FA" w14:textId="607B8763" w:rsidR="008815EE" w:rsidRPr="008815EE" w:rsidRDefault="008815EE" w:rsidP="008815EE">
      <w:pPr>
        <w:spacing w:after="200" w:line="240" w:lineRule="auto"/>
        <w:rPr>
          <w:rFonts w:ascii="inherit" w:eastAsia="Times New Roman" w:hAnsi="inherit" w:cs="Times New Roman"/>
          <w:color w:val="000000"/>
          <w:sz w:val="21"/>
          <w:szCs w:val="21"/>
          <w:lang w:eastAsia="en-IE"/>
        </w:rPr>
      </w:pPr>
      <w:r w:rsidRPr="008815EE">
        <w:rPr>
          <w:rFonts w:ascii="inherit" w:eastAsia="Times New Roman" w:hAnsi="inherit" w:cs="Times New Roman"/>
          <w:color w:val="000000"/>
          <w:sz w:val="21"/>
          <w:szCs w:val="21"/>
          <w:lang w:eastAsia="en-IE"/>
        </w:rPr>
        <w:t>Give reasons for you answer.</w:t>
      </w:r>
      <w:r w:rsidR="00FA16BE">
        <w:rPr>
          <w:rFonts w:ascii="inherit" w:eastAsia="Times New Roman" w:hAnsi="inherit" w:cs="Times New Roman"/>
          <w:noProof/>
          <w:color w:val="000000"/>
          <w:sz w:val="21"/>
          <w:szCs w:val="21"/>
          <w:lang w:val="en-GB" w:eastAsia="en-GB"/>
        </w:rPr>
        <w:drawing>
          <wp:inline distT="0" distB="0" distL="0" distR="0" wp14:anchorId="535AA6C5" wp14:editId="679F2C83">
            <wp:extent cx="5076825" cy="6096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6825" cy="609600"/>
                    </a:xfrm>
                    <a:prstGeom prst="rect">
                      <a:avLst/>
                    </a:prstGeom>
                    <a:noFill/>
                    <a:ln>
                      <a:noFill/>
                    </a:ln>
                  </pic:spPr>
                </pic:pic>
              </a:graphicData>
            </a:graphic>
          </wp:inline>
        </w:drawing>
      </w:r>
    </w:p>
    <w:p w14:paraId="26781B73" w14:textId="77777777" w:rsidR="008815EE" w:rsidRPr="002D2AB7" w:rsidRDefault="008815EE" w:rsidP="002D2AB7">
      <w:pPr>
        <w:spacing w:line="240" w:lineRule="auto"/>
        <w:outlineLvl w:val="3"/>
        <w:rPr>
          <w:rFonts w:ascii="inherit" w:eastAsia="Times New Roman" w:hAnsi="inherit" w:cs="Times New Roman"/>
          <w:b/>
          <w:bCs/>
          <w:color w:val="000000"/>
          <w:sz w:val="24"/>
          <w:lang w:eastAsia="en-IE"/>
        </w:rPr>
      </w:pPr>
      <w:r w:rsidRPr="311A2B9A">
        <w:rPr>
          <w:rFonts w:ascii="inherit" w:eastAsia="Times New Roman" w:hAnsi="inherit" w:cs="Times New Roman"/>
          <w:b/>
          <w:bCs/>
          <w:color w:val="000000"/>
          <w:sz w:val="24"/>
          <w:bdr w:val="none" w:sz="0" w:space="0" w:color="auto" w:frame="1"/>
          <w:lang w:eastAsia="en-IE"/>
        </w:rPr>
        <w:t>9.</w:t>
      </w:r>
      <w:r w:rsidRPr="311A2B9A">
        <w:rPr>
          <w:rFonts w:ascii="inherit" w:eastAsia="Times New Roman" w:hAnsi="inherit" w:cs="Times New Roman" w:hint="eastAsia"/>
          <w:b/>
          <w:bCs/>
          <w:color w:val="000000"/>
          <w:sz w:val="24"/>
          <w:bdr w:val="none" w:sz="0" w:space="0" w:color="auto" w:frame="1"/>
          <w:lang w:eastAsia="en-IE"/>
        </w:rPr>
        <w:t> </w:t>
      </w:r>
      <w:r w:rsidRPr="311A2B9A">
        <w:rPr>
          <w:rFonts w:ascii="inherit" w:eastAsia="Times New Roman" w:hAnsi="inherit" w:cs="Times New Roman"/>
          <w:b/>
          <w:bCs/>
          <w:color w:val="000000"/>
          <w:sz w:val="24"/>
          <w:bdr w:val="none" w:sz="0" w:space="0" w:color="auto" w:frame="1"/>
          <w:lang w:eastAsia="en-IE"/>
        </w:rPr>
        <w:t>Do you believe that representative bodies currently provide enough academic opportunities for practitioners?</w:t>
      </w:r>
    </w:p>
    <w:p w14:paraId="65F0DFC2" w14:textId="6EBCD8EC" w:rsidR="008815EE" w:rsidRPr="008815EE" w:rsidRDefault="00FA16BE" w:rsidP="008815EE">
      <w:pPr>
        <w:spacing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5DB76C40" wp14:editId="2C8468FF">
            <wp:extent cx="257175" cy="2190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815EE" w:rsidRPr="008815EE">
        <w:rPr>
          <w:rFonts w:ascii="inherit" w:eastAsia="Times New Roman" w:hAnsi="inherit" w:cs="Times New Roman"/>
          <w:color w:val="000000"/>
          <w:sz w:val="21"/>
          <w:szCs w:val="21"/>
          <w:bdr w:val="none" w:sz="0" w:space="0" w:color="auto" w:frame="1"/>
          <w:lang w:eastAsia="en-IE"/>
        </w:rPr>
        <w:t>Yes</w:t>
      </w:r>
    </w:p>
    <w:p w14:paraId="749A7119" w14:textId="1C4BD156" w:rsidR="008815EE" w:rsidRPr="008815EE" w:rsidRDefault="00FA16BE" w:rsidP="008815EE">
      <w:pPr>
        <w:spacing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6D4E5DBE" wp14:editId="3B07260F">
            <wp:extent cx="257175" cy="2190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815EE" w:rsidRPr="008815EE">
        <w:rPr>
          <w:rFonts w:ascii="inherit" w:eastAsia="Times New Roman" w:hAnsi="inherit" w:cs="Times New Roman"/>
          <w:color w:val="000000"/>
          <w:sz w:val="21"/>
          <w:szCs w:val="21"/>
          <w:bdr w:val="none" w:sz="0" w:space="0" w:color="auto" w:frame="1"/>
          <w:lang w:eastAsia="en-IE"/>
        </w:rPr>
        <w:t>No</w:t>
      </w:r>
    </w:p>
    <w:p w14:paraId="037E632A" w14:textId="4E3CA17B" w:rsidR="008815EE" w:rsidRPr="008815EE" w:rsidRDefault="008815EE" w:rsidP="008815EE">
      <w:pPr>
        <w:spacing w:after="200" w:line="240" w:lineRule="auto"/>
        <w:rPr>
          <w:rFonts w:ascii="inherit" w:eastAsia="Times New Roman" w:hAnsi="inherit" w:cs="Times New Roman"/>
          <w:color w:val="000000"/>
          <w:sz w:val="21"/>
          <w:szCs w:val="21"/>
          <w:lang w:eastAsia="en-IE"/>
        </w:rPr>
      </w:pPr>
      <w:r w:rsidRPr="008815EE">
        <w:rPr>
          <w:rFonts w:ascii="inherit" w:eastAsia="Times New Roman" w:hAnsi="inherit" w:cs="Times New Roman"/>
          <w:color w:val="000000"/>
          <w:sz w:val="21"/>
          <w:szCs w:val="21"/>
          <w:lang w:eastAsia="en-IE"/>
        </w:rPr>
        <w:t>Give reasons for your answer.</w:t>
      </w:r>
      <w:r w:rsidR="00FA16BE">
        <w:rPr>
          <w:rFonts w:ascii="inherit" w:eastAsia="Times New Roman" w:hAnsi="inherit" w:cs="Times New Roman"/>
          <w:noProof/>
          <w:color w:val="000000"/>
          <w:sz w:val="21"/>
          <w:szCs w:val="21"/>
          <w:lang w:val="en-GB" w:eastAsia="en-GB"/>
        </w:rPr>
        <w:drawing>
          <wp:inline distT="0" distB="0" distL="0" distR="0" wp14:anchorId="0651C5CC" wp14:editId="12EAA159">
            <wp:extent cx="5076825" cy="6096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6825" cy="609600"/>
                    </a:xfrm>
                    <a:prstGeom prst="rect">
                      <a:avLst/>
                    </a:prstGeom>
                    <a:noFill/>
                    <a:ln>
                      <a:noFill/>
                    </a:ln>
                  </pic:spPr>
                </pic:pic>
              </a:graphicData>
            </a:graphic>
          </wp:inline>
        </w:drawing>
      </w:r>
    </w:p>
    <w:p w14:paraId="711707D0" w14:textId="77777777" w:rsidR="008815EE" w:rsidRPr="002D2AB7" w:rsidRDefault="008815EE" w:rsidP="002D2AB7">
      <w:pPr>
        <w:spacing w:line="240" w:lineRule="auto"/>
        <w:outlineLvl w:val="3"/>
        <w:rPr>
          <w:rFonts w:ascii="inherit" w:eastAsia="Times New Roman" w:hAnsi="inherit" w:cs="Times New Roman"/>
          <w:b/>
          <w:bCs/>
          <w:color w:val="000000"/>
          <w:sz w:val="24"/>
          <w:lang w:eastAsia="en-IE"/>
        </w:rPr>
      </w:pPr>
      <w:r w:rsidRPr="311A2B9A">
        <w:rPr>
          <w:rFonts w:ascii="inherit" w:eastAsia="Times New Roman" w:hAnsi="inherit" w:cs="Times New Roman"/>
          <w:b/>
          <w:bCs/>
          <w:color w:val="000000"/>
          <w:sz w:val="24"/>
          <w:bdr w:val="none" w:sz="0" w:space="0" w:color="auto" w:frame="1"/>
          <w:lang w:eastAsia="en-IE"/>
        </w:rPr>
        <w:t>10.</w:t>
      </w:r>
      <w:r w:rsidRPr="311A2B9A">
        <w:rPr>
          <w:rFonts w:ascii="inherit" w:eastAsia="Times New Roman" w:hAnsi="inherit" w:cs="Times New Roman" w:hint="eastAsia"/>
          <w:b/>
          <w:bCs/>
          <w:color w:val="000000"/>
          <w:sz w:val="24"/>
          <w:bdr w:val="none" w:sz="0" w:space="0" w:color="auto" w:frame="1"/>
          <w:lang w:eastAsia="en-IE"/>
        </w:rPr>
        <w:t> </w:t>
      </w:r>
      <w:r w:rsidRPr="311A2B9A">
        <w:rPr>
          <w:rFonts w:ascii="inherit" w:eastAsia="Times New Roman" w:hAnsi="inherit" w:cs="Times New Roman"/>
          <w:b/>
          <w:bCs/>
          <w:color w:val="000000"/>
          <w:sz w:val="24"/>
          <w:bdr w:val="none" w:sz="0" w:space="0" w:color="auto" w:frame="1"/>
          <w:lang w:eastAsia="en-IE"/>
        </w:rPr>
        <w:t>Do you believe that academic institutions</w:t>
      </w:r>
      <w:r w:rsidRPr="311A2B9A">
        <w:rPr>
          <w:rFonts w:ascii="inherit" w:eastAsia="Times New Roman" w:hAnsi="inherit" w:cs="Times New Roman" w:hint="eastAsia"/>
          <w:b/>
          <w:bCs/>
          <w:color w:val="000000"/>
          <w:sz w:val="24"/>
          <w:bdr w:val="none" w:sz="0" w:space="0" w:color="auto" w:frame="1"/>
          <w:lang w:eastAsia="en-IE"/>
        </w:rPr>
        <w:t> </w:t>
      </w:r>
      <w:r w:rsidRPr="311A2B9A">
        <w:rPr>
          <w:rFonts w:ascii="inherit" w:eastAsia="Times New Roman" w:hAnsi="inherit" w:cs="Times New Roman"/>
          <w:b/>
          <w:bCs/>
          <w:color w:val="000000"/>
          <w:sz w:val="24"/>
          <w:bdr w:val="none" w:sz="0" w:space="0" w:color="auto" w:frame="1"/>
          <w:lang w:eastAsia="en-IE"/>
        </w:rPr>
        <w:t>currently provide enough educational opportunities for practitioners?</w:t>
      </w:r>
    </w:p>
    <w:p w14:paraId="604D630B" w14:textId="359E86CB" w:rsidR="008815EE" w:rsidRPr="008815EE" w:rsidRDefault="00FA16BE" w:rsidP="008815EE">
      <w:pPr>
        <w:spacing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5CE5ABC3" wp14:editId="2F42ED83">
            <wp:extent cx="257175" cy="2190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815EE" w:rsidRPr="008815EE">
        <w:rPr>
          <w:rFonts w:ascii="inherit" w:eastAsia="Times New Roman" w:hAnsi="inherit" w:cs="Times New Roman"/>
          <w:color w:val="000000"/>
          <w:sz w:val="21"/>
          <w:szCs w:val="21"/>
          <w:bdr w:val="none" w:sz="0" w:space="0" w:color="auto" w:frame="1"/>
          <w:lang w:eastAsia="en-IE"/>
        </w:rPr>
        <w:t>Yes</w:t>
      </w:r>
    </w:p>
    <w:p w14:paraId="75FA64D4" w14:textId="615D3921" w:rsidR="008815EE" w:rsidRPr="008815EE" w:rsidRDefault="00FA16BE" w:rsidP="008815EE">
      <w:pPr>
        <w:spacing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07E1E3D9" wp14:editId="61464F4D">
            <wp:extent cx="257175" cy="2190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815EE" w:rsidRPr="008815EE">
        <w:rPr>
          <w:rFonts w:ascii="inherit" w:eastAsia="Times New Roman" w:hAnsi="inherit" w:cs="Times New Roman"/>
          <w:color w:val="000000"/>
          <w:sz w:val="21"/>
          <w:szCs w:val="21"/>
          <w:bdr w:val="none" w:sz="0" w:space="0" w:color="auto" w:frame="1"/>
          <w:lang w:eastAsia="en-IE"/>
        </w:rPr>
        <w:t>No</w:t>
      </w:r>
    </w:p>
    <w:p w14:paraId="2AB58EC6" w14:textId="231681F1" w:rsidR="008815EE" w:rsidRPr="008815EE" w:rsidRDefault="008815EE" w:rsidP="008815EE">
      <w:pPr>
        <w:spacing w:after="200" w:line="240" w:lineRule="auto"/>
        <w:rPr>
          <w:rFonts w:ascii="inherit" w:eastAsia="Times New Roman" w:hAnsi="inherit" w:cs="Times New Roman"/>
          <w:color w:val="000000"/>
          <w:sz w:val="21"/>
          <w:szCs w:val="21"/>
          <w:lang w:eastAsia="en-IE"/>
        </w:rPr>
      </w:pPr>
      <w:r w:rsidRPr="008815EE">
        <w:rPr>
          <w:rFonts w:ascii="inherit" w:eastAsia="Times New Roman" w:hAnsi="inherit" w:cs="Times New Roman"/>
          <w:color w:val="000000"/>
          <w:sz w:val="21"/>
          <w:szCs w:val="21"/>
          <w:lang w:eastAsia="en-IE"/>
        </w:rPr>
        <w:t>Give reasons for your answer.</w:t>
      </w:r>
      <w:r w:rsidR="00FA16BE">
        <w:rPr>
          <w:rFonts w:ascii="inherit" w:eastAsia="Times New Roman" w:hAnsi="inherit" w:cs="Times New Roman"/>
          <w:noProof/>
          <w:color w:val="000000"/>
          <w:sz w:val="21"/>
          <w:szCs w:val="21"/>
          <w:lang w:val="en-GB" w:eastAsia="en-GB"/>
        </w:rPr>
        <w:drawing>
          <wp:inline distT="0" distB="0" distL="0" distR="0" wp14:anchorId="1DD470E2" wp14:editId="5053349E">
            <wp:extent cx="5076825" cy="6096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6825" cy="609600"/>
                    </a:xfrm>
                    <a:prstGeom prst="rect">
                      <a:avLst/>
                    </a:prstGeom>
                    <a:noFill/>
                    <a:ln>
                      <a:noFill/>
                    </a:ln>
                  </pic:spPr>
                </pic:pic>
              </a:graphicData>
            </a:graphic>
          </wp:inline>
        </w:drawing>
      </w:r>
    </w:p>
    <w:p w14:paraId="4D66EEC8" w14:textId="77777777" w:rsidR="008815EE" w:rsidRPr="002D2AB7" w:rsidRDefault="008815EE" w:rsidP="002D2AB7">
      <w:pPr>
        <w:spacing w:line="240" w:lineRule="auto"/>
        <w:outlineLvl w:val="3"/>
        <w:rPr>
          <w:rFonts w:ascii="inherit" w:eastAsia="Times New Roman" w:hAnsi="inherit" w:cs="Times New Roman"/>
          <w:b/>
          <w:bCs/>
          <w:color w:val="000000"/>
          <w:sz w:val="24"/>
          <w:lang w:eastAsia="en-IE"/>
        </w:rPr>
      </w:pPr>
      <w:r w:rsidRPr="311A2B9A">
        <w:rPr>
          <w:rFonts w:ascii="inherit" w:eastAsia="Times New Roman" w:hAnsi="inherit" w:cs="Times New Roman"/>
          <w:b/>
          <w:bCs/>
          <w:color w:val="000000"/>
          <w:sz w:val="24"/>
          <w:bdr w:val="none" w:sz="0" w:space="0" w:color="auto" w:frame="1"/>
          <w:lang w:eastAsia="en-IE"/>
        </w:rPr>
        <w:t>11.</w:t>
      </w:r>
      <w:r w:rsidRPr="311A2B9A">
        <w:rPr>
          <w:rFonts w:ascii="inherit" w:eastAsia="Times New Roman" w:hAnsi="inherit" w:cs="Times New Roman" w:hint="eastAsia"/>
          <w:b/>
          <w:bCs/>
          <w:color w:val="000000"/>
          <w:sz w:val="24"/>
          <w:bdr w:val="none" w:sz="0" w:space="0" w:color="auto" w:frame="1"/>
          <w:lang w:eastAsia="en-IE"/>
        </w:rPr>
        <w:t> </w:t>
      </w:r>
      <w:r w:rsidRPr="311A2B9A">
        <w:rPr>
          <w:rFonts w:ascii="inherit" w:eastAsia="Times New Roman" w:hAnsi="inherit" w:cs="Times New Roman"/>
          <w:b/>
          <w:bCs/>
          <w:color w:val="000000"/>
          <w:sz w:val="24"/>
          <w:bdr w:val="none" w:sz="0" w:space="0" w:color="auto" w:frame="1"/>
          <w:lang w:eastAsia="en-IE"/>
        </w:rPr>
        <w:t>What educational opportunities would you like to pursue in the future? Please give details.</w:t>
      </w:r>
    </w:p>
    <w:p w14:paraId="4101652C" w14:textId="4841865D" w:rsidR="008815EE" w:rsidRPr="008815EE" w:rsidRDefault="00FA16BE" w:rsidP="008815EE">
      <w:pPr>
        <w:spacing w:after="200" w:line="240" w:lineRule="auto"/>
        <w:rPr>
          <w:rFonts w:ascii="inherit" w:eastAsia="Times New Roman" w:hAnsi="inherit" w:cs="Times New Roman"/>
          <w:color w:val="000000"/>
          <w:sz w:val="21"/>
          <w:szCs w:val="21"/>
          <w:lang w:eastAsia="en-IE"/>
        </w:rPr>
      </w:pPr>
      <w:r>
        <w:rPr>
          <w:rFonts w:ascii="inherit" w:eastAsia="Times New Roman" w:hAnsi="inherit" w:cs="Times New Roman"/>
          <w:noProof/>
          <w:color w:val="000000"/>
          <w:sz w:val="21"/>
          <w:szCs w:val="21"/>
          <w:lang w:val="en-GB" w:eastAsia="en-GB"/>
        </w:rPr>
        <w:drawing>
          <wp:inline distT="0" distB="0" distL="0" distR="0" wp14:anchorId="2782D171" wp14:editId="43199A4E">
            <wp:extent cx="4905375" cy="2286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5375" cy="228600"/>
                    </a:xfrm>
                    <a:prstGeom prst="rect">
                      <a:avLst/>
                    </a:prstGeom>
                    <a:noFill/>
                    <a:ln>
                      <a:noFill/>
                    </a:ln>
                  </pic:spPr>
                </pic:pic>
              </a:graphicData>
            </a:graphic>
          </wp:inline>
        </w:drawing>
      </w:r>
    </w:p>
    <w:p w14:paraId="68533AF2" w14:textId="77777777" w:rsidR="008815EE" w:rsidRPr="002D2AB7" w:rsidRDefault="008815EE" w:rsidP="002D2AB7">
      <w:pPr>
        <w:spacing w:after="200" w:line="240" w:lineRule="auto"/>
        <w:jc w:val="center"/>
        <w:rPr>
          <w:rFonts w:ascii="inherit" w:eastAsia="Times New Roman" w:hAnsi="inherit" w:cs="Times New Roman"/>
          <w:sz w:val="24"/>
          <w:lang w:eastAsia="en-IE"/>
        </w:rPr>
      </w:pPr>
      <w:r w:rsidRPr="311A2B9A">
        <w:rPr>
          <w:rFonts w:ascii="inherit" w:eastAsia="Times New Roman" w:hAnsi="inherit" w:cs="Times New Roman"/>
          <w:sz w:val="24"/>
          <w:lang w:eastAsia="en-IE"/>
        </w:rPr>
        <w:t>Done</w:t>
      </w:r>
    </w:p>
    <w:p w14:paraId="4B99056E" w14:textId="77777777" w:rsidR="008815EE" w:rsidRDefault="008815EE" w:rsidP="001A45A9">
      <w:pPr>
        <w:spacing w:before="100" w:beforeAutospacing="1" w:after="100" w:afterAutospacing="1"/>
        <w:jc w:val="both"/>
        <w:rPr>
          <w:rFonts w:cs="Times New Roman"/>
          <w:b/>
          <w:szCs w:val="22"/>
        </w:rPr>
      </w:pPr>
    </w:p>
    <w:p w14:paraId="1299C43A" w14:textId="77777777" w:rsidR="008815EE" w:rsidRDefault="008815EE" w:rsidP="001A45A9">
      <w:pPr>
        <w:spacing w:before="100" w:beforeAutospacing="1" w:after="100" w:afterAutospacing="1"/>
        <w:jc w:val="both"/>
        <w:rPr>
          <w:rFonts w:cs="Times New Roman"/>
          <w:b/>
          <w:szCs w:val="22"/>
        </w:rPr>
      </w:pPr>
    </w:p>
    <w:p w14:paraId="4DDBEF00" w14:textId="77777777" w:rsidR="008815EE" w:rsidRDefault="008815EE" w:rsidP="001A45A9">
      <w:pPr>
        <w:spacing w:before="100" w:beforeAutospacing="1" w:after="100" w:afterAutospacing="1"/>
        <w:jc w:val="both"/>
        <w:rPr>
          <w:rFonts w:cs="Times New Roman"/>
          <w:b/>
          <w:szCs w:val="22"/>
        </w:rPr>
      </w:pPr>
    </w:p>
    <w:p w14:paraId="3461D779" w14:textId="77777777" w:rsidR="002D7356" w:rsidRDefault="002D7356">
      <w:pPr>
        <w:rPr>
          <w:rFonts w:cs="Times New Roman"/>
          <w:b/>
          <w:szCs w:val="22"/>
        </w:rPr>
      </w:pPr>
    </w:p>
    <w:sectPr w:rsidR="002D7356" w:rsidSect="006D698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5EB80" w14:textId="77777777" w:rsidR="002227FC" w:rsidRDefault="002227FC" w:rsidP="00DF2E1A">
      <w:pPr>
        <w:spacing w:line="240" w:lineRule="auto"/>
      </w:pPr>
      <w:r>
        <w:separator/>
      </w:r>
    </w:p>
  </w:endnote>
  <w:endnote w:type="continuationSeparator" w:id="0">
    <w:p w14:paraId="5B615CFB" w14:textId="77777777" w:rsidR="002227FC" w:rsidRDefault="002227FC" w:rsidP="00DF2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100905"/>
      <w:docPartObj>
        <w:docPartGallery w:val="Page Numbers (Bottom of Page)"/>
        <w:docPartUnique/>
      </w:docPartObj>
    </w:sdtPr>
    <w:sdtEndPr>
      <w:rPr>
        <w:noProof/>
      </w:rPr>
    </w:sdtEndPr>
    <w:sdtContent>
      <w:p w14:paraId="15EC428A" w14:textId="1B67EB61" w:rsidR="006D6985" w:rsidRDefault="006D6985">
        <w:pPr>
          <w:pStyle w:val="Footer"/>
          <w:jc w:val="right"/>
        </w:pPr>
        <w:r>
          <w:fldChar w:fldCharType="begin"/>
        </w:r>
        <w:r>
          <w:instrText xml:space="preserve"> PAGE   \* MERGEFORMAT </w:instrText>
        </w:r>
        <w:r>
          <w:fldChar w:fldCharType="separate"/>
        </w:r>
        <w:r w:rsidR="00312806">
          <w:rPr>
            <w:noProof/>
          </w:rPr>
          <w:t>1</w:t>
        </w:r>
        <w:r>
          <w:rPr>
            <w:noProof/>
          </w:rPr>
          <w:fldChar w:fldCharType="end"/>
        </w:r>
      </w:p>
    </w:sdtContent>
  </w:sdt>
  <w:p w14:paraId="1FC39945" w14:textId="77777777" w:rsidR="006D6985" w:rsidRDefault="006D6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A5580" w14:textId="77777777" w:rsidR="002227FC" w:rsidRDefault="002227FC" w:rsidP="00DF2E1A">
      <w:pPr>
        <w:spacing w:line="240" w:lineRule="auto"/>
      </w:pPr>
      <w:r>
        <w:separator/>
      </w:r>
    </w:p>
  </w:footnote>
  <w:footnote w:type="continuationSeparator" w:id="0">
    <w:p w14:paraId="1CA921D9" w14:textId="77777777" w:rsidR="002227FC" w:rsidRDefault="002227FC" w:rsidP="00DF2E1A">
      <w:pPr>
        <w:spacing w:line="240" w:lineRule="auto"/>
      </w:pPr>
      <w:r>
        <w:continuationSeparator/>
      </w:r>
    </w:p>
  </w:footnote>
  <w:footnote w:id="1">
    <w:p w14:paraId="1DB6E23A" w14:textId="44251C37" w:rsidR="006D6985" w:rsidRPr="00BE1EF9" w:rsidRDefault="006D6985">
      <w:pPr>
        <w:pStyle w:val="FootnoteText"/>
      </w:pPr>
      <w:r>
        <w:rPr>
          <w:rStyle w:val="FootnoteReference"/>
        </w:rPr>
        <w:footnoteRef/>
      </w:r>
      <w:r>
        <w:t xml:space="preserve"> </w:t>
      </w:r>
      <w:r w:rsidRPr="00BE1EF9">
        <w:rPr>
          <w:rFonts w:ascii="Times New Roman" w:hAnsi="Times New Roman" w:cs="Times New Roman"/>
        </w:rPr>
        <w:t xml:space="preserve">L.S. </w:t>
      </w:r>
      <w:r w:rsidR="007477DE">
        <w:rPr>
          <w:rFonts w:ascii="Times New Roman" w:eastAsia="Calibri" w:hAnsi="Times New Roman" w:cs="Times New Roman"/>
          <w:lang w:val="en-US" w:bidi="en-US"/>
        </w:rPr>
        <w:t>Shulman</w:t>
      </w:r>
      <w:r w:rsidRPr="00BE1EF9">
        <w:rPr>
          <w:rFonts w:ascii="Times New Roman" w:eastAsia="Calibri" w:hAnsi="Times New Roman" w:cs="Times New Roman"/>
          <w:lang w:val="en-US" w:bidi="en-US"/>
        </w:rPr>
        <w:t>,</w:t>
      </w:r>
      <w:r>
        <w:rPr>
          <w:rFonts w:ascii="Times New Roman" w:eastAsia="Calibri" w:hAnsi="Times New Roman" w:cs="Times New Roman"/>
          <w:lang w:val="en-US" w:bidi="en-US"/>
        </w:rPr>
        <w:t xml:space="preserve"> </w:t>
      </w:r>
      <w:r w:rsidRPr="00BE1EF9">
        <w:rPr>
          <w:rFonts w:ascii="Times New Roman" w:eastAsia="Calibri" w:hAnsi="Times New Roman" w:cs="Times New Roman"/>
          <w:lang w:val="en-US" w:bidi="en-US"/>
        </w:rPr>
        <w:t xml:space="preserve">“The signature pedagogies of the professions of law, medicine, engineering, and the clergy: potential lessons for the education of teachers” Math Science Partnerships (MSP) Workshop, National Research Council, California February 6 – 8, 2005. Retrieved from </w:t>
      </w:r>
      <w:hyperlink r:id="rId1" w:history="1">
        <w:r w:rsidRPr="00BE1EF9">
          <w:rPr>
            <w:rStyle w:val="Hyperlink"/>
            <w:rFonts w:ascii="Times New Roman" w:eastAsia="Calibri" w:hAnsi="Times New Roman" w:cs="Times New Roman"/>
            <w:color w:val="auto"/>
            <w:lang w:val="en-US" w:bidi="en-US"/>
          </w:rPr>
          <w:t>http://scholar.google.com/scholar_url?url=http://www.taylorprograms.com/images/Shulman_Signature_Pedagogies.pdf&amp;hl=en&amp;sa=X&amp;scisig=AAGBfm2slR0PPDhlqu8eBmS9Ebm0xVf9eg&amp;nossl=1&amp;oi=scholarr</w:t>
        </w:r>
      </w:hyperlink>
      <w:r w:rsidRPr="00BE1EF9">
        <w:rPr>
          <w:rStyle w:val="Hyperlink"/>
          <w:rFonts w:ascii="Times New Roman" w:eastAsia="Calibri" w:hAnsi="Times New Roman" w:cs="Times New Roman"/>
          <w:color w:val="auto"/>
          <w:lang w:val="en-US" w:bidi="en-US"/>
        </w:rPr>
        <w:t xml:space="preserve"> </w:t>
      </w:r>
      <w:r w:rsidRPr="00BE1EF9">
        <w:rPr>
          <w:rFonts w:ascii="Times New Roman" w:hAnsi="Times New Roman" w:cs="Times New Roman"/>
        </w:rPr>
        <w:t xml:space="preserve">See also L.S. Shulman, “Signature pedagogies in the professions” (2005) 134(3) </w:t>
      </w:r>
      <w:r w:rsidRPr="006D6985">
        <w:rPr>
          <w:rFonts w:ascii="Times New Roman" w:hAnsi="Times New Roman" w:cs="Times New Roman"/>
          <w:i/>
          <w:iCs/>
        </w:rPr>
        <w:t xml:space="preserve">Daedalus </w:t>
      </w:r>
      <w:r w:rsidRPr="00BE1EF9">
        <w:rPr>
          <w:rFonts w:ascii="Times New Roman" w:hAnsi="Times New Roman" w:cs="Times New Roman"/>
        </w:rPr>
        <w:t>52.</w:t>
      </w:r>
    </w:p>
  </w:footnote>
  <w:footnote w:id="2">
    <w:p w14:paraId="46DE1532" w14:textId="77777777" w:rsidR="006D6985" w:rsidRPr="002C4117" w:rsidRDefault="006D6985" w:rsidP="00795C9C">
      <w:pPr>
        <w:pStyle w:val="FootnoteText"/>
        <w:rPr>
          <w:rFonts w:ascii="Times New Roman" w:hAnsi="Times New Roman" w:cs="Times New Roman"/>
        </w:rPr>
      </w:pPr>
      <w:r w:rsidRPr="002C4117">
        <w:rPr>
          <w:rStyle w:val="FootnoteReference"/>
          <w:rFonts w:ascii="Times New Roman" w:hAnsi="Times New Roman" w:cs="Times New Roman"/>
        </w:rPr>
        <w:footnoteRef/>
      </w:r>
      <w:r w:rsidRPr="002C4117">
        <w:rPr>
          <w:rFonts w:ascii="Times New Roman" w:hAnsi="Times New Roman" w:cs="Times New Roman"/>
        </w:rPr>
        <w:t xml:space="preserve"> </w:t>
      </w:r>
      <w:r w:rsidRPr="002C4117">
        <w:rPr>
          <w:rFonts w:ascii="Times New Roman" w:eastAsia="Calibri" w:hAnsi="Times New Roman" w:cs="Times New Roman"/>
          <w:lang w:val="en-US" w:bidi="en-US"/>
        </w:rPr>
        <w:t xml:space="preserve">P. Simmonds, “Continuing professional development and workplace learning 2: CPD and you – how CILIP is meeting the continuing professional development needs of its members” (2003) 24(3) </w:t>
      </w:r>
      <w:r w:rsidRPr="006D6985">
        <w:rPr>
          <w:rFonts w:ascii="Times New Roman" w:eastAsia="Calibri" w:hAnsi="Times New Roman" w:cs="Times New Roman"/>
          <w:i/>
          <w:iCs/>
          <w:lang w:val="en-US" w:bidi="en-US"/>
        </w:rPr>
        <w:t>Library Management</w:t>
      </w:r>
      <w:r w:rsidRPr="002C4117">
        <w:rPr>
          <w:rFonts w:ascii="Times New Roman" w:eastAsia="Calibri" w:hAnsi="Times New Roman" w:cs="Times New Roman"/>
          <w:lang w:val="en-US" w:bidi="en-US"/>
        </w:rPr>
        <w:t>, 169, p. 170.</w:t>
      </w:r>
    </w:p>
  </w:footnote>
  <w:footnote w:id="3">
    <w:p w14:paraId="1F544BCD" w14:textId="77777777" w:rsidR="006D6985" w:rsidRPr="002C4117" w:rsidRDefault="006D6985" w:rsidP="00795C9C">
      <w:pPr>
        <w:pStyle w:val="FootnoteText"/>
        <w:rPr>
          <w:rFonts w:ascii="Times New Roman" w:hAnsi="Times New Roman" w:cs="Times New Roman"/>
        </w:rPr>
      </w:pPr>
      <w:r w:rsidRPr="002C4117">
        <w:rPr>
          <w:rStyle w:val="FootnoteReference"/>
          <w:rFonts w:ascii="Times New Roman" w:hAnsi="Times New Roman" w:cs="Times New Roman"/>
        </w:rPr>
        <w:footnoteRef/>
      </w:r>
      <w:r w:rsidRPr="002C4117">
        <w:rPr>
          <w:rFonts w:ascii="Times New Roman" w:hAnsi="Times New Roman" w:cs="Times New Roman"/>
        </w:rPr>
        <w:t xml:space="preserve"> </w:t>
      </w:r>
      <w:r w:rsidRPr="002C4117">
        <w:rPr>
          <w:rFonts w:ascii="Times New Roman" w:eastAsia="Calibri" w:hAnsi="Times New Roman" w:cs="Times New Roman"/>
          <w:lang w:val="en-US" w:bidi="en-US"/>
        </w:rPr>
        <w:t>Ibid., p. 170.</w:t>
      </w:r>
    </w:p>
  </w:footnote>
  <w:footnote w:id="4">
    <w:p w14:paraId="2E75081F" w14:textId="77777777" w:rsidR="006D6985" w:rsidRPr="002D2AB7" w:rsidRDefault="006D6985" w:rsidP="002D2AB7">
      <w:pPr>
        <w:spacing w:line="240" w:lineRule="auto"/>
        <w:rPr>
          <w:rFonts w:eastAsia="Calibri" w:cs="Times New Roman"/>
          <w:lang w:val="en-US" w:bidi="en-US"/>
        </w:rPr>
      </w:pPr>
      <w:r w:rsidRPr="002C4117">
        <w:rPr>
          <w:rStyle w:val="FootnoteReference"/>
          <w:rFonts w:cs="Times New Roman"/>
          <w:sz w:val="20"/>
          <w:szCs w:val="20"/>
        </w:rPr>
        <w:footnoteRef/>
      </w:r>
      <w:r w:rsidRPr="002C4117">
        <w:rPr>
          <w:rFonts w:cs="Times New Roman"/>
          <w:sz w:val="20"/>
          <w:szCs w:val="20"/>
        </w:rPr>
        <w:t xml:space="preserve"> </w:t>
      </w:r>
      <w:r w:rsidRPr="002C4117">
        <w:rPr>
          <w:sz w:val="20"/>
          <w:szCs w:val="20"/>
        </w:rPr>
        <w:t xml:space="preserve">G. Owen, “Mind the gap!: The critical role of continuing professional development” (2004) 18(3) </w:t>
      </w:r>
      <w:r w:rsidRPr="006D6985">
        <w:rPr>
          <w:i/>
          <w:iCs/>
          <w:sz w:val="20"/>
          <w:szCs w:val="20"/>
        </w:rPr>
        <w:t>Development and Learning in Organizations</w:t>
      </w:r>
      <w:r w:rsidRPr="002C4117">
        <w:rPr>
          <w:sz w:val="20"/>
          <w:szCs w:val="20"/>
        </w:rPr>
        <w:t xml:space="preserve"> 7, </w:t>
      </w:r>
      <w:r w:rsidRPr="002C4117">
        <w:rPr>
          <w:rFonts w:eastAsia="Calibri" w:cs="Times New Roman"/>
          <w:sz w:val="20"/>
          <w:szCs w:val="20"/>
          <w:lang w:val="en-US" w:bidi="en-US"/>
        </w:rPr>
        <w:t>p. 9.</w:t>
      </w:r>
      <w:r w:rsidRPr="006D6985">
        <w:rPr>
          <w:rFonts w:eastAsia="Calibri" w:cs="Times New Roman"/>
          <w:lang w:val="en-US" w:bidi="en-US"/>
        </w:rPr>
        <w:t xml:space="preserve"> </w:t>
      </w:r>
    </w:p>
  </w:footnote>
  <w:footnote w:id="5">
    <w:p w14:paraId="18F5DCB2" w14:textId="77777777" w:rsidR="006D6985" w:rsidRPr="0017706C" w:rsidRDefault="006D6985" w:rsidP="00795C9C">
      <w:pPr>
        <w:spacing w:line="240" w:lineRule="auto"/>
        <w:rPr>
          <w:rFonts w:eastAsia="Calibri" w:cs="Times New Roman"/>
          <w:sz w:val="20"/>
          <w:szCs w:val="20"/>
          <w:lang w:val="en-US" w:bidi="en-US"/>
        </w:rPr>
      </w:pPr>
      <w:r w:rsidRPr="0017706C">
        <w:rPr>
          <w:rStyle w:val="FootnoteReference"/>
          <w:rFonts w:cs="Times New Roman"/>
          <w:sz w:val="20"/>
          <w:szCs w:val="20"/>
        </w:rPr>
        <w:footnoteRef/>
      </w:r>
      <w:r w:rsidRPr="0017706C">
        <w:rPr>
          <w:rFonts w:cs="Times New Roman"/>
          <w:sz w:val="20"/>
          <w:szCs w:val="20"/>
        </w:rPr>
        <w:t xml:space="preserve"> M. Corcoran and C. McGuinness, “Keeping ahead of the curve” (2014) 35(3) </w:t>
      </w:r>
      <w:r w:rsidRPr="006D6985">
        <w:rPr>
          <w:rFonts w:cs="Times New Roman"/>
          <w:i/>
          <w:iCs/>
          <w:sz w:val="20"/>
          <w:szCs w:val="20"/>
        </w:rPr>
        <w:t>Library Management</w:t>
      </w:r>
      <w:r w:rsidRPr="0017706C">
        <w:rPr>
          <w:rFonts w:cs="Times New Roman"/>
          <w:sz w:val="20"/>
          <w:szCs w:val="20"/>
        </w:rPr>
        <w:t xml:space="preserve"> 175, </w:t>
      </w:r>
      <w:r w:rsidRPr="0017706C">
        <w:rPr>
          <w:rFonts w:eastAsia="Calibri" w:cs="Times New Roman"/>
          <w:sz w:val="20"/>
          <w:szCs w:val="20"/>
          <w:lang w:val="en-US" w:bidi="en-US"/>
        </w:rPr>
        <w:t xml:space="preserve">p. </w:t>
      </w:r>
      <w:r>
        <w:rPr>
          <w:rFonts w:eastAsia="Calibri" w:cs="Times New Roman"/>
          <w:sz w:val="20"/>
          <w:szCs w:val="20"/>
          <w:lang w:val="en-US" w:bidi="en-US"/>
        </w:rPr>
        <w:t>175</w:t>
      </w:r>
      <w:r w:rsidRPr="0017706C">
        <w:rPr>
          <w:rFonts w:eastAsia="Calibri" w:cs="Times New Roman"/>
          <w:sz w:val="20"/>
          <w:szCs w:val="20"/>
          <w:lang w:val="en-US" w:bidi="en-US"/>
        </w:rPr>
        <w:t xml:space="preserve">. </w:t>
      </w:r>
    </w:p>
  </w:footnote>
  <w:footnote w:id="6">
    <w:p w14:paraId="0A4FAD77" w14:textId="5696EBEF" w:rsidR="006D6985" w:rsidRDefault="006D6985" w:rsidP="002D2AB7">
      <w:pPr>
        <w:pStyle w:val="FootnoteText"/>
      </w:pPr>
      <w:r w:rsidRPr="002D2AB7">
        <w:rPr>
          <w:rStyle w:val="FootnoteReference"/>
        </w:rPr>
        <w:footnoteRef/>
      </w:r>
      <w:r>
        <w:t xml:space="preserve"> R. Susskind, </w:t>
      </w:r>
      <w:r w:rsidRPr="002D2AB7">
        <w:rPr>
          <w:i/>
          <w:iCs/>
        </w:rPr>
        <w:t>Tomorrow's Lawyers: An Introduction to Your Future</w:t>
      </w:r>
      <w:r w:rsidRPr="4C2D9BDD">
        <w:t xml:space="preserve"> </w:t>
      </w:r>
      <w:r w:rsidRPr="2DFAAAB7">
        <w:t>(Oxford, Oxford Unive</w:t>
      </w:r>
      <w:r w:rsidRPr="09802A02">
        <w:t>r</w:t>
      </w:r>
      <w:r w:rsidRPr="2DFAAAB7">
        <w:t xml:space="preserve">sity Press, 2013). </w:t>
      </w:r>
    </w:p>
  </w:footnote>
  <w:footnote w:id="7">
    <w:p w14:paraId="3B63365E" w14:textId="2EEFBFA5" w:rsidR="006D6985" w:rsidRDefault="006D6985" w:rsidP="002D2AB7">
      <w:pPr>
        <w:pStyle w:val="FootnoteText"/>
      </w:pPr>
      <w:r w:rsidRPr="002D2AB7">
        <w:rPr>
          <w:rStyle w:val="FootnoteReference"/>
        </w:rPr>
        <w:footnoteRef/>
      </w:r>
      <w:r>
        <w:t xml:space="preserve"> R. Susskind </w:t>
      </w:r>
      <w:r w:rsidRPr="002D2AB7">
        <w:rPr>
          <w:i/>
          <w:iCs/>
        </w:rPr>
        <w:t xml:space="preserve">Tomorrow's Lawyers: An Introduction to Your Future </w:t>
      </w:r>
      <w:r w:rsidRPr="006D6985">
        <w:t xml:space="preserve">2nd edition (Oxford, Oxford University Press, 2017) p. </w:t>
      </w:r>
      <w:r w:rsidRPr="00FC7EA8">
        <w:t>135</w:t>
      </w:r>
    </w:p>
  </w:footnote>
  <w:footnote w:id="8">
    <w:p w14:paraId="4014D3F1" w14:textId="7B37BFD8" w:rsidR="006D6985" w:rsidRDefault="006D6985" w:rsidP="002D2AB7">
      <w:pPr>
        <w:pStyle w:val="FootnoteText"/>
      </w:pPr>
      <w:r w:rsidRPr="002D2AB7">
        <w:rPr>
          <w:rStyle w:val="FootnoteReference"/>
        </w:rPr>
        <w:footnoteRef/>
      </w:r>
      <w:r>
        <w:t xml:space="preserve"> R. Susskind and D. Susskind </w:t>
      </w:r>
      <w:r w:rsidRPr="002D2AB7">
        <w:rPr>
          <w:i/>
          <w:iCs/>
        </w:rPr>
        <w:t>The Future of the Professions: How Technology will Transform the Work of Human Experts</w:t>
      </w:r>
      <w:r w:rsidRPr="006D6985">
        <w:t xml:space="preserve"> (Oxford, Oxford University Press, 2015) p. 263 </w:t>
      </w:r>
    </w:p>
  </w:footnote>
  <w:footnote w:id="9">
    <w:p w14:paraId="6F4C408B" w14:textId="5E39F2C4" w:rsidR="006D6985" w:rsidRDefault="006D6985" w:rsidP="002D2AB7">
      <w:pPr>
        <w:pStyle w:val="FootnoteText"/>
      </w:pPr>
      <w:r w:rsidRPr="002D2AB7">
        <w:rPr>
          <w:rStyle w:val="FootnoteReference"/>
        </w:rPr>
        <w:footnoteRef/>
      </w:r>
      <w:r w:rsidRPr="4C2D9BDD">
        <w:t xml:space="preserve"> </w:t>
      </w:r>
      <w:r w:rsidRPr="15C11682">
        <w:t xml:space="preserve">R. Susskind, </w:t>
      </w:r>
      <w:r w:rsidRPr="002D2AB7">
        <w:rPr>
          <w:i/>
          <w:iCs/>
        </w:rPr>
        <w:t xml:space="preserve">The End of Lawyers? Rethinking the Nature of Legal Services </w:t>
      </w:r>
      <w:r w:rsidRPr="006D6985">
        <w:t xml:space="preserve">(Oxford, Oxford University Press, 2008). </w:t>
      </w:r>
    </w:p>
  </w:footnote>
  <w:footnote w:id="10">
    <w:p w14:paraId="5B6C1A16" w14:textId="46962BF3" w:rsidR="00C7416D" w:rsidRPr="002D2AB7" w:rsidRDefault="00C7416D">
      <w:pPr>
        <w:pStyle w:val="FootnoteText"/>
        <w:rPr>
          <w:lang w:val="en-GB"/>
        </w:rPr>
      </w:pPr>
      <w:r>
        <w:rPr>
          <w:rStyle w:val="FootnoteReference"/>
        </w:rPr>
        <w:footnoteRef/>
      </w:r>
      <w:r>
        <w:t xml:space="preserve"> </w:t>
      </w:r>
      <w:r>
        <w:rPr>
          <w:lang w:val="en-GB"/>
        </w:rPr>
        <w:t xml:space="preserve">J. Faulconbridge and D. Muzio, “Organisational professionalism in globalising law firms” (2008) 22(1) </w:t>
      </w:r>
      <w:r>
        <w:rPr>
          <w:i/>
          <w:lang w:val="en-GB"/>
        </w:rPr>
        <w:t>Work, Employment and Society</w:t>
      </w:r>
      <w:r>
        <w:rPr>
          <w:lang w:val="en-GB"/>
        </w:rPr>
        <w:t xml:space="preserve"> 7, p. </w:t>
      </w:r>
      <w:r w:rsidR="00A414E8">
        <w:rPr>
          <w:lang w:val="en-GB"/>
        </w:rPr>
        <w:t>21.</w:t>
      </w:r>
    </w:p>
  </w:footnote>
  <w:footnote w:id="11">
    <w:p w14:paraId="1FB52DAF" w14:textId="20218071" w:rsidR="00A414E8" w:rsidRPr="002D2AB7" w:rsidRDefault="00A414E8">
      <w:pPr>
        <w:pStyle w:val="FootnoteText"/>
        <w:rPr>
          <w:lang w:val="en-GB"/>
        </w:rPr>
      </w:pPr>
      <w:r>
        <w:rPr>
          <w:rStyle w:val="FootnoteReference"/>
        </w:rPr>
        <w:footnoteRef/>
      </w:r>
      <w:r>
        <w:t xml:space="preserve"> </w:t>
      </w:r>
      <w:r>
        <w:rPr>
          <w:lang w:val="en-GB"/>
        </w:rPr>
        <w:t>Ibid., p. 20.</w:t>
      </w:r>
    </w:p>
  </w:footnote>
  <w:footnote w:id="12">
    <w:p w14:paraId="0E78E478" w14:textId="77777777" w:rsidR="006D6985" w:rsidRPr="0017706C" w:rsidRDefault="006D6985" w:rsidP="00795C9C">
      <w:pPr>
        <w:spacing w:line="240" w:lineRule="auto"/>
        <w:rPr>
          <w:rFonts w:eastAsia="Calibri" w:cs="Times New Roman"/>
          <w:sz w:val="20"/>
          <w:szCs w:val="20"/>
          <w:lang w:val="en-US" w:bidi="en-US"/>
        </w:rPr>
      </w:pPr>
      <w:r w:rsidRPr="0017706C">
        <w:rPr>
          <w:rStyle w:val="FootnoteReference"/>
          <w:rFonts w:cs="Times New Roman"/>
          <w:sz w:val="20"/>
          <w:szCs w:val="20"/>
        </w:rPr>
        <w:footnoteRef/>
      </w:r>
      <w:r w:rsidRPr="0017706C">
        <w:rPr>
          <w:rFonts w:cs="Times New Roman"/>
          <w:sz w:val="20"/>
          <w:szCs w:val="20"/>
        </w:rPr>
        <w:t xml:space="preserve"> N. Jones and N. Fear, “Continuing professional development: Perspectives from human resource professionals</w:t>
      </w:r>
      <w:r w:rsidRPr="006D6985">
        <w:rPr>
          <w:rFonts w:cs="Times New Roman"/>
          <w:i/>
          <w:iCs/>
          <w:sz w:val="20"/>
          <w:szCs w:val="20"/>
        </w:rPr>
        <w:t>”</w:t>
      </w:r>
      <w:r w:rsidRPr="0017706C">
        <w:rPr>
          <w:rFonts w:cs="Times New Roman"/>
          <w:sz w:val="20"/>
          <w:szCs w:val="20"/>
        </w:rPr>
        <w:t xml:space="preserve"> (1994) 23(8) </w:t>
      </w:r>
      <w:r w:rsidRPr="006D6985">
        <w:rPr>
          <w:rFonts w:cs="Times New Roman"/>
          <w:i/>
          <w:iCs/>
          <w:sz w:val="20"/>
          <w:szCs w:val="20"/>
        </w:rPr>
        <w:t>Personnel Review</w:t>
      </w:r>
      <w:r w:rsidRPr="0017706C">
        <w:rPr>
          <w:rFonts w:cs="Times New Roman"/>
          <w:sz w:val="20"/>
          <w:szCs w:val="20"/>
        </w:rPr>
        <w:t xml:space="preserve"> 49, </w:t>
      </w:r>
      <w:r w:rsidRPr="0017706C">
        <w:rPr>
          <w:rFonts w:eastAsia="Calibri" w:cs="Times New Roman"/>
          <w:sz w:val="20"/>
          <w:szCs w:val="20"/>
          <w:lang w:val="en-US" w:bidi="en-US"/>
        </w:rPr>
        <w:t xml:space="preserve">p. 54. </w:t>
      </w:r>
    </w:p>
  </w:footnote>
  <w:footnote w:id="13">
    <w:p w14:paraId="62C309D0" w14:textId="79535DD9" w:rsidR="006D6985" w:rsidRPr="0017706C" w:rsidRDefault="006D6985" w:rsidP="00795C9C">
      <w:pPr>
        <w:pStyle w:val="FootnoteText"/>
        <w:rPr>
          <w:rFonts w:ascii="Times New Roman" w:hAnsi="Times New Roman" w:cs="Times New Roman"/>
        </w:rPr>
      </w:pPr>
      <w:r w:rsidRPr="0017706C">
        <w:rPr>
          <w:rStyle w:val="FootnoteReference"/>
          <w:rFonts w:ascii="Times New Roman" w:hAnsi="Times New Roman" w:cs="Times New Roman"/>
        </w:rPr>
        <w:footnoteRef/>
      </w:r>
      <w:r w:rsidRPr="0017706C">
        <w:rPr>
          <w:rFonts w:ascii="Times New Roman" w:hAnsi="Times New Roman" w:cs="Times New Roman"/>
        </w:rPr>
        <w:t xml:space="preserve"> R.</w:t>
      </w:r>
      <w:r>
        <w:rPr>
          <w:rFonts w:ascii="Times New Roman" w:hAnsi="Times New Roman" w:cs="Times New Roman"/>
        </w:rPr>
        <w:t>J. Cameron, N. Frederickson, I</w:t>
      </w:r>
      <w:r w:rsidR="002C642A">
        <w:rPr>
          <w:rFonts w:ascii="Times New Roman" w:hAnsi="Times New Roman" w:cs="Times New Roman"/>
        </w:rPr>
        <w:t>.</w:t>
      </w:r>
      <w:r>
        <w:rPr>
          <w:rFonts w:ascii="Times New Roman" w:hAnsi="Times New Roman" w:cs="Times New Roman"/>
        </w:rPr>
        <w:t xml:space="preserve"> Lunt and J. Lang</w:t>
      </w:r>
      <w:r w:rsidRPr="0017706C">
        <w:rPr>
          <w:rFonts w:ascii="Times New Roman" w:hAnsi="Times New Roman" w:cs="Times New Roman"/>
        </w:rPr>
        <w:t xml:space="preserve"> “Changing professional views of continuing professional development doctorates in educational psychology” (2008) 24(3) </w:t>
      </w:r>
      <w:r w:rsidRPr="006D6985">
        <w:rPr>
          <w:rFonts w:ascii="Times New Roman" w:hAnsi="Times New Roman" w:cs="Times New Roman"/>
          <w:i/>
          <w:iCs/>
        </w:rPr>
        <w:t>Educational Psychology in Practice</w:t>
      </w:r>
      <w:r w:rsidRPr="0017706C">
        <w:rPr>
          <w:rFonts w:ascii="Times New Roman" w:hAnsi="Times New Roman" w:cs="Times New Roman"/>
        </w:rPr>
        <w:t xml:space="preserve"> 251, </w:t>
      </w:r>
      <w:r w:rsidRPr="0017706C">
        <w:rPr>
          <w:rFonts w:ascii="Times New Roman" w:eastAsia="Calibri" w:hAnsi="Times New Roman" w:cs="Times New Roman"/>
          <w:lang w:val="en-US" w:bidi="en-US"/>
        </w:rPr>
        <w:t>p. 251.</w:t>
      </w:r>
    </w:p>
  </w:footnote>
  <w:footnote w:id="14">
    <w:p w14:paraId="67EBA227" w14:textId="42704AD8" w:rsidR="006D6985" w:rsidRPr="002D2AB7" w:rsidRDefault="006D6985" w:rsidP="002D2AB7">
      <w:pPr>
        <w:spacing w:after="200" w:line="276" w:lineRule="auto"/>
        <w:jc w:val="both"/>
        <w:rPr>
          <w:rFonts w:eastAsia="Cambria" w:cs="Times New Roman"/>
          <w:i/>
          <w:iCs/>
          <w:color w:val="660066"/>
          <w:sz w:val="20"/>
          <w:szCs w:val="20"/>
          <w:lang w:val="en-US"/>
        </w:rPr>
      </w:pPr>
      <w:r w:rsidRPr="002D2AB7">
        <w:rPr>
          <w:rStyle w:val="FootnoteReference"/>
          <w:rFonts w:cs="Times New Roman"/>
          <w:sz w:val="20"/>
          <w:szCs w:val="20"/>
        </w:rPr>
        <w:footnoteRef/>
      </w:r>
      <w:r w:rsidR="002D2AB7" w:rsidRPr="002D2AB7">
        <w:rPr>
          <w:rFonts w:cs="Times New Roman"/>
          <w:sz w:val="20"/>
          <w:szCs w:val="20"/>
        </w:rPr>
        <w:t xml:space="preserve"> </w:t>
      </w:r>
      <w:r w:rsidRPr="002D2AB7">
        <w:rPr>
          <w:rFonts w:eastAsia="Cambria" w:cs="Times New Roman"/>
          <w:sz w:val="20"/>
          <w:szCs w:val="20"/>
        </w:rPr>
        <w:t xml:space="preserve">In addition, students at the University who are studying for their solicitor’s qualification (the LPC) or barrister’s qualification (the BPTC) can also undertake the programme, but cannot obtain their LLM award until they have successfully qualified. </w:t>
      </w:r>
    </w:p>
    <w:p w14:paraId="6F82EA53" w14:textId="30BB17D0" w:rsidR="006D6985" w:rsidRDefault="006D6985" w:rsidP="002D2AB7">
      <w:pPr>
        <w:pStyle w:val="FootnoteText"/>
      </w:pPr>
    </w:p>
  </w:footnote>
  <w:footnote w:id="15">
    <w:p w14:paraId="04E1B8B0" w14:textId="77777777" w:rsidR="006D6985" w:rsidRDefault="006D6985" w:rsidP="51D2FAFE">
      <w:pPr>
        <w:pStyle w:val="FootnoteText"/>
      </w:pPr>
      <w:r>
        <w:rPr>
          <w:rStyle w:val="FootnoteReference"/>
        </w:rPr>
        <w:footnoteRef/>
      </w:r>
      <w:r w:rsidRPr="007712F8">
        <w:t>Information &amp; graphs drawn from the Law Society of Ireland’s website  https://www.lawsociety.ie/Public/Become-a-Solicitor/</w:t>
      </w:r>
    </w:p>
  </w:footnote>
  <w:footnote w:id="16">
    <w:p w14:paraId="0FE6F653" w14:textId="77777777" w:rsidR="006D6985" w:rsidRPr="00A6168C" w:rsidRDefault="006D6985" w:rsidP="51D2FAFE">
      <w:pPr>
        <w:pStyle w:val="FootnoteText"/>
      </w:pPr>
      <w:r>
        <w:rPr>
          <w:rStyle w:val="FootnoteReference"/>
        </w:rPr>
        <w:footnoteRef/>
      </w:r>
      <w:r>
        <w:t xml:space="preserve"> C</w:t>
      </w:r>
      <w:r w:rsidRPr="00A6168C">
        <w:t>ompany law; constitutional Law; law of contract; criminal law; European Union Law; equity; real property; law of tort.</w:t>
      </w:r>
    </w:p>
  </w:footnote>
  <w:footnote w:id="17">
    <w:p w14:paraId="5505301F" w14:textId="77777777" w:rsidR="006D6985" w:rsidRDefault="006D6985" w:rsidP="51D2FAFE">
      <w:pPr>
        <w:pStyle w:val="FootnoteText"/>
      </w:pPr>
      <w:r>
        <w:rPr>
          <w:rStyle w:val="FootnoteReference"/>
        </w:rPr>
        <w:footnoteRef/>
      </w:r>
      <w:r>
        <w:t xml:space="preserve"> Comprising six modules, namely applied land law; probate &amp; tax; business law; litigation;</w:t>
      </w:r>
      <w:r w:rsidRPr="00FB1370">
        <w:t xml:space="preserve"> skills</w:t>
      </w:r>
      <w:r>
        <w:t>;</w:t>
      </w:r>
      <w:r w:rsidRPr="00FB1370">
        <w:t xml:space="preserve"> and legal practice Irish, all of which are compulsory</w:t>
      </w:r>
    </w:p>
  </w:footnote>
  <w:footnote w:id="18">
    <w:p w14:paraId="5D26295A" w14:textId="77777777" w:rsidR="006D6985" w:rsidRDefault="006D6985" w:rsidP="51D2FAFE">
      <w:pPr>
        <w:pStyle w:val="FootnoteText"/>
        <w:jc w:val="both"/>
      </w:pPr>
      <w:r>
        <w:rPr>
          <w:rStyle w:val="FootnoteReference"/>
        </w:rPr>
        <w:footnoteRef/>
      </w:r>
      <w:r>
        <w:t xml:space="preserve"> Comprising four compulsory subjects, namely Professional practice</w:t>
      </w:r>
      <w:r w:rsidRPr="003E0B96">
        <w:t xml:space="preserve"> conduct and management (PPCM); family </w:t>
      </w:r>
      <w:r>
        <w:t xml:space="preserve">&amp; child law; employment law; and </w:t>
      </w:r>
      <w:r w:rsidRPr="003E0B96">
        <w:t>English property law</w:t>
      </w:r>
      <w:r>
        <w:t xml:space="preserve"> and a choice of three electives. </w:t>
      </w:r>
    </w:p>
  </w:footnote>
  <w:footnote w:id="19">
    <w:p w14:paraId="54EB2428" w14:textId="5CD140FB" w:rsidR="006D6985" w:rsidRDefault="006D6985" w:rsidP="51D2FAFE">
      <w:pPr>
        <w:pStyle w:val="FootnoteText"/>
        <w:jc w:val="both"/>
      </w:pPr>
      <w:r>
        <w:rPr>
          <w:rStyle w:val="FootnoteReference"/>
        </w:rPr>
        <w:footnoteRef/>
      </w:r>
      <w:r w:rsidR="007477DE">
        <w:t xml:space="preserve"> In 2011</w:t>
      </w:r>
      <w:r>
        <w:t xml:space="preserve"> the SRA imposed a requirement that Irish qualified solicitors complete a training course on </w:t>
      </w:r>
      <w:r w:rsidRPr="00735F0A">
        <w:t>conveyancing practice and procedure in England and Wales</w:t>
      </w:r>
      <w:r>
        <w:t xml:space="preserve"> before they can </w:t>
      </w:r>
      <w:r w:rsidRPr="00735F0A">
        <w:t>apply to be admitted on the Roll of Solicitors in England and Wales</w:t>
      </w:r>
      <w:r w:rsidR="002C642A">
        <w:t>.</w:t>
      </w:r>
    </w:p>
  </w:footnote>
  <w:footnote w:id="20">
    <w:p w14:paraId="491769A6" w14:textId="77777777" w:rsidR="006D6985" w:rsidRDefault="006D6985" w:rsidP="057ACB7D">
      <w:pPr>
        <w:pStyle w:val="FootnoteText"/>
      </w:pPr>
      <w:r>
        <w:rPr>
          <w:rStyle w:val="FootnoteReference"/>
        </w:rPr>
        <w:footnoteRef/>
      </w:r>
      <w:r w:rsidRPr="057ACB7D">
        <w:t xml:space="preserve"> </w:t>
      </w:r>
      <w:r w:rsidRPr="00307EDF">
        <w:t xml:space="preserve">M. Eraut “Knowledge creation and knowledge use in professional contexts” (1985) 10(2) </w:t>
      </w:r>
      <w:r w:rsidRPr="006D6985">
        <w:rPr>
          <w:i/>
          <w:iCs/>
        </w:rPr>
        <w:t>Studies in Higher Education</w:t>
      </w:r>
      <w:r w:rsidRPr="00307EDF">
        <w:t xml:space="preserve"> 117 quoting E. Friedson</w:t>
      </w:r>
      <w:r w:rsidRPr="057ACB7D">
        <w:t xml:space="preserve">, </w:t>
      </w:r>
      <w:r w:rsidRPr="006D6985">
        <w:rPr>
          <w:i/>
          <w:iCs/>
        </w:rPr>
        <w:t>Profession of Medicine: a study of the sociology of applied knowledge</w:t>
      </w:r>
      <w:r>
        <w:t xml:space="preserve"> (Mead, </w:t>
      </w:r>
      <w:r w:rsidRPr="00307EDF">
        <w:t xml:space="preserve">1971) </w:t>
      </w:r>
    </w:p>
  </w:footnote>
  <w:footnote w:id="21">
    <w:p w14:paraId="6113C645" w14:textId="77777777" w:rsidR="006D6985" w:rsidRDefault="006D6985" w:rsidP="51D2FAFE">
      <w:pPr>
        <w:pStyle w:val="FootnoteText"/>
      </w:pPr>
      <w:r>
        <w:rPr>
          <w:rStyle w:val="FootnoteReference"/>
        </w:rPr>
        <w:footnoteRef/>
      </w:r>
      <w:r>
        <w:t xml:space="preserve"> Ibid</w:t>
      </w:r>
    </w:p>
  </w:footnote>
  <w:footnote w:id="22">
    <w:p w14:paraId="0EE15469" w14:textId="77777777" w:rsidR="006D6985" w:rsidRPr="00A43DBB" w:rsidRDefault="006D6985" w:rsidP="00304560">
      <w:pPr>
        <w:pStyle w:val="FootnoteText"/>
        <w:rPr>
          <w:u w:val="single"/>
        </w:rPr>
      </w:pPr>
      <w:r>
        <w:rPr>
          <w:rStyle w:val="FootnoteReference"/>
        </w:rPr>
        <w:footnoteRef/>
      </w:r>
      <w:r>
        <w:t xml:space="preserve"> M. Robertson, H. Scarbrough and J.</w:t>
      </w:r>
      <w:r w:rsidRPr="007E4756">
        <w:t xml:space="preserve"> Swan</w:t>
      </w:r>
      <w:r>
        <w:t xml:space="preserve"> “</w:t>
      </w:r>
      <w:r w:rsidRPr="007E4756">
        <w:t>Knowledge Creation in Professional Servi</w:t>
      </w:r>
      <w:r>
        <w:t>ce Firms: Institutional Effects” (2003) 24 (6)</w:t>
      </w:r>
      <w:r w:rsidRPr="00A43DBB">
        <w:t xml:space="preserve"> </w:t>
      </w:r>
      <w:r w:rsidRPr="006D6985">
        <w:rPr>
          <w:i/>
          <w:iCs/>
        </w:rPr>
        <w:t>Organization Studies</w:t>
      </w:r>
      <w:r>
        <w:t xml:space="preserve"> 831. P. 832</w:t>
      </w:r>
    </w:p>
  </w:footnote>
  <w:footnote w:id="23">
    <w:p w14:paraId="6C64305C" w14:textId="20F63E8B" w:rsidR="006D6985" w:rsidRDefault="006D6985" w:rsidP="51D2FAFE">
      <w:pPr>
        <w:pStyle w:val="FootnoteText"/>
      </w:pPr>
      <w:r>
        <w:rPr>
          <w:rStyle w:val="FootnoteReference"/>
        </w:rPr>
        <w:footnoteRef/>
      </w:r>
      <w:r>
        <w:t xml:space="preserve"> </w:t>
      </w:r>
      <w:r w:rsidRPr="006D6985">
        <w:rPr>
          <w:i/>
          <w:iCs/>
        </w:rPr>
        <w:t>Supra</w:t>
      </w:r>
      <w:r w:rsidR="002C642A">
        <w:t xml:space="preserve"> n. 20</w:t>
      </w:r>
    </w:p>
  </w:footnote>
  <w:footnote w:id="24">
    <w:p w14:paraId="36D09049" w14:textId="5F19CFDE" w:rsidR="006D6985" w:rsidRDefault="006D6985" w:rsidP="51D2FAFE">
      <w:pPr>
        <w:pStyle w:val="FootnoteText"/>
      </w:pPr>
      <w:r>
        <w:rPr>
          <w:rStyle w:val="FootnoteReference"/>
        </w:rPr>
        <w:footnoteRef/>
      </w:r>
      <w:r>
        <w:t xml:space="preserve"> </w:t>
      </w:r>
      <w:r w:rsidRPr="006D6985">
        <w:rPr>
          <w:i/>
          <w:iCs/>
        </w:rPr>
        <w:t>Supra</w:t>
      </w:r>
      <w:r w:rsidR="002C642A">
        <w:t xml:space="preserve"> n. 20</w:t>
      </w:r>
      <w:r>
        <w:t>, p.132</w:t>
      </w:r>
    </w:p>
  </w:footnote>
  <w:footnote w:id="25">
    <w:p w14:paraId="202FCA07" w14:textId="77777777" w:rsidR="006D6985" w:rsidRPr="0017706C" w:rsidRDefault="006D6985">
      <w:pPr>
        <w:pStyle w:val="FootnoteText"/>
        <w:rPr>
          <w:rFonts w:ascii="Times New Roman" w:hAnsi="Times New Roman" w:cs="Times New Roman"/>
        </w:rPr>
      </w:pPr>
      <w:r w:rsidRPr="0017706C">
        <w:rPr>
          <w:rStyle w:val="FootnoteReference"/>
          <w:rFonts w:ascii="Times New Roman" w:hAnsi="Times New Roman" w:cs="Times New Roman"/>
        </w:rPr>
        <w:footnoteRef/>
      </w:r>
      <w:r w:rsidRPr="0017706C">
        <w:rPr>
          <w:rFonts w:ascii="Times New Roman" w:hAnsi="Times New Roman" w:cs="Times New Roman"/>
        </w:rPr>
        <w:t xml:space="preserve"> J. Webb, J. Ching, P. Maharg and A. Sherr, </w:t>
      </w:r>
      <w:r w:rsidRPr="006D6985">
        <w:rPr>
          <w:rFonts w:ascii="Times New Roman" w:hAnsi="Times New Roman" w:cs="Times New Roman"/>
          <w:i/>
          <w:iCs/>
        </w:rPr>
        <w:t>Setting Standards: The Future of Legal Services Education and Training Regulation in England and Wales</w:t>
      </w:r>
      <w:r w:rsidRPr="0017706C">
        <w:rPr>
          <w:rFonts w:ascii="Times New Roman" w:hAnsi="Times New Roman" w:cs="Times New Roman"/>
        </w:rPr>
        <w:t xml:space="preserve"> (London, Legal Education and Training Review, 2013) (LETR Report)</w:t>
      </w:r>
      <w:r>
        <w:rPr>
          <w:rFonts w:ascii="Times New Roman" w:hAnsi="Times New Roman" w:cs="Times New Roman"/>
        </w:rPr>
        <w:t>.</w:t>
      </w:r>
    </w:p>
  </w:footnote>
  <w:footnote w:id="26">
    <w:p w14:paraId="58C32425" w14:textId="77777777" w:rsidR="006D6985" w:rsidRPr="0017706C" w:rsidRDefault="006D6985">
      <w:pPr>
        <w:pStyle w:val="FootnoteText"/>
        <w:rPr>
          <w:rFonts w:ascii="Times New Roman" w:hAnsi="Times New Roman" w:cs="Times New Roman"/>
        </w:rPr>
      </w:pPr>
      <w:r w:rsidRPr="0017706C">
        <w:rPr>
          <w:rStyle w:val="FootnoteReference"/>
          <w:rFonts w:ascii="Times New Roman" w:hAnsi="Times New Roman" w:cs="Times New Roman"/>
        </w:rPr>
        <w:footnoteRef/>
      </w:r>
      <w:r w:rsidRPr="0017706C">
        <w:rPr>
          <w:rFonts w:ascii="Times New Roman" w:hAnsi="Times New Roman" w:cs="Times New Roman"/>
        </w:rPr>
        <w:t xml:space="preserve"> C. Roper, </w:t>
      </w:r>
      <w:r w:rsidRPr="006D6985">
        <w:rPr>
          <w:rFonts w:ascii="Times New Roman" w:hAnsi="Times New Roman" w:cs="Times New Roman"/>
          <w:i/>
          <w:iCs/>
        </w:rPr>
        <w:t>Senior Solicitors and Their Participation in Continuing Legal Education</w:t>
      </w:r>
      <w:r w:rsidRPr="0017706C">
        <w:rPr>
          <w:rFonts w:ascii="Times New Roman" w:hAnsi="Times New Roman" w:cs="Times New Roman"/>
        </w:rPr>
        <w:t xml:space="preserve"> (Sydney, Centre for Legal Education, 1993).</w:t>
      </w:r>
    </w:p>
  </w:footnote>
  <w:footnote w:id="27">
    <w:p w14:paraId="67402E9D" w14:textId="77777777" w:rsidR="006D6985" w:rsidRPr="0017706C" w:rsidRDefault="006D6985">
      <w:pPr>
        <w:pStyle w:val="FootnoteText"/>
        <w:rPr>
          <w:rFonts w:ascii="Times New Roman" w:hAnsi="Times New Roman" w:cs="Times New Roman"/>
        </w:rPr>
      </w:pPr>
      <w:r w:rsidRPr="0017706C">
        <w:rPr>
          <w:rStyle w:val="FootnoteReference"/>
          <w:rFonts w:ascii="Times New Roman" w:hAnsi="Times New Roman" w:cs="Times New Roman"/>
        </w:rPr>
        <w:footnoteRef/>
      </w:r>
      <w:r w:rsidRPr="0017706C">
        <w:rPr>
          <w:rFonts w:ascii="Times New Roman" w:hAnsi="Times New Roman" w:cs="Times New Roman"/>
        </w:rPr>
        <w:t xml:space="preserve"> See N. Darrell, “The Role of the Universities in Continuing Professional Education” (1971) 32 </w:t>
      </w:r>
      <w:r w:rsidRPr="006D6985">
        <w:rPr>
          <w:rFonts w:ascii="Times New Roman" w:hAnsi="Times New Roman" w:cs="Times New Roman"/>
          <w:i/>
          <w:iCs/>
        </w:rPr>
        <w:t>Ohio State Law Journal</w:t>
      </w:r>
      <w:r w:rsidRPr="0017706C">
        <w:rPr>
          <w:rFonts w:ascii="Times New Roman" w:hAnsi="Times New Roman" w:cs="Times New Roman"/>
        </w:rPr>
        <w:t xml:space="preserve"> 312, p.</w:t>
      </w:r>
      <w:r>
        <w:rPr>
          <w:rFonts w:ascii="Times New Roman" w:hAnsi="Times New Roman" w:cs="Times New Roman"/>
        </w:rPr>
        <w:t xml:space="preserve"> </w:t>
      </w:r>
      <w:r w:rsidRPr="0017706C">
        <w:rPr>
          <w:rFonts w:ascii="Times New Roman" w:hAnsi="Times New Roman" w:cs="Times New Roman"/>
        </w:rPr>
        <w:t>328.</w:t>
      </w:r>
    </w:p>
  </w:footnote>
  <w:footnote w:id="28">
    <w:p w14:paraId="00F98290" w14:textId="77777777" w:rsidR="006D6985" w:rsidRPr="0017706C" w:rsidRDefault="006D6985">
      <w:pPr>
        <w:pStyle w:val="FootnoteText"/>
      </w:pPr>
      <w:r w:rsidRPr="0017706C">
        <w:rPr>
          <w:rStyle w:val="FootnoteReference"/>
          <w:rFonts w:ascii="Times New Roman" w:hAnsi="Times New Roman" w:cs="Times New Roman"/>
        </w:rPr>
        <w:footnoteRef/>
      </w:r>
      <w:r w:rsidRPr="0017706C">
        <w:rPr>
          <w:rFonts w:ascii="Times New Roman" w:hAnsi="Times New Roman" w:cs="Times New Roman"/>
        </w:rPr>
        <w:t xml:space="preserve"> Ibid., p.</w:t>
      </w:r>
      <w:r>
        <w:rPr>
          <w:rFonts w:ascii="Times New Roman" w:hAnsi="Times New Roman" w:cs="Times New Roman"/>
        </w:rPr>
        <w:t xml:space="preserve"> </w:t>
      </w:r>
      <w:r w:rsidRPr="0017706C">
        <w:rPr>
          <w:rFonts w:ascii="Times New Roman" w:hAnsi="Times New Roman" w:cs="Times New Roman"/>
        </w:rPr>
        <w:t>317.</w:t>
      </w:r>
    </w:p>
  </w:footnote>
  <w:footnote w:id="29">
    <w:p w14:paraId="4A049083" w14:textId="77777777" w:rsidR="006D6985" w:rsidRPr="0017706C" w:rsidRDefault="006D6985">
      <w:pPr>
        <w:pStyle w:val="FootnoteText"/>
        <w:rPr>
          <w:rFonts w:ascii="Times New Roman" w:hAnsi="Times New Roman" w:cs="Times New Roman"/>
        </w:rPr>
      </w:pPr>
      <w:r w:rsidRPr="0017706C">
        <w:rPr>
          <w:rStyle w:val="FootnoteReference"/>
          <w:rFonts w:ascii="Times New Roman" w:hAnsi="Times New Roman" w:cs="Times New Roman"/>
        </w:rPr>
        <w:footnoteRef/>
      </w:r>
      <w:r w:rsidRPr="0017706C">
        <w:rPr>
          <w:rFonts w:ascii="Times New Roman" w:hAnsi="Times New Roman" w:cs="Times New Roman"/>
        </w:rPr>
        <w:t xml:space="preserve"> D. Nelson, “Role of the Law Schools in Post-Degree Education” (1980) 5</w:t>
      </w:r>
      <w:r w:rsidRPr="006D6985">
        <w:rPr>
          <w:rFonts w:ascii="Times New Roman" w:hAnsi="Times New Roman" w:cs="Times New Roman"/>
          <w:i/>
          <w:iCs/>
        </w:rPr>
        <w:t xml:space="preserve"> Tel Aviv University Studies in Law </w:t>
      </w:r>
      <w:r w:rsidRPr="0017706C">
        <w:rPr>
          <w:rFonts w:ascii="Times New Roman" w:hAnsi="Times New Roman" w:cs="Times New Roman"/>
        </w:rPr>
        <w:t>31, p. 40.</w:t>
      </w:r>
    </w:p>
  </w:footnote>
  <w:footnote w:id="30">
    <w:p w14:paraId="77D8147F" w14:textId="77777777" w:rsidR="006D6985" w:rsidRPr="0017706C" w:rsidRDefault="006D6985" w:rsidP="00114A50">
      <w:pPr>
        <w:pStyle w:val="FootnoteText"/>
        <w:rPr>
          <w:rFonts w:ascii="Times New Roman" w:hAnsi="Times New Roman" w:cs="Times New Roman"/>
        </w:rPr>
      </w:pPr>
      <w:r w:rsidRPr="0017706C">
        <w:rPr>
          <w:rStyle w:val="FootnoteReference"/>
          <w:rFonts w:ascii="Times New Roman" w:hAnsi="Times New Roman" w:cs="Times New Roman"/>
        </w:rPr>
        <w:footnoteRef/>
      </w:r>
      <w:r w:rsidRPr="0017706C">
        <w:rPr>
          <w:rFonts w:ascii="Times New Roman" w:hAnsi="Times New Roman" w:cs="Times New Roman"/>
        </w:rPr>
        <w:t xml:space="preserve"> J. Ching, A. Nuhoğlu, K. Burch, E. Küzeci and M Toprak (2015) “</w:t>
      </w:r>
      <w:r w:rsidRPr="006D6985">
        <w:rPr>
          <w:rFonts w:ascii="Times New Roman" w:hAnsi="Times New Roman" w:cs="Times New Roman"/>
          <w:i/>
          <w:iCs/>
        </w:rPr>
        <w:t>The challenges facing legal services education in the 21st century: A case for collaboration and conversation?”</w:t>
      </w:r>
      <w:r w:rsidRPr="0017706C">
        <w:rPr>
          <w:rFonts w:ascii="Times New Roman" w:hAnsi="Times New Roman" w:cs="Times New Roman"/>
        </w:rPr>
        <w:t xml:space="preserve"> Retrieved from </w:t>
      </w:r>
      <w:hyperlink r:id="rId2" w:history="1">
        <w:r w:rsidRPr="0017706C">
          <w:rPr>
            <w:rStyle w:val="Hyperlink"/>
            <w:rFonts w:ascii="Times New Roman" w:hAnsi="Times New Roman" w:cs="Times New Roman"/>
          </w:rPr>
          <w:t>http://irep.ntu.ac.uk/9497/</w:t>
        </w:r>
      </w:hyperlink>
    </w:p>
    <w:p w14:paraId="2E96113D" w14:textId="77777777" w:rsidR="006D6985" w:rsidRPr="0017706C" w:rsidRDefault="006D6985" w:rsidP="00114A50">
      <w:pPr>
        <w:pStyle w:val="FootnoteText"/>
        <w:rPr>
          <w:rFonts w:ascii="Times New Roman" w:hAnsi="Times New Roman" w:cs="Times New Roman"/>
        </w:rPr>
      </w:pPr>
      <w:r w:rsidRPr="0017706C">
        <w:rPr>
          <w:rFonts w:ascii="Times New Roman" w:hAnsi="Times New Roman" w:cs="Times New Roman"/>
        </w:rPr>
        <w:t xml:space="preserve">J. Welch Wegner “The value of legal education” (2015) 24 </w:t>
      </w:r>
      <w:r w:rsidRPr="006D6985">
        <w:rPr>
          <w:rFonts w:ascii="Times New Roman" w:hAnsi="Times New Roman" w:cs="Times New Roman"/>
          <w:i/>
          <w:iCs/>
        </w:rPr>
        <w:t>Nottingham Law Journal</w:t>
      </w:r>
      <w:r w:rsidRPr="0017706C">
        <w:rPr>
          <w:rFonts w:ascii="Times New Roman" w:hAnsi="Times New Roman" w:cs="Times New Roman"/>
        </w:rPr>
        <w:t xml:space="preserve"> 112. </w:t>
      </w:r>
    </w:p>
    <w:p w14:paraId="2D91DFAF" w14:textId="77777777" w:rsidR="006D6985" w:rsidRPr="0017706C" w:rsidRDefault="006D6985" w:rsidP="00114A50">
      <w:pPr>
        <w:pStyle w:val="FootnoteText"/>
        <w:rPr>
          <w:rFonts w:ascii="Times New Roman" w:hAnsi="Times New Roman" w:cs="Times New Roman"/>
        </w:rPr>
      </w:pPr>
      <w:r w:rsidRPr="0017706C">
        <w:rPr>
          <w:rFonts w:ascii="Times New Roman" w:hAnsi="Times New Roman" w:cs="Times New Roman"/>
        </w:rPr>
        <w:t>Retrieved from https://www.questia.com/library/journal/1G1-428357951/the-value-of-legal-education</w:t>
      </w:r>
    </w:p>
  </w:footnote>
  <w:footnote w:id="31">
    <w:p w14:paraId="670F0A4B" w14:textId="57072D79" w:rsidR="006D6985" w:rsidRPr="0017706C" w:rsidRDefault="006D6985">
      <w:pPr>
        <w:pStyle w:val="FootnoteText"/>
        <w:rPr>
          <w:rFonts w:ascii="Times New Roman" w:hAnsi="Times New Roman" w:cs="Times New Roman"/>
        </w:rPr>
      </w:pPr>
      <w:r w:rsidRPr="0017706C">
        <w:rPr>
          <w:rStyle w:val="FootnoteReference"/>
          <w:rFonts w:ascii="Times New Roman" w:hAnsi="Times New Roman" w:cs="Times New Roman"/>
        </w:rPr>
        <w:footnoteRef/>
      </w:r>
      <w:r w:rsidRPr="0017706C">
        <w:rPr>
          <w:rFonts w:ascii="Times New Roman" w:hAnsi="Times New Roman" w:cs="Times New Roman"/>
        </w:rPr>
        <w:t xml:space="preserve"> </w:t>
      </w:r>
      <w:r w:rsidRPr="006D6985">
        <w:rPr>
          <w:rFonts w:ascii="Times New Roman" w:hAnsi="Times New Roman" w:cs="Times New Roman"/>
          <w:i/>
          <w:iCs/>
        </w:rPr>
        <w:t>Supra</w:t>
      </w:r>
      <w:r w:rsidR="00E464BB">
        <w:rPr>
          <w:rFonts w:ascii="Times New Roman" w:hAnsi="Times New Roman" w:cs="Times New Roman"/>
        </w:rPr>
        <w:t xml:space="preserve"> n. 29</w:t>
      </w:r>
      <w:r w:rsidRPr="0017706C">
        <w:rPr>
          <w:rFonts w:ascii="Times New Roman" w:hAnsi="Times New Roman" w:cs="Times New Roman"/>
        </w:rPr>
        <w:t>, p.</w:t>
      </w:r>
      <w:r>
        <w:rPr>
          <w:rFonts w:ascii="Times New Roman" w:hAnsi="Times New Roman" w:cs="Times New Roman"/>
        </w:rPr>
        <w:t xml:space="preserve"> </w:t>
      </w:r>
      <w:r w:rsidRPr="0017706C">
        <w:rPr>
          <w:rFonts w:ascii="Times New Roman" w:hAnsi="Times New Roman" w:cs="Times New Roman"/>
        </w:rPr>
        <w:t>40.</w:t>
      </w:r>
    </w:p>
  </w:footnote>
  <w:footnote w:id="32">
    <w:p w14:paraId="42C59CCA" w14:textId="77777777" w:rsidR="006D6985" w:rsidRPr="0017706C" w:rsidRDefault="006D6985" w:rsidP="002C0450">
      <w:pPr>
        <w:pStyle w:val="FootnoteText"/>
        <w:rPr>
          <w:rFonts w:ascii="Times New Roman" w:hAnsi="Times New Roman" w:cs="Times New Roman"/>
        </w:rPr>
      </w:pPr>
      <w:r w:rsidRPr="0017706C">
        <w:rPr>
          <w:rStyle w:val="FootnoteReference"/>
          <w:rFonts w:ascii="Times New Roman" w:hAnsi="Times New Roman" w:cs="Times New Roman"/>
        </w:rPr>
        <w:footnoteRef/>
      </w:r>
      <w:r w:rsidRPr="0017706C">
        <w:rPr>
          <w:rFonts w:ascii="Times New Roman" w:hAnsi="Times New Roman" w:cs="Times New Roman"/>
        </w:rPr>
        <w:t xml:space="preserve"> H. Edwards, “The Growing Disjunction between Legal Education and the Legal Profession” (1992)</w:t>
      </w:r>
    </w:p>
    <w:p w14:paraId="0FA04211" w14:textId="77777777" w:rsidR="006D6985" w:rsidRPr="0017706C" w:rsidRDefault="006D6985" w:rsidP="002C0450">
      <w:pPr>
        <w:pStyle w:val="FootnoteText"/>
        <w:rPr>
          <w:rFonts w:ascii="Times New Roman" w:hAnsi="Times New Roman" w:cs="Times New Roman"/>
        </w:rPr>
      </w:pPr>
      <w:r w:rsidRPr="0017706C">
        <w:rPr>
          <w:rFonts w:ascii="Times New Roman" w:hAnsi="Times New Roman" w:cs="Times New Roman"/>
        </w:rPr>
        <w:t xml:space="preserve">91 </w:t>
      </w:r>
      <w:r w:rsidRPr="006D6985">
        <w:rPr>
          <w:rFonts w:ascii="Times New Roman" w:hAnsi="Times New Roman" w:cs="Times New Roman"/>
          <w:i/>
          <w:iCs/>
        </w:rPr>
        <w:t>Michigan Law Review</w:t>
      </w:r>
      <w:r w:rsidRPr="0017706C">
        <w:rPr>
          <w:rFonts w:ascii="Times New Roman" w:hAnsi="Times New Roman" w:cs="Times New Roman"/>
        </w:rPr>
        <w:t xml:space="preserve">  91, 34-70.</w:t>
      </w:r>
    </w:p>
  </w:footnote>
  <w:footnote w:id="33">
    <w:p w14:paraId="7E49826B" w14:textId="77777777" w:rsidR="006D6985" w:rsidRPr="0017706C" w:rsidRDefault="006D6985">
      <w:pPr>
        <w:pStyle w:val="FootnoteText"/>
        <w:rPr>
          <w:rFonts w:ascii="Times New Roman" w:hAnsi="Times New Roman" w:cs="Times New Roman"/>
        </w:rPr>
      </w:pPr>
      <w:r w:rsidRPr="0017706C">
        <w:rPr>
          <w:rStyle w:val="FootnoteReference"/>
          <w:rFonts w:ascii="Times New Roman" w:hAnsi="Times New Roman" w:cs="Times New Roman"/>
        </w:rPr>
        <w:footnoteRef/>
      </w:r>
      <w:r w:rsidRPr="0017706C">
        <w:rPr>
          <w:rFonts w:ascii="Times New Roman" w:hAnsi="Times New Roman" w:cs="Times New Roman"/>
        </w:rPr>
        <w:t xml:space="preserve"> Ibid., p.</w:t>
      </w:r>
      <w:r>
        <w:rPr>
          <w:rFonts w:ascii="Times New Roman" w:hAnsi="Times New Roman" w:cs="Times New Roman"/>
        </w:rPr>
        <w:t xml:space="preserve"> </w:t>
      </w:r>
      <w:r w:rsidRPr="0017706C">
        <w:rPr>
          <w:rFonts w:ascii="Times New Roman" w:hAnsi="Times New Roman" w:cs="Times New Roman"/>
        </w:rPr>
        <w:t>37.</w:t>
      </w:r>
    </w:p>
  </w:footnote>
  <w:footnote w:id="34">
    <w:p w14:paraId="53E64AF8" w14:textId="77777777" w:rsidR="006D6985" w:rsidRDefault="006D6985">
      <w:pPr>
        <w:pStyle w:val="FootnoteText"/>
      </w:pPr>
      <w:r w:rsidRPr="0017706C">
        <w:rPr>
          <w:rStyle w:val="FootnoteReference"/>
          <w:rFonts w:ascii="Times New Roman" w:hAnsi="Times New Roman" w:cs="Times New Roman"/>
        </w:rPr>
        <w:footnoteRef/>
      </w:r>
      <w:r w:rsidRPr="0017706C">
        <w:rPr>
          <w:rFonts w:ascii="Times New Roman" w:hAnsi="Times New Roman" w:cs="Times New Roman"/>
        </w:rPr>
        <w:t xml:space="preserve"> Ibid., p.</w:t>
      </w:r>
      <w:r>
        <w:rPr>
          <w:rFonts w:ascii="Times New Roman" w:hAnsi="Times New Roman" w:cs="Times New Roman"/>
        </w:rPr>
        <w:t xml:space="preserve"> </w:t>
      </w:r>
      <w:r w:rsidRPr="0017706C">
        <w:rPr>
          <w:rFonts w:ascii="Times New Roman" w:hAnsi="Times New Roman" w:cs="Times New Roman"/>
        </w:rPr>
        <w:t>38.</w:t>
      </w:r>
    </w:p>
  </w:footnote>
  <w:footnote w:id="35">
    <w:p w14:paraId="4E04A41E" w14:textId="77777777" w:rsidR="006D6985" w:rsidRPr="0017706C" w:rsidRDefault="006D6985" w:rsidP="00795C9C">
      <w:pPr>
        <w:pStyle w:val="FootnoteText"/>
        <w:rPr>
          <w:rFonts w:ascii="Times New Roman" w:hAnsi="Times New Roman" w:cs="Times New Roman"/>
        </w:rPr>
      </w:pPr>
      <w:r w:rsidRPr="0017706C">
        <w:rPr>
          <w:rStyle w:val="FootnoteReference"/>
          <w:rFonts w:ascii="Times New Roman" w:hAnsi="Times New Roman" w:cs="Times New Roman"/>
        </w:rPr>
        <w:footnoteRef/>
      </w:r>
      <w:r w:rsidRPr="0017706C">
        <w:rPr>
          <w:rFonts w:ascii="Times New Roman" w:hAnsi="Times New Roman" w:cs="Times New Roman"/>
        </w:rPr>
        <w:t xml:space="preserve"> </w:t>
      </w:r>
      <w:r w:rsidRPr="0017706C">
        <w:rPr>
          <w:rFonts w:ascii="Times New Roman" w:eastAsia="Calibri" w:hAnsi="Times New Roman" w:cs="Times New Roman"/>
          <w:lang w:val="en-US" w:bidi="en-US"/>
        </w:rPr>
        <w:t xml:space="preserve">Neumann, R. (2005). Doctoral differences: Professional doctorates and PhDs compared. </w:t>
      </w:r>
      <w:r w:rsidRPr="311A2B9A">
        <w:rPr>
          <w:rFonts w:ascii="Times New Roman" w:eastAsia="Calibri" w:hAnsi="Times New Roman" w:cs="Times New Roman"/>
          <w:i/>
          <w:iCs/>
          <w:lang w:val="en-US" w:bidi="en-US"/>
        </w:rPr>
        <w:t>Journal of Higher Education Policy and Management</w:t>
      </w:r>
      <w:r w:rsidRPr="0017706C">
        <w:rPr>
          <w:rFonts w:ascii="Times New Roman" w:eastAsia="Calibri" w:hAnsi="Times New Roman" w:cs="Times New Roman"/>
          <w:lang w:val="en-US" w:bidi="en-US"/>
        </w:rPr>
        <w:t xml:space="preserve">, </w:t>
      </w:r>
      <w:r w:rsidRPr="006D6985">
        <w:rPr>
          <w:rFonts w:ascii="Times New Roman" w:eastAsia="Calibri" w:hAnsi="Times New Roman" w:cs="Times New Roman"/>
          <w:lang w:val="en-US" w:bidi="en-US"/>
        </w:rPr>
        <w:t>27</w:t>
      </w:r>
      <w:r w:rsidRPr="0017706C">
        <w:rPr>
          <w:rFonts w:ascii="Times New Roman" w:eastAsia="Calibri" w:hAnsi="Times New Roman" w:cs="Times New Roman"/>
          <w:lang w:val="en-US" w:bidi="en-US"/>
        </w:rPr>
        <w:t xml:space="preserve">(2), </w:t>
      </w:r>
      <w:r>
        <w:rPr>
          <w:rFonts w:ascii="Times New Roman" w:eastAsia="Calibri" w:hAnsi="Times New Roman" w:cs="Times New Roman"/>
          <w:lang w:val="en-US" w:bidi="en-US"/>
        </w:rPr>
        <w:t xml:space="preserve">173, </w:t>
      </w:r>
      <w:r w:rsidRPr="0017706C">
        <w:rPr>
          <w:rFonts w:ascii="Times New Roman" w:eastAsia="Calibri" w:hAnsi="Times New Roman" w:cs="Times New Roman"/>
          <w:lang w:val="en-US" w:bidi="en-US"/>
        </w:rPr>
        <w:t>p. 174.</w:t>
      </w:r>
    </w:p>
  </w:footnote>
  <w:footnote w:id="36">
    <w:p w14:paraId="01B656D8" w14:textId="77777777" w:rsidR="006D6985" w:rsidRPr="0017706C" w:rsidRDefault="006D6985" w:rsidP="00795C9C">
      <w:pPr>
        <w:pStyle w:val="FootnoteText"/>
        <w:rPr>
          <w:rFonts w:ascii="Times New Roman" w:hAnsi="Times New Roman" w:cs="Times New Roman"/>
        </w:rPr>
      </w:pPr>
      <w:r w:rsidRPr="0017706C">
        <w:rPr>
          <w:rStyle w:val="FootnoteReference"/>
          <w:rFonts w:ascii="Times New Roman" w:hAnsi="Times New Roman" w:cs="Times New Roman"/>
        </w:rPr>
        <w:footnoteRef/>
      </w:r>
      <w:r w:rsidRPr="0017706C">
        <w:rPr>
          <w:rFonts w:ascii="Times New Roman" w:hAnsi="Times New Roman" w:cs="Times New Roman"/>
        </w:rPr>
        <w:t xml:space="preserve"> </w:t>
      </w:r>
      <w:r w:rsidRPr="0017706C">
        <w:rPr>
          <w:rFonts w:ascii="Times New Roman" w:eastAsia="Calibri" w:hAnsi="Times New Roman" w:cs="Times New Roman"/>
          <w:lang w:val="en-US" w:bidi="en-US"/>
        </w:rPr>
        <w:t xml:space="preserve">Boud, D., &amp; Tennant, M. (2006). Putting doctoral education to work: Challenges to academic practice. </w:t>
      </w:r>
      <w:r w:rsidRPr="311A2B9A">
        <w:rPr>
          <w:rFonts w:ascii="Times New Roman" w:eastAsia="Calibri" w:hAnsi="Times New Roman" w:cs="Times New Roman"/>
          <w:i/>
          <w:iCs/>
          <w:lang w:val="en-US" w:bidi="en-US"/>
        </w:rPr>
        <w:t>Higher Education Research &amp; Development</w:t>
      </w:r>
      <w:r w:rsidRPr="0017706C">
        <w:rPr>
          <w:rFonts w:ascii="Times New Roman" w:eastAsia="Calibri" w:hAnsi="Times New Roman" w:cs="Times New Roman"/>
          <w:lang w:val="en-US" w:bidi="en-US"/>
        </w:rPr>
        <w:t xml:space="preserve">, </w:t>
      </w:r>
      <w:r w:rsidRPr="006D6985">
        <w:rPr>
          <w:rFonts w:ascii="Times New Roman" w:eastAsia="Calibri" w:hAnsi="Times New Roman" w:cs="Times New Roman"/>
          <w:lang w:val="en-US" w:bidi="en-US"/>
        </w:rPr>
        <w:t>25</w:t>
      </w:r>
      <w:r w:rsidRPr="0017706C">
        <w:rPr>
          <w:rFonts w:ascii="Times New Roman" w:eastAsia="Calibri" w:hAnsi="Times New Roman" w:cs="Times New Roman"/>
          <w:lang w:val="en-US" w:bidi="en-US"/>
        </w:rPr>
        <w:t xml:space="preserve">(3), </w:t>
      </w:r>
      <w:r>
        <w:rPr>
          <w:rFonts w:ascii="Times New Roman" w:eastAsia="Calibri" w:hAnsi="Times New Roman" w:cs="Times New Roman"/>
          <w:lang w:val="en-US" w:bidi="en-US"/>
        </w:rPr>
        <w:t xml:space="preserve">293, </w:t>
      </w:r>
      <w:r w:rsidRPr="0017706C">
        <w:rPr>
          <w:rFonts w:ascii="Times New Roman" w:eastAsia="Calibri" w:hAnsi="Times New Roman" w:cs="Times New Roman"/>
          <w:lang w:val="en-US" w:bidi="en-US"/>
        </w:rPr>
        <w:t>p. 293.</w:t>
      </w:r>
    </w:p>
  </w:footnote>
  <w:footnote w:id="37">
    <w:p w14:paraId="3B8F57B6" w14:textId="77777777" w:rsidR="006D6985" w:rsidRPr="0017706C" w:rsidRDefault="006D6985" w:rsidP="00795C9C">
      <w:pPr>
        <w:spacing w:line="240" w:lineRule="auto"/>
        <w:rPr>
          <w:rFonts w:eastAsia="Calibri" w:cs="Times New Roman"/>
          <w:sz w:val="20"/>
          <w:szCs w:val="20"/>
          <w:lang w:val="en-US" w:bidi="en-US"/>
        </w:rPr>
      </w:pPr>
      <w:r w:rsidRPr="0017706C">
        <w:rPr>
          <w:rStyle w:val="FootnoteReference"/>
          <w:rFonts w:cs="Times New Roman"/>
          <w:sz w:val="20"/>
          <w:szCs w:val="20"/>
        </w:rPr>
        <w:footnoteRef/>
      </w:r>
      <w:r w:rsidRPr="0017706C">
        <w:rPr>
          <w:rFonts w:cs="Times New Roman"/>
          <w:sz w:val="20"/>
          <w:szCs w:val="20"/>
        </w:rPr>
        <w:t xml:space="preserve"> </w:t>
      </w:r>
      <w:r w:rsidRPr="0017706C">
        <w:rPr>
          <w:sz w:val="20"/>
          <w:szCs w:val="20"/>
        </w:rPr>
        <w:t xml:space="preserve">M. Shaw and H. Green “Continuous professional development: Emerging trends in the UK” (1999) 7(3) </w:t>
      </w:r>
      <w:r w:rsidRPr="006D6985">
        <w:rPr>
          <w:i/>
          <w:iCs/>
          <w:sz w:val="20"/>
          <w:szCs w:val="20"/>
        </w:rPr>
        <w:t>Quality Assurance in Education</w:t>
      </w:r>
      <w:r w:rsidRPr="0017706C">
        <w:rPr>
          <w:sz w:val="20"/>
          <w:szCs w:val="20"/>
        </w:rPr>
        <w:t xml:space="preserve"> 169, </w:t>
      </w:r>
      <w:r w:rsidRPr="0017706C">
        <w:rPr>
          <w:rFonts w:eastAsia="Calibri" w:cs="Times New Roman"/>
          <w:sz w:val="20"/>
          <w:szCs w:val="20"/>
          <w:lang w:val="en-US" w:bidi="en-US"/>
        </w:rPr>
        <w:t xml:space="preserve">p. 174. </w:t>
      </w:r>
    </w:p>
  </w:footnote>
  <w:footnote w:id="38">
    <w:p w14:paraId="6E5EB7DA" w14:textId="77777777" w:rsidR="006D6985" w:rsidRPr="0017706C" w:rsidRDefault="006D6985" w:rsidP="00BE1EF9">
      <w:pPr>
        <w:spacing w:line="240" w:lineRule="auto"/>
        <w:rPr>
          <w:rFonts w:eastAsia="Calibri" w:cs="Times New Roman"/>
          <w:sz w:val="20"/>
          <w:szCs w:val="20"/>
          <w:lang w:val="en-US" w:bidi="en-US"/>
        </w:rPr>
      </w:pPr>
      <w:r w:rsidRPr="0017706C">
        <w:rPr>
          <w:rStyle w:val="FootnoteReference"/>
          <w:rFonts w:cs="Times New Roman"/>
          <w:sz w:val="20"/>
          <w:szCs w:val="20"/>
        </w:rPr>
        <w:footnoteRef/>
      </w:r>
      <w:r w:rsidRPr="0017706C">
        <w:rPr>
          <w:rFonts w:cs="Times New Roman"/>
          <w:sz w:val="20"/>
          <w:szCs w:val="20"/>
        </w:rPr>
        <w:t xml:space="preserve"> Ibid.</w:t>
      </w:r>
      <w:r w:rsidRPr="006D6985">
        <w:rPr>
          <w:rFonts w:cs="Times New Roman"/>
          <w:i/>
          <w:iCs/>
          <w:sz w:val="20"/>
          <w:szCs w:val="20"/>
        </w:rPr>
        <w:t>,</w:t>
      </w:r>
      <w:r w:rsidRPr="0017706C">
        <w:rPr>
          <w:rFonts w:cs="Times New Roman"/>
          <w:sz w:val="20"/>
          <w:szCs w:val="20"/>
        </w:rPr>
        <w:t xml:space="preserve"> </w:t>
      </w:r>
      <w:r w:rsidRPr="0017706C">
        <w:rPr>
          <w:rFonts w:eastAsia="Calibri" w:cs="Times New Roman"/>
          <w:sz w:val="20"/>
          <w:szCs w:val="20"/>
          <w:lang w:val="en-US" w:bidi="en-US"/>
        </w:rPr>
        <w:t xml:space="preserve">p. 175. </w:t>
      </w:r>
    </w:p>
  </w:footnote>
  <w:footnote w:id="39">
    <w:p w14:paraId="22E503AE" w14:textId="4C471252" w:rsidR="006D6985" w:rsidRPr="001313B9" w:rsidRDefault="006D6985">
      <w:pPr>
        <w:pStyle w:val="FootnoteText"/>
        <w:rPr>
          <w:rFonts w:ascii="Times New Roman" w:hAnsi="Times New Roman" w:cs="Times New Roman"/>
          <w:sz w:val="22"/>
          <w:szCs w:val="22"/>
        </w:rPr>
      </w:pPr>
      <w:r w:rsidRPr="0017706C">
        <w:rPr>
          <w:rStyle w:val="FootnoteReference"/>
          <w:rFonts w:ascii="Times New Roman" w:hAnsi="Times New Roman" w:cs="Times New Roman"/>
        </w:rPr>
        <w:footnoteRef/>
      </w:r>
      <w:r w:rsidRPr="0017706C">
        <w:rPr>
          <w:rFonts w:ascii="Times New Roman" w:hAnsi="Times New Roman" w:cs="Times New Roman"/>
        </w:rPr>
        <w:t xml:space="preserve"> </w:t>
      </w:r>
      <w:r w:rsidRPr="006D6985">
        <w:rPr>
          <w:rFonts w:ascii="Times New Roman" w:hAnsi="Times New Roman" w:cs="Times New Roman"/>
          <w:i/>
          <w:iCs/>
        </w:rPr>
        <w:t>Supra</w:t>
      </w:r>
      <w:r w:rsidR="005536C6">
        <w:rPr>
          <w:rFonts w:ascii="Times New Roman" w:hAnsi="Times New Roman" w:cs="Times New Roman"/>
        </w:rPr>
        <w:t xml:space="preserve"> n. 27</w:t>
      </w:r>
      <w:r w:rsidRPr="0017706C">
        <w:rPr>
          <w:rFonts w:ascii="Times New Roman" w:hAnsi="Times New Roman" w:cs="Times New Roman"/>
        </w:rPr>
        <w:t>.</w:t>
      </w:r>
    </w:p>
  </w:footnote>
  <w:footnote w:id="40">
    <w:p w14:paraId="5E3B2EB8" w14:textId="77777777" w:rsidR="006D6985" w:rsidRPr="0017706C" w:rsidRDefault="006D6985">
      <w:pPr>
        <w:pStyle w:val="FootnoteText"/>
        <w:rPr>
          <w:rFonts w:ascii="Times New Roman" w:hAnsi="Times New Roman" w:cs="Times New Roman"/>
        </w:rPr>
      </w:pPr>
      <w:r w:rsidRPr="0017706C">
        <w:rPr>
          <w:rStyle w:val="FootnoteReference"/>
          <w:rFonts w:ascii="Times New Roman" w:hAnsi="Times New Roman" w:cs="Times New Roman"/>
        </w:rPr>
        <w:footnoteRef/>
      </w:r>
      <w:r w:rsidRPr="0017706C">
        <w:rPr>
          <w:rFonts w:ascii="Times New Roman" w:hAnsi="Times New Roman" w:cs="Times New Roman"/>
        </w:rPr>
        <w:t xml:space="preserve"> S. Dowton, M. Stokes, E. Rawstron, P. Pogson and M. Brown, “Postgraduate medical education: rethinking and integrating a complex landscape”</w:t>
      </w:r>
      <w:r w:rsidRPr="006D6985">
        <w:rPr>
          <w:rFonts w:ascii="Times New Roman" w:hAnsi="Times New Roman" w:cs="Times New Roman"/>
          <w:i/>
          <w:iCs/>
        </w:rPr>
        <w:t xml:space="preserve"> </w:t>
      </w:r>
      <w:r w:rsidRPr="0017706C">
        <w:rPr>
          <w:rFonts w:ascii="Times New Roman" w:hAnsi="Times New Roman" w:cs="Times New Roman"/>
        </w:rPr>
        <w:t xml:space="preserve">(2005) 182(4) </w:t>
      </w:r>
      <w:r w:rsidRPr="006D6985">
        <w:rPr>
          <w:rFonts w:ascii="Times New Roman" w:hAnsi="Times New Roman" w:cs="Times New Roman"/>
          <w:i/>
          <w:iCs/>
        </w:rPr>
        <w:t>Medical Journal of Australia</w:t>
      </w:r>
      <w:r w:rsidRPr="0017706C">
        <w:rPr>
          <w:rFonts w:ascii="Times New Roman" w:hAnsi="Times New Roman" w:cs="Times New Roman"/>
        </w:rPr>
        <w:t xml:space="preserve"> 177.</w:t>
      </w:r>
    </w:p>
  </w:footnote>
  <w:footnote w:id="41">
    <w:p w14:paraId="1316AB53" w14:textId="41A378BC" w:rsidR="006D6985" w:rsidRPr="0017706C" w:rsidRDefault="006D6985">
      <w:pPr>
        <w:pStyle w:val="FootnoteText"/>
        <w:rPr>
          <w:rFonts w:ascii="Times New Roman" w:hAnsi="Times New Roman" w:cs="Times New Roman"/>
        </w:rPr>
      </w:pPr>
      <w:r w:rsidRPr="0017706C">
        <w:rPr>
          <w:rStyle w:val="FootnoteReference"/>
          <w:rFonts w:ascii="Times New Roman" w:hAnsi="Times New Roman" w:cs="Times New Roman"/>
        </w:rPr>
        <w:footnoteRef/>
      </w:r>
      <w:r w:rsidRPr="0017706C">
        <w:rPr>
          <w:rFonts w:ascii="Times New Roman" w:hAnsi="Times New Roman" w:cs="Times New Roman"/>
        </w:rPr>
        <w:t xml:space="preserve"> </w:t>
      </w:r>
      <w:r w:rsidRPr="006D6985">
        <w:rPr>
          <w:rFonts w:ascii="Times New Roman" w:hAnsi="Times New Roman" w:cs="Times New Roman"/>
          <w:i/>
          <w:iCs/>
        </w:rPr>
        <w:t>Supra</w:t>
      </w:r>
      <w:r w:rsidR="005536C6">
        <w:rPr>
          <w:rFonts w:ascii="Times New Roman" w:hAnsi="Times New Roman" w:cs="Times New Roman"/>
        </w:rPr>
        <w:t xml:space="preserve"> n. 27</w:t>
      </w:r>
      <w:r w:rsidRPr="0017706C">
        <w:rPr>
          <w:rFonts w:ascii="Times New Roman" w:hAnsi="Times New Roman" w:cs="Times New Roman"/>
        </w:rPr>
        <w:t>, p.</w:t>
      </w:r>
      <w:r>
        <w:rPr>
          <w:rFonts w:ascii="Times New Roman" w:hAnsi="Times New Roman" w:cs="Times New Roman"/>
        </w:rPr>
        <w:t xml:space="preserve"> </w:t>
      </w:r>
      <w:r w:rsidRPr="0017706C">
        <w:rPr>
          <w:rFonts w:ascii="Times New Roman" w:hAnsi="Times New Roman" w:cs="Times New Roman"/>
        </w:rPr>
        <w:t>320.</w:t>
      </w:r>
    </w:p>
  </w:footnote>
  <w:footnote w:id="42">
    <w:p w14:paraId="5AEA4C02" w14:textId="77777777" w:rsidR="006D6985" w:rsidRPr="0017706C" w:rsidRDefault="006D6985">
      <w:pPr>
        <w:pStyle w:val="FootnoteText"/>
        <w:rPr>
          <w:rFonts w:ascii="Times New Roman" w:hAnsi="Times New Roman" w:cs="Times New Roman"/>
        </w:rPr>
      </w:pPr>
      <w:r w:rsidRPr="0017706C">
        <w:rPr>
          <w:rStyle w:val="FootnoteReference"/>
          <w:rFonts w:ascii="Times New Roman" w:hAnsi="Times New Roman" w:cs="Times New Roman"/>
        </w:rPr>
        <w:footnoteRef/>
      </w:r>
      <w:r>
        <w:rPr>
          <w:rFonts w:ascii="Times New Roman" w:hAnsi="Times New Roman" w:cs="Times New Roman"/>
        </w:rPr>
        <w:t xml:space="preserve"> M. </w:t>
      </w:r>
      <w:r w:rsidRPr="0017706C">
        <w:rPr>
          <w:rFonts w:ascii="Times New Roman" w:hAnsi="Times New Roman" w:cs="Times New Roman"/>
        </w:rPr>
        <w:t>Gross, The Doctors (Random House Press, 1966)</w:t>
      </w:r>
    </w:p>
  </w:footnote>
  <w:footnote w:id="43">
    <w:p w14:paraId="75F4ED5E" w14:textId="1D776115" w:rsidR="006D6985" w:rsidRPr="0017706C" w:rsidRDefault="006D6985">
      <w:pPr>
        <w:pStyle w:val="FootnoteText"/>
      </w:pPr>
      <w:r w:rsidRPr="0017706C">
        <w:rPr>
          <w:rStyle w:val="FootnoteReference"/>
          <w:rFonts w:ascii="Times New Roman" w:hAnsi="Times New Roman" w:cs="Times New Roman"/>
        </w:rPr>
        <w:footnoteRef/>
      </w:r>
      <w:r w:rsidRPr="0017706C">
        <w:rPr>
          <w:rFonts w:ascii="Times New Roman" w:hAnsi="Times New Roman" w:cs="Times New Roman"/>
        </w:rPr>
        <w:t xml:space="preserve"> </w:t>
      </w:r>
      <w:r w:rsidRPr="006D6985">
        <w:rPr>
          <w:rFonts w:ascii="Times New Roman" w:hAnsi="Times New Roman" w:cs="Times New Roman"/>
          <w:i/>
          <w:iCs/>
        </w:rPr>
        <w:t>Supra</w:t>
      </w:r>
      <w:r w:rsidR="005536C6">
        <w:rPr>
          <w:rFonts w:ascii="Times New Roman" w:hAnsi="Times New Roman" w:cs="Times New Roman"/>
        </w:rPr>
        <w:t xml:space="preserve"> n. 27</w:t>
      </w:r>
      <w:r w:rsidRPr="0017706C">
        <w:rPr>
          <w:rFonts w:ascii="Times New Roman" w:hAnsi="Times New Roman" w:cs="Times New Roman"/>
        </w:rPr>
        <w:t>, p.</w:t>
      </w:r>
      <w:r>
        <w:rPr>
          <w:rFonts w:ascii="Times New Roman" w:hAnsi="Times New Roman" w:cs="Times New Roman"/>
        </w:rPr>
        <w:t xml:space="preserve"> </w:t>
      </w:r>
      <w:r w:rsidRPr="0017706C">
        <w:rPr>
          <w:rFonts w:ascii="Times New Roman" w:hAnsi="Times New Roman" w:cs="Times New Roman"/>
        </w:rPr>
        <w:t>323.</w:t>
      </w:r>
    </w:p>
  </w:footnote>
  <w:footnote w:id="44">
    <w:p w14:paraId="41BD763B" w14:textId="77777777" w:rsidR="006D6985" w:rsidRPr="00BE1EF9" w:rsidRDefault="006D6985" w:rsidP="00795C9C">
      <w:pPr>
        <w:spacing w:line="240" w:lineRule="auto"/>
        <w:rPr>
          <w:rFonts w:eastAsia="Calibri" w:cs="Times New Roman"/>
          <w:sz w:val="20"/>
          <w:szCs w:val="20"/>
          <w:lang w:val="en-US" w:bidi="en-US"/>
        </w:rPr>
      </w:pPr>
      <w:r w:rsidRPr="0017706C">
        <w:rPr>
          <w:rStyle w:val="FootnoteReference"/>
          <w:rFonts w:cs="Times New Roman"/>
          <w:sz w:val="20"/>
          <w:szCs w:val="20"/>
        </w:rPr>
        <w:footnoteRef/>
      </w:r>
      <w:r w:rsidRPr="0017706C">
        <w:rPr>
          <w:rFonts w:cs="Times New Roman"/>
          <w:sz w:val="20"/>
          <w:szCs w:val="20"/>
        </w:rPr>
        <w:t xml:space="preserve"> R. Spencer, “Nurses, midwives and health visitors’ perceptions of the impact of higher education on professional practice” (2006) 26(1) </w:t>
      </w:r>
      <w:r w:rsidRPr="006D6985">
        <w:rPr>
          <w:rFonts w:cs="Times New Roman"/>
          <w:i/>
          <w:iCs/>
          <w:sz w:val="20"/>
          <w:szCs w:val="20"/>
        </w:rPr>
        <w:t>Nurse Education Today</w:t>
      </w:r>
      <w:r>
        <w:rPr>
          <w:rFonts w:cs="Times New Roman"/>
          <w:sz w:val="20"/>
          <w:szCs w:val="20"/>
        </w:rPr>
        <w:t xml:space="preserve"> 45 and </w:t>
      </w:r>
      <w:r w:rsidRPr="0017706C">
        <w:rPr>
          <w:sz w:val="20"/>
          <w:szCs w:val="20"/>
        </w:rPr>
        <w:t xml:space="preserve">C. Anderson, K. Day and P. McLaughlin “Student perspectives on the dissertation process in a masters degree concerned with professional practice” (2008) </w:t>
      </w:r>
      <w:r w:rsidRPr="006D6985">
        <w:rPr>
          <w:i/>
          <w:iCs/>
          <w:sz w:val="20"/>
          <w:szCs w:val="20"/>
        </w:rPr>
        <w:t>30(1)</w:t>
      </w:r>
      <w:r w:rsidRPr="0017706C">
        <w:rPr>
          <w:sz w:val="20"/>
          <w:szCs w:val="20"/>
        </w:rPr>
        <w:t xml:space="preserve"> </w:t>
      </w:r>
      <w:r w:rsidRPr="006D6985">
        <w:rPr>
          <w:i/>
          <w:iCs/>
          <w:sz w:val="20"/>
          <w:szCs w:val="20"/>
        </w:rPr>
        <w:t>Studies in Continuing Education</w:t>
      </w:r>
      <w:r w:rsidRPr="0017706C">
        <w:rPr>
          <w:sz w:val="20"/>
          <w:szCs w:val="20"/>
        </w:rPr>
        <w:t xml:space="preserve"> 33.</w:t>
      </w:r>
    </w:p>
  </w:footnote>
  <w:footnote w:id="45">
    <w:p w14:paraId="010FAF1B" w14:textId="77777777" w:rsidR="006D6985" w:rsidRPr="00BE1EF9" w:rsidRDefault="006D6985" w:rsidP="00795C9C">
      <w:pPr>
        <w:pStyle w:val="FootnoteText"/>
        <w:rPr>
          <w:rFonts w:ascii="Times New Roman" w:hAnsi="Times New Roman" w:cs="Times New Roman"/>
          <w:sz w:val="22"/>
          <w:szCs w:val="22"/>
        </w:rPr>
      </w:pPr>
      <w:r w:rsidRPr="00BE1EF9">
        <w:rPr>
          <w:rStyle w:val="FootnoteReference"/>
          <w:rFonts w:ascii="Times New Roman" w:hAnsi="Times New Roman" w:cs="Times New Roman"/>
        </w:rPr>
        <w:footnoteRef/>
      </w:r>
      <w:r w:rsidRPr="00BE1EF9">
        <w:rPr>
          <w:rFonts w:ascii="Times New Roman" w:hAnsi="Times New Roman" w:cs="Times New Roman"/>
        </w:rPr>
        <w:t xml:space="preserve"> R. Spencer, “Nurses, midwives and health visitors’ perceptions of the impact of higher education on professional practice” (2006) 26(1) </w:t>
      </w:r>
      <w:r w:rsidRPr="006D6985">
        <w:rPr>
          <w:rFonts w:ascii="Times New Roman" w:hAnsi="Times New Roman" w:cs="Times New Roman"/>
          <w:i/>
          <w:iCs/>
        </w:rPr>
        <w:t>Nurse Education Today</w:t>
      </w:r>
      <w:r w:rsidRPr="00BE1EF9">
        <w:rPr>
          <w:rFonts w:ascii="Times New Roman" w:hAnsi="Times New Roman" w:cs="Times New Roman"/>
        </w:rPr>
        <w:t xml:space="preserve"> 45, p.51.</w:t>
      </w:r>
    </w:p>
  </w:footnote>
  <w:footnote w:id="46">
    <w:p w14:paraId="2E1B6358" w14:textId="77777777" w:rsidR="006D6985" w:rsidRPr="0017706C" w:rsidRDefault="006D6985" w:rsidP="00220DFA">
      <w:pPr>
        <w:pStyle w:val="FootnoteText"/>
        <w:rPr>
          <w:rFonts w:ascii="Times New Roman" w:hAnsi="Times New Roman" w:cs="Times New Roman"/>
        </w:rPr>
      </w:pPr>
      <w:r w:rsidRPr="0017706C">
        <w:rPr>
          <w:rStyle w:val="FootnoteReference"/>
          <w:rFonts w:ascii="Times New Roman" w:hAnsi="Times New Roman" w:cs="Times New Roman"/>
        </w:rPr>
        <w:footnoteRef/>
      </w:r>
      <w:r w:rsidRPr="0017706C">
        <w:rPr>
          <w:rFonts w:ascii="Times New Roman" w:hAnsi="Times New Roman" w:cs="Times New Roman"/>
        </w:rPr>
        <w:t xml:space="preserve"> D. Watkins, “The influence of masters education on the professional lives of British and German nurses and the further professionalization of nursing” (2011) 67(12) </w:t>
      </w:r>
      <w:r w:rsidRPr="006D6985">
        <w:rPr>
          <w:rFonts w:ascii="Times New Roman" w:hAnsi="Times New Roman" w:cs="Times New Roman"/>
          <w:i/>
          <w:iCs/>
        </w:rPr>
        <w:t>Journal of Advanced Nursing</w:t>
      </w:r>
      <w:r w:rsidRPr="0017706C">
        <w:rPr>
          <w:rFonts w:ascii="Times New Roman" w:hAnsi="Times New Roman" w:cs="Times New Roman"/>
        </w:rPr>
        <w:t xml:space="preserve"> 2605. </w:t>
      </w:r>
    </w:p>
  </w:footnote>
  <w:footnote w:id="47">
    <w:p w14:paraId="69E22BBF" w14:textId="23C9BD5F" w:rsidR="006D6985" w:rsidRPr="0017706C" w:rsidRDefault="006D6985" w:rsidP="00795C9C">
      <w:pPr>
        <w:pStyle w:val="FootnoteText"/>
        <w:rPr>
          <w:rFonts w:ascii="Times New Roman" w:hAnsi="Times New Roman" w:cs="Times New Roman"/>
        </w:rPr>
      </w:pPr>
      <w:r w:rsidRPr="0017706C">
        <w:rPr>
          <w:rStyle w:val="FootnoteReference"/>
          <w:rFonts w:ascii="Times New Roman" w:hAnsi="Times New Roman" w:cs="Times New Roman"/>
        </w:rPr>
        <w:footnoteRef/>
      </w:r>
      <w:r w:rsidRPr="0017706C">
        <w:rPr>
          <w:rFonts w:ascii="Times New Roman" w:hAnsi="Times New Roman" w:cs="Times New Roman"/>
        </w:rPr>
        <w:t xml:space="preserve"> </w:t>
      </w:r>
      <w:r w:rsidRPr="006D6985">
        <w:rPr>
          <w:rFonts w:ascii="Times New Roman" w:hAnsi="Times New Roman" w:cs="Times New Roman"/>
          <w:i/>
          <w:iCs/>
        </w:rPr>
        <w:t>Supra</w:t>
      </w:r>
      <w:r w:rsidR="005536C6">
        <w:rPr>
          <w:rFonts w:ascii="Times New Roman" w:hAnsi="Times New Roman" w:cs="Times New Roman"/>
        </w:rPr>
        <w:t xml:space="preserve"> n. 13</w:t>
      </w:r>
      <w:r w:rsidRPr="0017706C">
        <w:rPr>
          <w:rFonts w:ascii="Times New Roman" w:hAnsi="Times New Roman" w:cs="Times New Roman"/>
        </w:rPr>
        <w:t>, p.</w:t>
      </w:r>
      <w:r>
        <w:rPr>
          <w:rFonts w:ascii="Times New Roman" w:hAnsi="Times New Roman" w:cs="Times New Roman"/>
        </w:rPr>
        <w:t xml:space="preserve"> 260. </w:t>
      </w:r>
    </w:p>
  </w:footnote>
  <w:footnote w:id="48">
    <w:p w14:paraId="176B2C10" w14:textId="6389E8C8" w:rsidR="006D6985" w:rsidRPr="0017706C" w:rsidRDefault="006D6985" w:rsidP="00795C9C">
      <w:pPr>
        <w:pStyle w:val="FootnoteText"/>
        <w:rPr>
          <w:rFonts w:ascii="Times New Roman" w:hAnsi="Times New Roman" w:cs="Times New Roman"/>
        </w:rPr>
      </w:pPr>
      <w:r w:rsidRPr="0017706C">
        <w:rPr>
          <w:rStyle w:val="FootnoteReference"/>
          <w:rFonts w:ascii="Times New Roman" w:hAnsi="Times New Roman" w:cs="Times New Roman"/>
        </w:rPr>
        <w:footnoteRef/>
      </w:r>
      <w:r w:rsidRPr="0017706C">
        <w:rPr>
          <w:rFonts w:ascii="Times New Roman" w:hAnsi="Times New Roman" w:cs="Times New Roman"/>
        </w:rPr>
        <w:t xml:space="preserve"> </w:t>
      </w:r>
      <w:r w:rsidRPr="006D6985">
        <w:rPr>
          <w:rFonts w:ascii="Times New Roman" w:hAnsi="Times New Roman" w:cs="Times New Roman"/>
          <w:i/>
          <w:iCs/>
        </w:rPr>
        <w:t>Supra</w:t>
      </w:r>
      <w:r w:rsidR="005536C6">
        <w:rPr>
          <w:rFonts w:ascii="Times New Roman" w:hAnsi="Times New Roman" w:cs="Times New Roman"/>
        </w:rPr>
        <w:t xml:space="preserve"> n. 13</w:t>
      </w:r>
      <w:r w:rsidRPr="0017706C">
        <w:rPr>
          <w:rFonts w:ascii="Times New Roman" w:hAnsi="Times New Roman" w:cs="Times New Roman"/>
        </w:rPr>
        <w:t xml:space="preserve">, </w:t>
      </w:r>
      <w:r w:rsidRPr="0017706C">
        <w:rPr>
          <w:rFonts w:ascii="Times New Roman" w:eastAsia="Calibri" w:hAnsi="Times New Roman" w:cs="Times New Roman"/>
          <w:lang w:val="en-US" w:bidi="en-US"/>
        </w:rPr>
        <w:t>p. 263.</w:t>
      </w:r>
    </w:p>
  </w:footnote>
  <w:footnote w:id="49">
    <w:p w14:paraId="32A2BBAF" w14:textId="518BEDCE" w:rsidR="006D6985" w:rsidRDefault="006D6985">
      <w:pPr>
        <w:pStyle w:val="FootnoteText"/>
      </w:pPr>
      <w:r>
        <w:rPr>
          <w:rStyle w:val="FootnoteReference"/>
        </w:rPr>
        <w:footnoteRef/>
      </w:r>
      <w:r>
        <w:t xml:space="preserve"> </w:t>
      </w:r>
      <w:r w:rsidRPr="006D6985">
        <w:rPr>
          <w:rFonts w:ascii="Times New Roman" w:hAnsi="Times New Roman" w:cs="Times New Roman"/>
          <w:i/>
          <w:iCs/>
        </w:rPr>
        <w:t>Supra</w:t>
      </w:r>
      <w:r w:rsidR="005536C6">
        <w:rPr>
          <w:rFonts w:ascii="Times New Roman" w:hAnsi="Times New Roman" w:cs="Times New Roman"/>
        </w:rPr>
        <w:t xml:space="preserve"> n. 13</w:t>
      </w:r>
      <w:r w:rsidRPr="0017706C">
        <w:rPr>
          <w:rFonts w:ascii="Times New Roman" w:hAnsi="Times New Roman" w:cs="Times New Roman"/>
        </w:rPr>
        <w:t>, p.</w:t>
      </w:r>
      <w:r w:rsidRPr="0017706C">
        <w:rPr>
          <w:rFonts w:ascii="Times New Roman" w:eastAsia="Calibri" w:hAnsi="Times New Roman" w:cs="Times New Roman"/>
          <w:lang w:val="en-US" w:bidi="en-US"/>
        </w:rPr>
        <w:t>251–267.</w:t>
      </w:r>
    </w:p>
  </w:footnote>
  <w:footnote w:id="50">
    <w:p w14:paraId="012C225E" w14:textId="0697ADCC" w:rsidR="006D6985" w:rsidRPr="0017706C" w:rsidRDefault="006D6985" w:rsidP="00795C9C">
      <w:pPr>
        <w:pStyle w:val="FootnoteText"/>
        <w:rPr>
          <w:rFonts w:ascii="Times New Roman" w:hAnsi="Times New Roman" w:cs="Times New Roman"/>
        </w:rPr>
      </w:pPr>
      <w:r w:rsidRPr="0017706C">
        <w:rPr>
          <w:rStyle w:val="FootnoteReference"/>
          <w:rFonts w:ascii="Times New Roman" w:hAnsi="Times New Roman" w:cs="Times New Roman"/>
        </w:rPr>
        <w:footnoteRef/>
      </w:r>
      <w:r w:rsidRPr="006D6985">
        <w:rPr>
          <w:rFonts w:ascii="Times New Roman" w:hAnsi="Times New Roman" w:cs="Times New Roman"/>
          <w:i/>
          <w:iCs/>
        </w:rPr>
        <w:t xml:space="preserve"> Supra</w:t>
      </w:r>
      <w:r w:rsidRPr="0017706C">
        <w:rPr>
          <w:rFonts w:ascii="Times New Roman" w:hAnsi="Times New Roman" w:cs="Times New Roman"/>
        </w:rPr>
        <w:t xml:space="preserve"> n.</w:t>
      </w:r>
      <w:r w:rsidR="005536C6">
        <w:rPr>
          <w:rFonts w:ascii="Times New Roman" w:hAnsi="Times New Roman" w:cs="Times New Roman"/>
        </w:rPr>
        <w:t xml:space="preserve"> 45</w:t>
      </w:r>
      <w:r w:rsidRPr="0017706C">
        <w:rPr>
          <w:rFonts w:ascii="Times New Roman" w:hAnsi="Times New Roman" w:cs="Times New Roman"/>
        </w:rPr>
        <w:t xml:space="preserve">, </w:t>
      </w:r>
      <w:r w:rsidRPr="0017706C">
        <w:rPr>
          <w:rFonts w:ascii="Times New Roman" w:eastAsia="Calibri" w:hAnsi="Times New Roman" w:cs="Times New Roman"/>
          <w:lang w:val="en-US" w:bidi="en-US"/>
        </w:rPr>
        <w:t>p. 50.</w:t>
      </w:r>
    </w:p>
  </w:footnote>
  <w:footnote w:id="51">
    <w:p w14:paraId="4FFA9F30" w14:textId="6BDF9076" w:rsidR="006D6985" w:rsidRPr="002D7356" w:rsidRDefault="006D6985" w:rsidP="00795C9C">
      <w:pPr>
        <w:pStyle w:val="FootnoteText"/>
        <w:rPr>
          <w:rFonts w:ascii="Times New Roman" w:hAnsi="Times New Roman" w:cs="Times New Roman"/>
        </w:rPr>
      </w:pPr>
      <w:r w:rsidRPr="0017706C">
        <w:rPr>
          <w:rStyle w:val="FootnoteReference"/>
          <w:rFonts w:ascii="Times New Roman" w:hAnsi="Times New Roman" w:cs="Times New Roman"/>
        </w:rPr>
        <w:footnoteRef/>
      </w:r>
      <w:r w:rsidRPr="0017706C">
        <w:rPr>
          <w:rFonts w:ascii="Times New Roman" w:hAnsi="Times New Roman" w:cs="Times New Roman"/>
        </w:rPr>
        <w:t xml:space="preserve"> </w:t>
      </w:r>
      <w:r w:rsidRPr="006D6985">
        <w:rPr>
          <w:rFonts w:ascii="Times New Roman" w:hAnsi="Times New Roman" w:cs="Times New Roman"/>
          <w:i/>
          <w:iCs/>
        </w:rPr>
        <w:t>Supra</w:t>
      </w:r>
      <w:r w:rsidRPr="0017706C">
        <w:rPr>
          <w:rFonts w:ascii="Times New Roman" w:hAnsi="Times New Roman" w:cs="Times New Roman"/>
        </w:rPr>
        <w:t xml:space="preserve"> n.</w:t>
      </w:r>
      <w:r w:rsidR="005536C6">
        <w:rPr>
          <w:rFonts w:ascii="Times New Roman" w:hAnsi="Times New Roman" w:cs="Times New Roman"/>
        </w:rPr>
        <w:t xml:space="preserve"> 45</w:t>
      </w:r>
      <w:r w:rsidRPr="0017706C">
        <w:rPr>
          <w:rFonts w:ascii="Times New Roman" w:hAnsi="Times New Roman" w:cs="Times New Roman"/>
        </w:rPr>
        <w:t xml:space="preserve"> </w:t>
      </w:r>
      <w:r w:rsidRPr="002D7356">
        <w:rPr>
          <w:rFonts w:ascii="Times New Roman" w:eastAsia="Calibri" w:hAnsi="Times New Roman" w:cs="Times New Roman"/>
          <w:lang w:val="en-US" w:bidi="en-US"/>
        </w:rPr>
        <w:t>p. 51.</w:t>
      </w:r>
    </w:p>
  </w:footnote>
  <w:footnote w:id="52">
    <w:p w14:paraId="234D02BA" w14:textId="4E3F56F4" w:rsidR="006D6985" w:rsidRPr="002D7356" w:rsidRDefault="006D6985" w:rsidP="00795C9C">
      <w:pPr>
        <w:spacing w:line="240" w:lineRule="auto"/>
        <w:rPr>
          <w:rFonts w:eastAsia="Calibri" w:cs="Times New Roman"/>
          <w:sz w:val="20"/>
          <w:szCs w:val="20"/>
          <w:lang w:val="en-US" w:bidi="en-US"/>
        </w:rPr>
      </w:pPr>
      <w:r w:rsidRPr="002D7356">
        <w:rPr>
          <w:rStyle w:val="FootnoteReference"/>
          <w:rFonts w:cs="Times New Roman"/>
          <w:sz w:val="20"/>
          <w:szCs w:val="20"/>
        </w:rPr>
        <w:footnoteRef/>
      </w:r>
      <w:r w:rsidRPr="002D7356">
        <w:rPr>
          <w:rFonts w:cs="Times New Roman"/>
          <w:sz w:val="20"/>
          <w:szCs w:val="20"/>
        </w:rPr>
        <w:t xml:space="preserve"> </w:t>
      </w:r>
      <w:r w:rsidRPr="006D6985">
        <w:rPr>
          <w:rFonts w:cs="Times New Roman"/>
          <w:i/>
          <w:iCs/>
          <w:sz w:val="20"/>
          <w:szCs w:val="20"/>
        </w:rPr>
        <w:t>Supra</w:t>
      </w:r>
      <w:r w:rsidR="007477DE">
        <w:rPr>
          <w:rFonts w:cs="Times New Roman"/>
          <w:sz w:val="20"/>
          <w:szCs w:val="20"/>
        </w:rPr>
        <w:t xml:space="preserve"> n. 46</w:t>
      </w:r>
      <w:r w:rsidRPr="002D7356">
        <w:rPr>
          <w:rFonts w:eastAsia="Calibri" w:cs="Times New Roman"/>
          <w:sz w:val="20"/>
          <w:szCs w:val="20"/>
          <w:lang w:val="en-US" w:bidi="en-US"/>
        </w:rPr>
        <w:t>, p. 2613.</w:t>
      </w:r>
    </w:p>
  </w:footnote>
  <w:footnote w:id="53">
    <w:p w14:paraId="29A3356D" w14:textId="7E69924B" w:rsidR="006D6985" w:rsidRPr="0017706C" w:rsidRDefault="006D6985" w:rsidP="00795C9C">
      <w:pPr>
        <w:pStyle w:val="FootnoteText"/>
        <w:rPr>
          <w:rFonts w:ascii="Times New Roman" w:hAnsi="Times New Roman" w:cs="Times New Roman"/>
        </w:rPr>
      </w:pPr>
      <w:r w:rsidRPr="0017706C">
        <w:rPr>
          <w:rStyle w:val="FootnoteReference"/>
          <w:rFonts w:ascii="Times New Roman" w:hAnsi="Times New Roman" w:cs="Times New Roman"/>
        </w:rPr>
        <w:footnoteRef/>
      </w:r>
      <w:r w:rsidRPr="0017706C">
        <w:rPr>
          <w:rFonts w:ascii="Times New Roman" w:hAnsi="Times New Roman" w:cs="Times New Roman"/>
        </w:rPr>
        <w:t xml:space="preserve"> </w:t>
      </w:r>
      <w:r w:rsidRPr="006D6985">
        <w:rPr>
          <w:rFonts w:ascii="Times New Roman" w:hAnsi="Times New Roman" w:cs="Times New Roman"/>
          <w:i/>
          <w:iCs/>
        </w:rPr>
        <w:t>Supra</w:t>
      </w:r>
      <w:r w:rsidRPr="002D7356">
        <w:rPr>
          <w:rFonts w:ascii="Times New Roman" w:hAnsi="Times New Roman" w:cs="Times New Roman"/>
        </w:rPr>
        <w:t xml:space="preserve"> n. </w:t>
      </w:r>
      <w:r w:rsidR="005536C6">
        <w:rPr>
          <w:rFonts w:ascii="Times New Roman" w:hAnsi="Times New Roman" w:cs="Times New Roman"/>
        </w:rPr>
        <w:t>35</w:t>
      </w:r>
      <w:r w:rsidRPr="002D7356">
        <w:rPr>
          <w:rFonts w:eastAsia="Calibri" w:cs="Times New Roman"/>
          <w:lang w:val="en-US" w:bidi="en-US"/>
        </w:rPr>
        <w:t xml:space="preserve">, </w:t>
      </w:r>
      <w:r w:rsidRPr="0017706C">
        <w:rPr>
          <w:rFonts w:ascii="Times New Roman" w:eastAsia="Calibri" w:hAnsi="Times New Roman" w:cs="Times New Roman"/>
          <w:lang w:val="en-US" w:bidi="en-US"/>
        </w:rPr>
        <w:t>p. 180.</w:t>
      </w:r>
    </w:p>
  </w:footnote>
  <w:footnote w:id="54">
    <w:p w14:paraId="6B9A1030" w14:textId="3626C25F" w:rsidR="006D6985" w:rsidRPr="0017706C" w:rsidRDefault="006D6985" w:rsidP="00795C9C">
      <w:pPr>
        <w:pStyle w:val="FootnoteText"/>
        <w:rPr>
          <w:rFonts w:ascii="Times New Roman" w:hAnsi="Times New Roman" w:cs="Times New Roman"/>
        </w:rPr>
      </w:pPr>
      <w:r w:rsidRPr="0017706C">
        <w:rPr>
          <w:rStyle w:val="FootnoteReference"/>
          <w:rFonts w:ascii="Times New Roman" w:hAnsi="Times New Roman" w:cs="Times New Roman"/>
        </w:rPr>
        <w:footnoteRef/>
      </w:r>
      <w:r w:rsidRPr="0017706C">
        <w:rPr>
          <w:rFonts w:ascii="Times New Roman" w:hAnsi="Times New Roman" w:cs="Times New Roman"/>
        </w:rPr>
        <w:t xml:space="preserve"> </w:t>
      </w:r>
      <w:r w:rsidRPr="006D6985">
        <w:rPr>
          <w:rFonts w:ascii="Times New Roman" w:hAnsi="Times New Roman" w:cs="Times New Roman"/>
          <w:i/>
          <w:iCs/>
        </w:rPr>
        <w:t>Supra</w:t>
      </w:r>
      <w:r w:rsidRPr="002D7356">
        <w:rPr>
          <w:rFonts w:ascii="Times New Roman" w:hAnsi="Times New Roman" w:cs="Times New Roman"/>
        </w:rPr>
        <w:t xml:space="preserve"> n. </w:t>
      </w:r>
      <w:r w:rsidR="005536C6">
        <w:rPr>
          <w:rFonts w:ascii="Times New Roman" w:hAnsi="Times New Roman" w:cs="Times New Roman"/>
        </w:rPr>
        <w:t>35</w:t>
      </w:r>
      <w:r w:rsidRPr="002D7356">
        <w:rPr>
          <w:rFonts w:eastAsia="Calibri" w:cs="Times New Roman"/>
          <w:lang w:val="en-US" w:bidi="en-US"/>
        </w:rPr>
        <w:t>,</w:t>
      </w:r>
      <w:r w:rsidRPr="0017706C">
        <w:rPr>
          <w:rFonts w:ascii="Times New Roman" w:eastAsia="Calibri" w:hAnsi="Times New Roman" w:cs="Times New Roman"/>
          <w:lang w:val="en-US" w:bidi="en-US"/>
        </w:rPr>
        <w:t xml:space="preserve"> p. 180.</w:t>
      </w:r>
    </w:p>
  </w:footnote>
  <w:footnote w:id="55">
    <w:p w14:paraId="2FF47555" w14:textId="36FCA007" w:rsidR="006D6985" w:rsidRPr="0017706C" w:rsidRDefault="006D6985" w:rsidP="00795C9C">
      <w:pPr>
        <w:pStyle w:val="FootnoteText"/>
        <w:rPr>
          <w:rFonts w:ascii="Times New Roman" w:hAnsi="Times New Roman" w:cs="Times New Roman"/>
        </w:rPr>
      </w:pPr>
      <w:r w:rsidRPr="0017706C">
        <w:rPr>
          <w:rStyle w:val="FootnoteReference"/>
          <w:rFonts w:ascii="Times New Roman" w:hAnsi="Times New Roman" w:cs="Times New Roman"/>
        </w:rPr>
        <w:footnoteRef/>
      </w:r>
      <w:r w:rsidRPr="0017706C">
        <w:rPr>
          <w:rFonts w:ascii="Times New Roman" w:hAnsi="Times New Roman" w:cs="Times New Roman"/>
        </w:rPr>
        <w:t xml:space="preserve"> </w:t>
      </w:r>
      <w:r w:rsidRPr="006D6985">
        <w:rPr>
          <w:rFonts w:ascii="Times New Roman" w:hAnsi="Times New Roman" w:cs="Times New Roman"/>
          <w:i/>
          <w:iCs/>
        </w:rPr>
        <w:t>Supra</w:t>
      </w:r>
      <w:r w:rsidR="00E658B2">
        <w:rPr>
          <w:rFonts w:ascii="Times New Roman" w:hAnsi="Times New Roman" w:cs="Times New Roman"/>
        </w:rPr>
        <w:t xml:space="preserve"> n. 45</w:t>
      </w:r>
      <w:r w:rsidR="001E5AAF">
        <w:rPr>
          <w:rFonts w:ascii="Times New Roman" w:hAnsi="Times New Roman" w:cs="Times New Roman"/>
        </w:rPr>
        <w:t>,</w:t>
      </w:r>
      <w:r w:rsidRPr="0017706C">
        <w:rPr>
          <w:rFonts w:ascii="Times New Roman" w:hAnsi="Times New Roman" w:cs="Times New Roman"/>
        </w:rPr>
        <w:t xml:space="preserve"> </w:t>
      </w:r>
      <w:r w:rsidRPr="0017706C">
        <w:rPr>
          <w:rFonts w:ascii="Times New Roman" w:eastAsia="Calibri" w:hAnsi="Times New Roman" w:cs="Times New Roman"/>
          <w:lang w:val="en-US" w:bidi="en-US"/>
        </w:rPr>
        <w:t>p. 50.</w:t>
      </w:r>
    </w:p>
  </w:footnote>
  <w:footnote w:id="56">
    <w:p w14:paraId="7637B1C3" w14:textId="77777777" w:rsidR="006D6985" w:rsidRPr="0017706C" w:rsidRDefault="006D6985" w:rsidP="00795C9C">
      <w:pPr>
        <w:spacing w:line="240" w:lineRule="auto"/>
        <w:rPr>
          <w:rFonts w:eastAsia="Calibri" w:cs="Times New Roman"/>
          <w:sz w:val="20"/>
          <w:szCs w:val="20"/>
          <w:lang w:val="en-US" w:bidi="en-US"/>
        </w:rPr>
      </w:pPr>
      <w:r w:rsidRPr="0017706C">
        <w:rPr>
          <w:rStyle w:val="FootnoteReference"/>
          <w:rFonts w:cs="Times New Roman"/>
          <w:sz w:val="20"/>
          <w:szCs w:val="20"/>
        </w:rPr>
        <w:footnoteRef/>
      </w:r>
      <w:r w:rsidRPr="0017706C">
        <w:rPr>
          <w:rFonts w:cs="Times New Roman"/>
          <w:sz w:val="20"/>
          <w:szCs w:val="20"/>
        </w:rPr>
        <w:t xml:space="preserve"> </w:t>
      </w:r>
      <w:r w:rsidRPr="0017706C">
        <w:rPr>
          <w:sz w:val="20"/>
          <w:szCs w:val="20"/>
        </w:rPr>
        <w:t xml:space="preserve">C. Anderson, K. Day and P. McLaughlin “Student perspectives on the dissertation process in a masters degree concerned with professional practice” (2008) </w:t>
      </w:r>
      <w:r w:rsidRPr="006D6985">
        <w:rPr>
          <w:i/>
          <w:iCs/>
          <w:sz w:val="20"/>
          <w:szCs w:val="20"/>
        </w:rPr>
        <w:t>30(1)</w:t>
      </w:r>
      <w:r w:rsidRPr="0017706C">
        <w:rPr>
          <w:sz w:val="20"/>
          <w:szCs w:val="20"/>
        </w:rPr>
        <w:t xml:space="preserve"> </w:t>
      </w:r>
      <w:r w:rsidRPr="006D6985">
        <w:rPr>
          <w:i/>
          <w:iCs/>
          <w:sz w:val="20"/>
          <w:szCs w:val="20"/>
        </w:rPr>
        <w:t>Studies in Continuing Education</w:t>
      </w:r>
      <w:r w:rsidRPr="0017706C">
        <w:rPr>
          <w:sz w:val="20"/>
          <w:szCs w:val="20"/>
        </w:rPr>
        <w:t xml:space="preserve"> 33.</w:t>
      </w:r>
    </w:p>
  </w:footnote>
  <w:footnote w:id="57">
    <w:p w14:paraId="4D0C9534" w14:textId="77777777" w:rsidR="006D6985" w:rsidRPr="0017706C" w:rsidRDefault="006D6985" w:rsidP="00795C9C">
      <w:pPr>
        <w:pStyle w:val="FootnoteText"/>
        <w:rPr>
          <w:rFonts w:ascii="Times New Roman" w:hAnsi="Times New Roman" w:cs="Times New Roman"/>
        </w:rPr>
      </w:pPr>
      <w:r w:rsidRPr="0017706C">
        <w:rPr>
          <w:rStyle w:val="FootnoteReference"/>
          <w:rFonts w:ascii="Times New Roman" w:hAnsi="Times New Roman" w:cs="Times New Roman"/>
        </w:rPr>
        <w:footnoteRef/>
      </w:r>
      <w:r w:rsidRPr="0017706C">
        <w:rPr>
          <w:rFonts w:ascii="Times New Roman" w:eastAsia="Calibri" w:hAnsi="Times New Roman" w:cs="Times New Roman"/>
          <w:lang w:val="en-US" w:bidi="en-US"/>
        </w:rPr>
        <w:t xml:space="preserve"> Ibid., p. 38.</w:t>
      </w:r>
    </w:p>
  </w:footnote>
  <w:footnote w:id="58">
    <w:p w14:paraId="7F2E2669" w14:textId="77777777" w:rsidR="006D6985" w:rsidRPr="00795C9C" w:rsidRDefault="006D6985" w:rsidP="00795C9C">
      <w:pPr>
        <w:pStyle w:val="FootnoteText"/>
        <w:rPr>
          <w:rFonts w:ascii="Times New Roman" w:hAnsi="Times New Roman" w:cs="Times New Roman"/>
          <w:sz w:val="22"/>
          <w:szCs w:val="22"/>
        </w:rPr>
      </w:pPr>
      <w:r w:rsidRPr="0017706C">
        <w:rPr>
          <w:rStyle w:val="FootnoteReference"/>
          <w:rFonts w:ascii="Times New Roman" w:hAnsi="Times New Roman" w:cs="Times New Roman"/>
        </w:rPr>
        <w:footnoteRef/>
      </w:r>
      <w:r w:rsidRPr="0017706C">
        <w:rPr>
          <w:rFonts w:ascii="Times New Roman" w:hAnsi="Times New Roman" w:cs="Times New Roman"/>
        </w:rPr>
        <w:t xml:space="preserve"> </w:t>
      </w:r>
      <w:r w:rsidRPr="0017706C">
        <w:rPr>
          <w:rFonts w:ascii="Times New Roman" w:eastAsia="Calibri" w:hAnsi="Times New Roman" w:cs="Times New Roman"/>
          <w:lang w:val="en-US" w:bidi="en-US"/>
        </w:rPr>
        <w:t>Ibid., p. 39.</w:t>
      </w:r>
    </w:p>
  </w:footnote>
  <w:footnote w:id="59">
    <w:p w14:paraId="3058DFA7" w14:textId="77777777" w:rsidR="006D6985" w:rsidRPr="0017706C" w:rsidRDefault="006D6985" w:rsidP="00795C9C">
      <w:pPr>
        <w:pStyle w:val="FootnoteText"/>
        <w:rPr>
          <w:rFonts w:ascii="Times New Roman" w:hAnsi="Times New Roman" w:cs="Times New Roman"/>
        </w:rPr>
      </w:pPr>
      <w:r w:rsidRPr="0017706C">
        <w:rPr>
          <w:rStyle w:val="FootnoteReference"/>
          <w:rFonts w:ascii="Times New Roman" w:hAnsi="Times New Roman" w:cs="Times New Roman"/>
        </w:rPr>
        <w:footnoteRef/>
      </w:r>
      <w:r w:rsidRPr="0017706C">
        <w:rPr>
          <w:rFonts w:ascii="Times New Roman" w:hAnsi="Times New Roman" w:cs="Times New Roman"/>
        </w:rPr>
        <w:t xml:space="preserve"> Ibid., </w:t>
      </w:r>
      <w:r w:rsidRPr="0017706C">
        <w:rPr>
          <w:rFonts w:ascii="Times New Roman" w:eastAsia="Calibri" w:hAnsi="Times New Roman" w:cs="Times New Roman"/>
          <w:lang w:val="en-US" w:bidi="en-US"/>
        </w:rPr>
        <w:t>p. 39.</w:t>
      </w:r>
    </w:p>
  </w:footnote>
  <w:footnote w:id="60">
    <w:p w14:paraId="42592BD7" w14:textId="77777777" w:rsidR="006D6985" w:rsidRPr="0017706C" w:rsidRDefault="006D6985" w:rsidP="00795C9C">
      <w:pPr>
        <w:pStyle w:val="FootnoteText"/>
        <w:rPr>
          <w:rFonts w:ascii="Times New Roman" w:hAnsi="Times New Roman" w:cs="Times New Roman"/>
        </w:rPr>
      </w:pPr>
      <w:r w:rsidRPr="0017706C">
        <w:rPr>
          <w:rStyle w:val="FootnoteReference"/>
          <w:rFonts w:ascii="Times New Roman" w:hAnsi="Times New Roman" w:cs="Times New Roman"/>
        </w:rPr>
        <w:footnoteRef/>
      </w:r>
      <w:r w:rsidRPr="0017706C">
        <w:rPr>
          <w:rFonts w:ascii="Times New Roman" w:hAnsi="Times New Roman" w:cs="Times New Roman"/>
        </w:rPr>
        <w:t xml:space="preserve"> </w:t>
      </w:r>
      <w:r w:rsidRPr="0017706C">
        <w:rPr>
          <w:rFonts w:ascii="Times New Roman" w:eastAsia="Calibri" w:hAnsi="Times New Roman" w:cs="Times New Roman"/>
          <w:lang w:val="en-US" w:bidi="en-US"/>
        </w:rPr>
        <w:t>Ibid., p. 45.</w:t>
      </w:r>
    </w:p>
  </w:footnote>
  <w:footnote w:id="61">
    <w:p w14:paraId="2E53B22D" w14:textId="77777777" w:rsidR="006D6985" w:rsidRPr="006D6985" w:rsidRDefault="006D6985" w:rsidP="002D2AB7">
      <w:pPr>
        <w:pStyle w:val="FootnoteText"/>
        <w:rPr>
          <w:rFonts w:cs="Times New Roman"/>
        </w:rPr>
      </w:pPr>
      <w:r w:rsidRPr="002D2AB7">
        <w:rPr>
          <w:rStyle w:val="FootnoteReference"/>
          <w:rFonts w:cs="Times New Roman"/>
        </w:rPr>
        <w:footnoteRef/>
      </w:r>
      <w:r w:rsidRPr="002D2AB7">
        <w:rPr>
          <w:rFonts w:ascii="Times New Roman" w:eastAsia="Calibri" w:hAnsi="Times New Roman" w:cs="Times New Roman"/>
          <w:lang w:val="en-US" w:bidi="en-US"/>
        </w:rPr>
        <w:t xml:space="preserve"> Ibid., p. 46.</w:t>
      </w:r>
    </w:p>
  </w:footnote>
  <w:footnote w:id="62">
    <w:p w14:paraId="700A1420" w14:textId="77777777" w:rsidR="006D6985" w:rsidRPr="006D6985" w:rsidRDefault="006D6985" w:rsidP="002D2AB7">
      <w:pPr>
        <w:pStyle w:val="FootnoteText"/>
        <w:rPr>
          <w:rFonts w:cs="Times New Roman"/>
        </w:rPr>
      </w:pPr>
      <w:r w:rsidRPr="002D2AB7">
        <w:rPr>
          <w:rStyle w:val="FootnoteReference"/>
          <w:rFonts w:cs="Times New Roman"/>
        </w:rPr>
        <w:footnoteRef/>
      </w:r>
      <w:r w:rsidRPr="002D2AB7">
        <w:rPr>
          <w:rFonts w:ascii="Times New Roman" w:hAnsi="Times New Roman" w:cs="Times New Roman"/>
        </w:rPr>
        <w:t xml:space="preserve"> </w:t>
      </w:r>
      <w:r w:rsidRPr="002D2AB7">
        <w:rPr>
          <w:rFonts w:ascii="Times New Roman" w:eastAsia="Calibri" w:hAnsi="Times New Roman" w:cs="Times New Roman"/>
          <w:lang w:val="en-US" w:bidi="en-US"/>
        </w:rPr>
        <w:t>Ibid., p. 47.</w:t>
      </w:r>
    </w:p>
  </w:footnote>
  <w:footnote w:id="63">
    <w:p w14:paraId="36800CA8" w14:textId="77777777" w:rsidR="006D6985" w:rsidRPr="00E658B2" w:rsidRDefault="006D6985" w:rsidP="00E658B2">
      <w:pPr>
        <w:spacing w:line="240" w:lineRule="auto"/>
        <w:rPr>
          <w:rFonts w:eastAsia="Calibri" w:cs="Times New Roman"/>
          <w:sz w:val="20"/>
          <w:szCs w:val="20"/>
          <w:lang w:val="en-US" w:bidi="en-US"/>
        </w:rPr>
      </w:pPr>
      <w:r w:rsidRPr="00E658B2">
        <w:rPr>
          <w:rStyle w:val="FootnoteReference"/>
          <w:rFonts w:cs="Times New Roman"/>
          <w:sz w:val="20"/>
          <w:szCs w:val="20"/>
        </w:rPr>
        <w:footnoteRef/>
      </w:r>
      <w:r w:rsidRPr="00E658B2">
        <w:rPr>
          <w:rFonts w:cs="Times New Roman"/>
          <w:sz w:val="20"/>
          <w:szCs w:val="20"/>
        </w:rPr>
        <w:t xml:space="preserve"> </w:t>
      </w:r>
      <w:r w:rsidRPr="00E658B2">
        <w:rPr>
          <w:rFonts w:eastAsia="Calibri" w:cs="Times New Roman"/>
          <w:i/>
          <w:iCs/>
          <w:sz w:val="20"/>
          <w:szCs w:val="20"/>
          <w:lang w:val="en-US" w:bidi="en-US"/>
        </w:rPr>
        <w:t>Supra</w:t>
      </w:r>
      <w:r w:rsidRPr="00E658B2">
        <w:rPr>
          <w:rFonts w:eastAsia="Calibri" w:cs="Times New Roman"/>
          <w:sz w:val="20"/>
          <w:szCs w:val="20"/>
          <w:lang w:val="en-US" w:bidi="en-US"/>
        </w:rPr>
        <w:t xml:space="preserve"> n.5, p. 193. </w:t>
      </w:r>
    </w:p>
  </w:footnote>
  <w:footnote w:id="64">
    <w:p w14:paraId="6FF490DA" w14:textId="3845807B" w:rsidR="006D6985" w:rsidRPr="00E658B2" w:rsidRDefault="006D6985" w:rsidP="00E658B2">
      <w:pPr>
        <w:spacing w:line="240" w:lineRule="auto"/>
        <w:jc w:val="both"/>
        <w:rPr>
          <w:rFonts w:cs="Times New Roman"/>
          <w:sz w:val="20"/>
          <w:szCs w:val="20"/>
        </w:rPr>
      </w:pPr>
      <w:r w:rsidRPr="00E658B2">
        <w:rPr>
          <w:rStyle w:val="FootnoteReference"/>
          <w:rFonts w:cs="Times New Roman"/>
          <w:sz w:val="20"/>
          <w:szCs w:val="20"/>
        </w:rPr>
        <w:footnoteRef/>
      </w:r>
      <w:r w:rsidRPr="00E658B2">
        <w:rPr>
          <w:rFonts w:cs="Times New Roman"/>
          <w:sz w:val="20"/>
          <w:szCs w:val="20"/>
        </w:rPr>
        <w:t xml:space="preserve"> </w:t>
      </w:r>
      <w:r w:rsidRPr="00E658B2">
        <w:rPr>
          <w:rFonts w:eastAsia="Times New Roman" w:cs="Times New Roman"/>
          <w:sz w:val="20"/>
          <w:szCs w:val="20"/>
          <w:lang w:val="en-GB"/>
        </w:rPr>
        <w:t>L.O.N. Gantt and B.V. Madison, “Teaching Knowledge, Skills and Values of Professional Identity Formation”</w:t>
      </w:r>
      <w:r w:rsidRPr="00E658B2">
        <w:rPr>
          <w:rFonts w:eastAsia="Times New Roman" w:cs="Times New Roman"/>
          <w:i/>
          <w:iCs/>
          <w:sz w:val="20"/>
          <w:szCs w:val="20"/>
          <w:lang w:val="en-GB"/>
        </w:rPr>
        <w:t xml:space="preserve"> </w:t>
      </w:r>
      <w:r w:rsidRPr="00E658B2">
        <w:rPr>
          <w:rFonts w:eastAsia="Times New Roman" w:cs="Times New Roman"/>
          <w:sz w:val="20"/>
          <w:szCs w:val="20"/>
          <w:lang w:val="en-GB"/>
        </w:rPr>
        <w:t xml:space="preserve">in </w:t>
      </w:r>
      <w:r w:rsidRPr="00E658B2">
        <w:rPr>
          <w:rFonts w:eastAsia="Times New Roman" w:cs="Times New Roman"/>
          <w:i/>
          <w:iCs/>
          <w:sz w:val="20"/>
          <w:szCs w:val="20"/>
          <w:lang w:val="en-GB"/>
        </w:rPr>
        <w:t>Building on Best Practices: Transforming Legal Education in a Changing World</w:t>
      </w:r>
      <w:r w:rsidRPr="00E658B2">
        <w:rPr>
          <w:rFonts w:eastAsia="Times New Roman" w:cs="Times New Roman"/>
          <w:sz w:val="20"/>
          <w:szCs w:val="20"/>
          <w:lang w:val="en-GB"/>
        </w:rPr>
        <w:t xml:space="preserve"> (Deborah Maranville et al. eds., Lexis, 2015) p. 253. </w:t>
      </w:r>
    </w:p>
  </w:footnote>
  <w:footnote w:id="65">
    <w:p w14:paraId="0E656891" w14:textId="324F0CF7" w:rsidR="006D6985" w:rsidRPr="00E658B2" w:rsidRDefault="006D6985" w:rsidP="00E658B2">
      <w:pPr>
        <w:spacing w:line="240" w:lineRule="auto"/>
        <w:jc w:val="both"/>
        <w:rPr>
          <w:rFonts w:cs="Times New Roman"/>
          <w:sz w:val="20"/>
          <w:szCs w:val="20"/>
        </w:rPr>
      </w:pPr>
      <w:r w:rsidRPr="00E658B2">
        <w:rPr>
          <w:rStyle w:val="FootnoteReference"/>
          <w:rFonts w:cs="Times New Roman"/>
          <w:sz w:val="20"/>
          <w:szCs w:val="20"/>
        </w:rPr>
        <w:footnoteRef/>
      </w:r>
      <w:r w:rsidRPr="00E658B2">
        <w:rPr>
          <w:rFonts w:cs="Times New Roman"/>
          <w:sz w:val="20"/>
          <w:szCs w:val="20"/>
        </w:rPr>
        <w:t xml:space="preserve"> </w:t>
      </w:r>
      <w:r w:rsidR="00E658B2" w:rsidRPr="00E658B2">
        <w:rPr>
          <w:rFonts w:cs="Times New Roman"/>
          <w:i/>
          <w:sz w:val="20"/>
          <w:szCs w:val="20"/>
        </w:rPr>
        <w:t>Supra</w:t>
      </w:r>
      <w:r w:rsidR="00E658B2" w:rsidRPr="00E658B2">
        <w:rPr>
          <w:rFonts w:cs="Times New Roman"/>
          <w:sz w:val="20"/>
          <w:szCs w:val="20"/>
        </w:rPr>
        <w:t xml:space="preserve"> n.45,</w:t>
      </w:r>
      <w:r w:rsidRPr="00E658B2">
        <w:rPr>
          <w:rFonts w:cs="Times New Roman"/>
          <w:sz w:val="20"/>
          <w:szCs w:val="20"/>
        </w:rPr>
        <w:t xml:space="preserve"> p. 50.</w:t>
      </w:r>
    </w:p>
  </w:footnote>
  <w:footnote w:id="66">
    <w:p w14:paraId="74B882D9" w14:textId="743F4123" w:rsidR="006D6985" w:rsidRPr="00E658B2" w:rsidRDefault="006D6985" w:rsidP="00E658B2">
      <w:pPr>
        <w:pStyle w:val="FootnoteText"/>
        <w:rPr>
          <w:rFonts w:eastAsia="Times New Roman" w:cs="Times New Roman"/>
          <w:lang w:val="en-GB"/>
        </w:rPr>
      </w:pPr>
      <w:r w:rsidRPr="00E658B2">
        <w:rPr>
          <w:rStyle w:val="FootnoteReference"/>
          <w:rFonts w:ascii="Times New Roman" w:hAnsi="Times New Roman" w:cs="Times New Roman"/>
        </w:rPr>
        <w:footnoteRef/>
      </w:r>
      <w:r w:rsidRPr="00E658B2">
        <w:rPr>
          <w:rFonts w:ascii="Times New Roman" w:hAnsi="Times New Roman" w:cs="Times New Roman"/>
        </w:rPr>
        <w:t xml:space="preserve"> </w:t>
      </w:r>
      <w:r w:rsidR="00E658B2" w:rsidRPr="00E658B2">
        <w:rPr>
          <w:rFonts w:ascii="Times New Roman" w:hAnsi="Times New Roman" w:cs="Times New Roman"/>
        </w:rPr>
        <w:t>Supra n.56</w:t>
      </w:r>
      <w:r w:rsidR="001E5AAF">
        <w:rPr>
          <w:rFonts w:ascii="Times New Roman" w:hAnsi="Times New Roman" w:cs="Times New Roman"/>
        </w:rPr>
        <w:t>,</w:t>
      </w:r>
      <w:r w:rsidR="00E658B2" w:rsidRPr="00E658B2">
        <w:rPr>
          <w:rFonts w:ascii="Times New Roman" w:hAnsi="Times New Roman" w:cs="Times New Roman"/>
        </w:rPr>
        <w:t xml:space="preserve"> </w:t>
      </w:r>
      <w:r w:rsidRPr="00E658B2">
        <w:rPr>
          <w:rFonts w:ascii="Times New Roman" w:hAnsi="Times New Roman" w:cs="Times New Roman"/>
        </w:rPr>
        <w:t>p. 39.</w:t>
      </w:r>
    </w:p>
  </w:footnote>
  <w:footnote w:id="67">
    <w:p w14:paraId="2D0BE705" w14:textId="31CFBED9" w:rsidR="006D6985" w:rsidRDefault="006D6985" w:rsidP="00E658B2">
      <w:pPr>
        <w:spacing w:line="240" w:lineRule="auto"/>
        <w:jc w:val="both"/>
      </w:pPr>
      <w:r w:rsidRPr="00E658B2">
        <w:rPr>
          <w:rStyle w:val="FootnoteReference"/>
          <w:sz w:val="20"/>
          <w:szCs w:val="20"/>
        </w:rPr>
        <w:footnoteRef/>
      </w:r>
      <w:r w:rsidRPr="00E658B2">
        <w:rPr>
          <w:sz w:val="20"/>
          <w:szCs w:val="20"/>
        </w:rPr>
        <w:t xml:space="preserve"> </w:t>
      </w:r>
      <w:r w:rsidR="001E5AAF">
        <w:rPr>
          <w:sz w:val="20"/>
          <w:szCs w:val="20"/>
        </w:rPr>
        <w:t>Supra n.</w:t>
      </w:r>
      <w:r w:rsidR="00E658B2" w:rsidRPr="00E658B2">
        <w:rPr>
          <w:sz w:val="20"/>
          <w:szCs w:val="20"/>
        </w:rPr>
        <w:t>56</w:t>
      </w:r>
      <w:r w:rsidR="001E5AAF">
        <w:rPr>
          <w:sz w:val="20"/>
          <w:szCs w:val="20"/>
        </w:rPr>
        <w:t>,</w:t>
      </w:r>
      <w:r w:rsidR="00E658B2" w:rsidRPr="00E658B2">
        <w:rPr>
          <w:sz w:val="20"/>
          <w:szCs w:val="20"/>
        </w:rPr>
        <w:t xml:space="preserve"> </w:t>
      </w:r>
      <w:r w:rsidRPr="00E658B2">
        <w:rPr>
          <w:rFonts w:eastAsia="Times New Roman" w:cs="Times New Roman"/>
          <w:sz w:val="20"/>
          <w:szCs w:val="20"/>
          <w:lang w:val="en-GB"/>
        </w:rPr>
        <w:t>p. 40.</w:t>
      </w:r>
      <w:r w:rsidRPr="002D2AB7">
        <w:rPr>
          <w:rFonts w:eastAsia="Times New Roman" w:cs="Times New Roman"/>
          <w:sz w:val="24"/>
          <w:lang w:val="en-GB"/>
        </w:rPr>
        <w:t xml:space="preserve"> </w:t>
      </w:r>
    </w:p>
  </w:footnote>
  <w:footnote w:id="68">
    <w:p w14:paraId="7A4B5478" w14:textId="4878AC57" w:rsidR="006D6985" w:rsidRPr="00E658B2" w:rsidRDefault="006D6985" w:rsidP="00E658B2">
      <w:pPr>
        <w:spacing w:line="240" w:lineRule="auto"/>
        <w:jc w:val="both"/>
        <w:rPr>
          <w:rFonts w:cs="Times New Roman"/>
          <w:sz w:val="20"/>
          <w:szCs w:val="20"/>
        </w:rPr>
      </w:pPr>
      <w:r w:rsidRPr="00E658B2">
        <w:rPr>
          <w:rStyle w:val="FootnoteReference"/>
          <w:rFonts w:cs="Times New Roman"/>
          <w:sz w:val="20"/>
          <w:szCs w:val="20"/>
        </w:rPr>
        <w:footnoteRef/>
      </w:r>
      <w:r w:rsidRPr="00E658B2">
        <w:rPr>
          <w:rFonts w:cs="Times New Roman"/>
          <w:sz w:val="20"/>
          <w:szCs w:val="20"/>
        </w:rPr>
        <w:t xml:space="preserve"> </w:t>
      </w:r>
      <w:r w:rsidRPr="00E658B2">
        <w:rPr>
          <w:rFonts w:eastAsia="Times New Roman" w:cs="Times New Roman"/>
          <w:sz w:val="20"/>
          <w:szCs w:val="20"/>
          <w:lang w:val="en-GB"/>
        </w:rPr>
        <w:t>B.V. Madison “Professional Identity and Professionalism” (2017) 24(3) ABA Prof. Law. p. 16.</w:t>
      </w:r>
    </w:p>
  </w:footnote>
  <w:footnote w:id="69">
    <w:p w14:paraId="77F5AB16" w14:textId="53303D3A" w:rsidR="006D6985" w:rsidRPr="00E658B2" w:rsidRDefault="006D6985" w:rsidP="00E658B2">
      <w:pPr>
        <w:spacing w:line="240" w:lineRule="auto"/>
        <w:jc w:val="both"/>
        <w:rPr>
          <w:rFonts w:cs="Times New Roman"/>
          <w:sz w:val="20"/>
          <w:szCs w:val="20"/>
        </w:rPr>
      </w:pPr>
      <w:r w:rsidRPr="00E658B2">
        <w:rPr>
          <w:rStyle w:val="FootnoteReference"/>
          <w:rFonts w:cs="Times New Roman"/>
          <w:sz w:val="20"/>
          <w:szCs w:val="20"/>
        </w:rPr>
        <w:footnoteRef/>
      </w:r>
      <w:r w:rsidRPr="00E658B2">
        <w:rPr>
          <w:rFonts w:cs="Times New Roman"/>
          <w:sz w:val="20"/>
          <w:szCs w:val="20"/>
        </w:rPr>
        <w:t xml:space="preserve"> </w:t>
      </w:r>
      <w:r w:rsidRPr="00E658B2">
        <w:rPr>
          <w:rFonts w:eastAsia="Times New Roman" w:cs="Times New Roman"/>
          <w:sz w:val="20"/>
          <w:szCs w:val="20"/>
          <w:lang w:val="en-GB"/>
        </w:rPr>
        <w:t>T. W. Floyd “Moral Vision, Moral Courage, and the Formation of the Lawyer’s Professional Identity” (2009) 28 Miss. C. L. Rev. p. 347.</w:t>
      </w:r>
    </w:p>
  </w:footnote>
  <w:footnote w:id="70">
    <w:p w14:paraId="2D1F1C90" w14:textId="7868ED8F" w:rsidR="006D6985" w:rsidRDefault="006D6985" w:rsidP="00E658B2">
      <w:pPr>
        <w:pStyle w:val="FootnoteText"/>
      </w:pPr>
      <w:r w:rsidRPr="00E658B2">
        <w:rPr>
          <w:rStyle w:val="FootnoteReference"/>
          <w:rFonts w:ascii="Times New Roman" w:hAnsi="Times New Roman" w:cs="Times New Roman"/>
        </w:rPr>
        <w:footnoteRef/>
      </w:r>
      <w:r w:rsidRPr="00E658B2">
        <w:rPr>
          <w:rFonts w:ascii="Times New Roman" w:hAnsi="Times New Roman" w:cs="Times New Roman"/>
        </w:rPr>
        <w:t xml:space="preserve"> See e.g. L.S. Krieger "The Inseparability of Professionalism and Person</w:t>
      </w:r>
      <w:r w:rsidRPr="00E658B2">
        <w:rPr>
          <w:rFonts w:ascii="Times New Roman" w:eastAsiaTheme="minorEastAsia" w:hAnsi="Times New Roman" w:cs="Times New Roman"/>
        </w:rPr>
        <w:t xml:space="preserve">al Satisfaction: Perspectives on Values, Integrity and Happiness" (2005) 11 Clinical L. Rev. 425 as cited in </w:t>
      </w:r>
      <w:r w:rsidRPr="00E658B2">
        <w:rPr>
          <w:rFonts w:ascii="Times New Roman" w:eastAsiaTheme="minorEastAsia" w:hAnsi="Times New Roman" w:cs="Times New Roman"/>
          <w:lang w:val="en-GB"/>
        </w:rPr>
        <w:t>L.O.N. Gantt and B.V. Madison, “Teaching Knowledge, Skills and Values of Professional Identity Formation”</w:t>
      </w:r>
      <w:r w:rsidRPr="00E658B2">
        <w:rPr>
          <w:rFonts w:ascii="Times New Roman" w:eastAsiaTheme="minorEastAsia" w:hAnsi="Times New Roman" w:cs="Times New Roman"/>
          <w:i/>
          <w:iCs/>
          <w:lang w:val="en-GB"/>
        </w:rPr>
        <w:t xml:space="preserve"> </w:t>
      </w:r>
      <w:r w:rsidRPr="00E658B2">
        <w:rPr>
          <w:rFonts w:ascii="Times New Roman" w:eastAsiaTheme="minorEastAsia" w:hAnsi="Times New Roman" w:cs="Times New Roman"/>
          <w:lang w:val="en-GB"/>
        </w:rPr>
        <w:t xml:space="preserve">in </w:t>
      </w:r>
      <w:r w:rsidRPr="00E658B2">
        <w:rPr>
          <w:rFonts w:ascii="Times New Roman" w:eastAsiaTheme="minorEastAsia" w:hAnsi="Times New Roman" w:cs="Times New Roman"/>
          <w:i/>
          <w:iCs/>
          <w:lang w:val="en-GB"/>
        </w:rPr>
        <w:t>Building on Best Practices: Transforming Legal Education in a Changing World</w:t>
      </w:r>
      <w:r w:rsidRPr="00E658B2">
        <w:rPr>
          <w:rFonts w:ascii="Times New Roman" w:eastAsiaTheme="minorEastAsia" w:hAnsi="Times New Roman" w:cs="Times New Roman"/>
          <w:lang w:val="en-GB"/>
        </w:rPr>
        <w:t xml:space="preserve"> (Deborah Maranville et al. eds., Lexis, 2015) p. 254.</w:t>
      </w:r>
      <w:r w:rsidRPr="002D2AB7">
        <w:rPr>
          <w:rFonts w:eastAsiaTheme="minorEastAsia"/>
        </w:rPr>
        <w:t xml:space="preserve"> </w:t>
      </w:r>
    </w:p>
  </w:footnote>
  <w:footnote w:id="71">
    <w:p w14:paraId="6FBC391B" w14:textId="77777777" w:rsidR="006D6985" w:rsidRDefault="006D6985" w:rsidP="00E658B2">
      <w:pPr>
        <w:pStyle w:val="FootnoteText"/>
      </w:pPr>
      <w:r w:rsidRPr="0017706C">
        <w:rPr>
          <w:rStyle w:val="FootnoteReference"/>
          <w:rFonts w:ascii="Times New Roman" w:hAnsi="Times New Roman" w:cs="Times New Roman"/>
        </w:rPr>
        <w:footnoteRef/>
      </w:r>
      <w:r w:rsidRPr="0017706C">
        <w:rPr>
          <w:rFonts w:ascii="Times New Roman" w:hAnsi="Times New Roman" w:cs="Times New Roman"/>
        </w:rPr>
        <w:t xml:space="preserve"> C. Teddlie and A. Tashakkori, </w:t>
      </w:r>
      <w:r w:rsidRPr="006D6985">
        <w:rPr>
          <w:rFonts w:ascii="Times New Roman" w:hAnsi="Times New Roman" w:cs="Times New Roman"/>
          <w:i/>
          <w:iCs/>
        </w:rPr>
        <w:t>Foundations of mixed methods research: Integrating quantitative and qualitative techniques in the social and behavioral sciences</w:t>
      </w:r>
      <w:r w:rsidRPr="0017706C">
        <w:rPr>
          <w:rFonts w:ascii="Times New Roman" w:hAnsi="Times New Roman" w:cs="Times New Roman"/>
        </w:rPr>
        <w:t xml:space="preserve"> (Thousand Oaks: Sage Publications, 2008)</w:t>
      </w:r>
    </w:p>
  </w:footnote>
  <w:footnote w:id="72">
    <w:p w14:paraId="5540092A" w14:textId="2AA92BA8" w:rsidR="006D6985" w:rsidRPr="00C25695" w:rsidRDefault="006D6985" w:rsidP="00795C9C">
      <w:pPr>
        <w:pStyle w:val="FootnoteText"/>
        <w:rPr>
          <w:rFonts w:ascii="Times New Roman" w:hAnsi="Times New Roman" w:cs="Times New Roman"/>
          <w:sz w:val="22"/>
          <w:szCs w:val="22"/>
        </w:rPr>
      </w:pPr>
      <w:r w:rsidRPr="00C25695">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6D6985">
        <w:rPr>
          <w:rFonts w:ascii="Times New Roman" w:hAnsi="Times New Roman" w:cs="Times New Roman"/>
          <w:i/>
          <w:iCs/>
          <w:sz w:val="22"/>
          <w:szCs w:val="22"/>
        </w:rPr>
        <w:t>Supra</w:t>
      </w:r>
      <w:r w:rsidR="001E5AAF">
        <w:rPr>
          <w:rFonts w:ascii="Times New Roman" w:hAnsi="Times New Roman" w:cs="Times New Roman"/>
          <w:sz w:val="22"/>
          <w:szCs w:val="22"/>
        </w:rPr>
        <w:t xml:space="preserve"> n. 36</w:t>
      </w:r>
      <w:r w:rsidRPr="00C25695">
        <w:rPr>
          <w:rFonts w:ascii="Times New Roman" w:hAnsi="Times New Roman" w:cs="Times New Roman"/>
          <w:sz w:val="22"/>
          <w:szCs w:val="22"/>
        </w:rPr>
        <w:t xml:space="preserve">, </w:t>
      </w:r>
      <w:r w:rsidRPr="00C25695">
        <w:rPr>
          <w:rFonts w:ascii="Times New Roman" w:eastAsia="Calibri" w:hAnsi="Times New Roman" w:cs="Times New Roman"/>
          <w:sz w:val="22"/>
          <w:szCs w:val="22"/>
          <w:lang w:val="en-US" w:bidi="en-US"/>
        </w:rPr>
        <w:t>p. 295.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006D6985" w14:paraId="09CB7EBD" w14:textId="77777777" w:rsidTr="4C2D9BDD">
      <w:tc>
        <w:tcPr>
          <w:tcW w:w="3009" w:type="dxa"/>
        </w:tcPr>
        <w:p w14:paraId="69E7529B" w14:textId="4A3594D9" w:rsidR="006D6985" w:rsidRDefault="006D6985" w:rsidP="002D2AB7">
          <w:pPr>
            <w:pStyle w:val="Header"/>
            <w:ind w:left="-115"/>
          </w:pPr>
        </w:p>
      </w:tc>
      <w:tc>
        <w:tcPr>
          <w:tcW w:w="3009" w:type="dxa"/>
        </w:tcPr>
        <w:p w14:paraId="4012E804" w14:textId="422702D4" w:rsidR="006D6985" w:rsidRDefault="006D6985" w:rsidP="002D2AB7">
          <w:pPr>
            <w:pStyle w:val="Header"/>
            <w:jc w:val="center"/>
          </w:pPr>
        </w:p>
      </w:tc>
      <w:tc>
        <w:tcPr>
          <w:tcW w:w="3009" w:type="dxa"/>
        </w:tcPr>
        <w:p w14:paraId="57172902" w14:textId="71F722D6" w:rsidR="006D6985" w:rsidRDefault="006D6985" w:rsidP="002D2AB7">
          <w:pPr>
            <w:pStyle w:val="Header"/>
            <w:ind w:right="-115"/>
            <w:jc w:val="right"/>
          </w:pPr>
        </w:p>
      </w:tc>
    </w:tr>
  </w:tbl>
  <w:p w14:paraId="498C0C73" w14:textId="64CB1416" w:rsidR="006D6985" w:rsidRDefault="006D6985" w:rsidP="002D2A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95"/>
    <w:rsid w:val="00000B45"/>
    <w:rsid w:val="00002CCE"/>
    <w:rsid w:val="00011AED"/>
    <w:rsid w:val="000202B4"/>
    <w:rsid w:val="00033CBB"/>
    <w:rsid w:val="00033E6C"/>
    <w:rsid w:val="00034B76"/>
    <w:rsid w:val="000409F3"/>
    <w:rsid w:val="00040EDA"/>
    <w:rsid w:val="00043C1F"/>
    <w:rsid w:val="000560F1"/>
    <w:rsid w:val="0005743D"/>
    <w:rsid w:val="000614E0"/>
    <w:rsid w:val="000653AC"/>
    <w:rsid w:val="000707AD"/>
    <w:rsid w:val="00072FFD"/>
    <w:rsid w:val="000733DD"/>
    <w:rsid w:val="0009561F"/>
    <w:rsid w:val="000B1987"/>
    <w:rsid w:val="000C4AEE"/>
    <w:rsid w:val="000C5D3B"/>
    <w:rsid w:val="000D312D"/>
    <w:rsid w:val="000D4E9F"/>
    <w:rsid w:val="000F6D97"/>
    <w:rsid w:val="000F70A1"/>
    <w:rsid w:val="00101A84"/>
    <w:rsid w:val="00104A05"/>
    <w:rsid w:val="0010683F"/>
    <w:rsid w:val="00114A50"/>
    <w:rsid w:val="00115AEA"/>
    <w:rsid w:val="00122841"/>
    <w:rsid w:val="001243D7"/>
    <w:rsid w:val="001313B9"/>
    <w:rsid w:val="00133F7D"/>
    <w:rsid w:val="00134808"/>
    <w:rsid w:val="00140C33"/>
    <w:rsid w:val="0014588B"/>
    <w:rsid w:val="00153B12"/>
    <w:rsid w:val="00161C21"/>
    <w:rsid w:val="00163F66"/>
    <w:rsid w:val="0017706C"/>
    <w:rsid w:val="00184876"/>
    <w:rsid w:val="001A45A9"/>
    <w:rsid w:val="001A4F70"/>
    <w:rsid w:val="001B5860"/>
    <w:rsid w:val="001B5D3B"/>
    <w:rsid w:val="001B6AC8"/>
    <w:rsid w:val="001C23F7"/>
    <w:rsid w:val="001C2DE9"/>
    <w:rsid w:val="001C6F25"/>
    <w:rsid w:val="001C7951"/>
    <w:rsid w:val="001E5AAF"/>
    <w:rsid w:val="001F32C6"/>
    <w:rsid w:val="00200FFF"/>
    <w:rsid w:val="00206CD9"/>
    <w:rsid w:val="002164D3"/>
    <w:rsid w:val="00220DFA"/>
    <w:rsid w:val="002213C1"/>
    <w:rsid w:val="002227FC"/>
    <w:rsid w:val="00223ACA"/>
    <w:rsid w:val="002270F3"/>
    <w:rsid w:val="00231843"/>
    <w:rsid w:val="00241208"/>
    <w:rsid w:val="00250776"/>
    <w:rsid w:val="002627F7"/>
    <w:rsid w:val="002664B6"/>
    <w:rsid w:val="002743A6"/>
    <w:rsid w:val="00286CEB"/>
    <w:rsid w:val="00287729"/>
    <w:rsid w:val="0029271C"/>
    <w:rsid w:val="002A56E5"/>
    <w:rsid w:val="002C0450"/>
    <w:rsid w:val="002C4117"/>
    <w:rsid w:val="002C642A"/>
    <w:rsid w:val="002D1C8B"/>
    <w:rsid w:val="002D2AB7"/>
    <w:rsid w:val="002D7356"/>
    <w:rsid w:val="0030115C"/>
    <w:rsid w:val="003017CD"/>
    <w:rsid w:val="003043F7"/>
    <w:rsid w:val="00304560"/>
    <w:rsid w:val="00304F79"/>
    <w:rsid w:val="00312806"/>
    <w:rsid w:val="00330171"/>
    <w:rsid w:val="00341C18"/>
    <w:rsid w:val="0034786B"/>
    <w:rsid w:val="003510F0"/>
    <w:rsid w:val="00351F98"/>
    <w:rsid w:val="00360867"/>
    <w:rsid w:val="0037053E"/>
    <w:rsid w:val="00374518"/>
    <w:rsid w:val="00374E18"/>
    <w:rsid w:val="00377B52"/>
    <w:rsid w:val="00391605"/>
    <w:rsid w:val="003B1E87"/>
    <w:rsid w:val="003C05E5"/>
    <w:rsid w:val="003D5A88"/>
    <w:rsid w:val="003E0941"/>
    <w:rsid w:val="003F746F"/>
    <w:rsid w:val="00400C85"/>
    <w:rsid w:val="00410191"/>
    <w:rsid w:val="00411319"/>
    <w:rsid w:val="00413D57"/>
    <w:rsid w:val="00431E73"/>
    <w:rsid w:val="004343DB"/>
    <w:rsid w:val="00450AAB"/>
    <w:rsid w:val="00451C1E"/>
    <w:rsid w:val="0047446E"/>
    <w:rsid w:val="00490154"/>
    <w:rsid w:val="00495ACF"/>
    <w:rsid w:val="004A1C6D"/>
    <w:rsid w:val="004B201D"/>
    <w:rsid w:val="004B6256"/>
    <w:rsid w:val="004C0CC9"/>
    <w:rsid w:val="004C71C9"/>
    <w:rsid w:val="004D13B6"/>
    <w:rsid w:val="004E4639"/>
    <w:rsid w:val="004F3D8A"/>
    <w:rsid w:val="0050129C"/>
    <w:rsid w:val="00502A2B"/>
    <w:rsid w:val="0051619F"/>
    <w:rsid w:val="00527011"/>
    <w:rsid w:val="00530FCC"/>
    <w:rsid w:val="00542A41"/>
    <w:rsid w:val="005536C6"/>
    <w:rsid w:val="00562792"/>
    <w:rsid w:val="00563C97"/>
    <w:rsid w:val="00577308"/>
    <w:rsid w:val="0058378A"/>
    <w:rsid w:val="005852C2"/>
    <w:rsid w:val="00596D75"/>
    <w:rsid w:val="00597C38"/>
    <w:rsid w:val="005A4119"/>
    <w:rsid w:val="005B4072"/>
    <w:rsid w:val="005C27F0"/>
    <w:rsid w:val="005C69E8"/>
    <w:rsid w:val="005E4BEF"/>
    <w:rsid w:val="005E7A7A"/>
    <w:rsid w:val="005F4EBE"/>
    <w:rsid w:val="00615CD0"/>
    <w:rsid w:val="006246DD"/>
    <w:rsid w:val="00630775"/>
    <w:rsid w:val="00636915"/>
    <w:rsid w:val="0064316A"/>
    <w:rsid w:val="00644559"/>
    <w:rsid w:val="00644AE6"/>
    <w:rsid w:val="0064577F"/>
    <w:rsid w:val="006476E8"/>
    <w:rsid w:val="00652DF8"/>
    <w:rsid w:val="00661D7F"/>
    <w:rsid w:val="00665F65"/>
    <w:rsid w:val="006733A3"/>
    <w:rsid w:val="006921CB"/>
    <w:rsid w:val="00696AEF"/>
    <w:rsid w:val="006A7C01"/>
    <w:rsid w:val="006B1C50"/>
    <w:rsid w:val="006B7D9E"/>
    <w:rsid w:val="006C2F74"/>
    <w:rsid w:val="006C4CCD"/>
    <w:rsid w:val="006C66CB"/>
    <w:rsid w:val="006D6985"/>
    <w:rsid w:val="006E25A2"/>
    <w:rsid w:val="006E308F"/>
    <w:rsid w:val="006E37FC"/>
    <w:rsid w:val="006E4BB5"/>
    <w:rsid w:val="006F3006"/>
    <w:rsid w:val="00704CD8"/>
    <w:rsid w:val="00713C4A"/>
    <w:rsid w:val="00720F37"/>
    <w:rsid w:val="00727693"/>
    <w:rsid w:val="007328C9"/>
    <w:rsid w:val="00734C3B"/>
    <w:rsid w:val="0074051D"/>
    <w:rsid w:val="00741E40"/>
    <w:rsid w:val="00746D3C"/>
    <w:rsid w:val="007477DE"/>
    <w:rsid w:val="00753C68"/>
    <w:rsid w:val="00757546"/>
    <w:rsid w:val="007649F5"/>
    <w:rsid w:val="00771A54"/>
    <w:rsid w:val="007803F2"/>
    <w:rsid w:val="00785997"/>
    <w:rsid w:val="0079053B"/>
    <w:rsid w:val="00795C9C"/>
    <w:rsid w:val="007A2686"/>
    <w:rsid w:val="007D4AA5"/>
    <w:rsid w:val="007D5D2B"/>
    <w:rsid w:val="007E0A0B"/>
    <w:rsid w:val="007E7051"/>
    <w:rsid w:val="007F6895"/>
    <w:rsid w:val="008107AB"/>
    <w:rsid w:val="0083640B"/>
    <w:rsid w:val="00837600"/>
    <w:rsid w:val="00841FD2"/>
    <w:rsid w:val="00845194"/>
    <w:rsid w:val="00846EE7"/>
    <w:rsid w:val="008471F0"/>
    <w:rsid w:val="0085244F"/>
    <w:rsid w:val="0085268B"/>
    <w:rsid w:val="008561EB"/>
    <w:rsid w:val="00857DD1"/>
    <w:rsid w:val="00860BD7"/>
    <w:rsid w:val="008620FA"/>
    <w:rsid w:val="0086309A"/>
    <w:rsid w:val="00871B1B"/>
    <w:rsid w:val="00876284"/>
    <w:rsid w:val="008815EE"/>
    <w:rsid w:val="008848BB"/>
    <w:rsid w:val="008868E2"/>
    <w:rsid w:val="00892125"/>
    <w:rsid w:val="008A7457"/>
    <w:rsid w:val="008B0E4F"/>
    <w:rsid w:val="008B6C71"/>
    <w:rsid w:val="008C20E4"/>
    <w:rsid w:val="008D04FB"/>
    <w:rsid w:val="008D2688"/>
    <w:rsid w:val="008D2D16"/>
    <w:rsid w:val="008D2D51"/>
    <w:rsid w:val="008E1179"/>
    <w:rsid w:val="008E57F5"/>
    <w:rsid w:val="008E6312"/>
    <w:rsid w:val="0093364D"/>
    <w:rsid w:val="00936F28"/>
    <w:rsid w:val="00943078"/>
    <w:rsid w:val="00944840"/>
    <w:rsid w:val="0095127C"/>
    <w:rsid w:val="0095199F"/>
    <w:rsid w:val="00957B59"/>
    <w:rsid w:val="0096128B"/>
    <w:rsid w:val="00964C24"/>
    <w:rsid w:val="00985537"/>
    <w:rsid w:val="009B1B97"/>
    <w:rsid w:val="009C5233"/>
    <w:rsid w:val="00A06CE6"/>
    <w:rsid w:val="00A23841"/>
    <w:rsid w:val="00A23C5D"/>
    <w:rsid w:val="00A25FFC"/>
    <w:rsid w:val="00A30FA2"/>
    <w:rsid w:val="00A37AF2"/>
    <w:rsid w:val="00A414E8"/>
    <w:rsid w:val="00A4196B"/>
    <w:rsid w:val="00A46480"/>
    <w:rsid w:val="00A47B07"/>
    <w:rsid w:val="00A5180C"/>
    <w:rsid w:val="00A70337"/>
    <w:rsid w:val="00A86591"/>
    <w:rsid w:val="00A958A7"/>
    <w:rsid w:val="00A95B9E"/>
    <w:rsid w:val="00AB2547"/>
    <w:rsid w:val="00AB623E"/>
    <w:rsid w:val="00AB7395"/>
    <w:rsid w:val="00AB776F"/>
    <w:rsid w:val="00AC5913"/>
    <w:rsid w:val="00AC607B"/>
    <w:rsid w:val="00AD3E7C"/>
    <w:rsid w:val="00AD5150"/>
    <w:rsid w:val="00AF300A"/>
    <w:rsid w:val="00B0254A"/>
    <w:rsid w:val="00B04CD3"/>
    <w:rsid w:val="00B05AAD"/>
    <w:rsid w:val="00B0608C"/>
    <w:rsid w:val="00B17D33"/>
    <w:rsid w:val="00B20B93"/>
    <w:rsid w:val="00B40B66"/>
    <w:rsid w:val="00B47441"/>
    <w:rsid w:val="00B570C8"/>
    <w:rsid w:val="00B671C9"/>
    <w:rsid w:val="00B71393"/>
    <w:rsid w:val="00B83CCE"/>
    <w:rsid w:val="00B91370"/>
    <w:rsid w:val="00B97E21"/>
    <w:rsid w:val="00BA175A"/>
    <w:rsid w:val="00BA242F"/>
    <w:rsid w:val="00BB42CA"/>
    <w:rsid w:val="00BD4A21"/>
    <w:rsid w:val="00BE1EF9"/>
    <w:rsid w:val="00BF2CE5"/>
    <w:rsid w:val="00BF6C92"/>
    <w:rsid w:val="00C13E30"/>
    <w:rsid w:val="00C25695"/>
    <w:rsid w:val="00C318BC"/>
    <w:rsid w:val="00C33863"/>
    <w:rsid w:val="00C37519"/>
    <w:rsid w:val="00C40960"/>
    <w:rsid w:val="00C5397A"/>
    <w:rsid w:val="00C55C1A"/>
    <w:rsid w:val="00C701D4"/>
    <w:rsid w:val="00C7416D"/>
    <w:rsid w:val="00C838D8"/>
    <w:rsid w:val="00C91B3C"/>
    <w:rsid w:val="00CB2B59"/>
    <w:rsid w:val="00CB510D"/>
    <w:rsid w:val="00CB5D51"/>
    <w:rsid w:val="00CC4639"/>
    <w:rsid w:val="00CF3F93"/>
    <w:rsid w:val="00CF42FC"/>
    <w:rsid w:val="00D01CE8"/>
    <w:rsid w:val="00D10CB0"/>
    <w:rsid w:val="00D12EF6"/>
    <w:rsid w:val="00D13316"/>
    <w:rsid w:val="00D23F30"/>
    <w:rsid w:val="00D25903"/>
    <w:rsid w:val="00D27822"/>
    <w:rsid w:val="00D325CB"/>
    <w:rsid w:val="00D33E3B"/>
    <w:rsid w:val="00D434A4"/>
    <w:rsid w:val="00D43B3A"/>
    <w:rsid w:val="00D474DD"/>
    <w:rsid w:val="00D53FF9"/>
    <w:rsid w:val="00D54F93"/>
    <w:rsid w:val="00D90E7E"/>
    <w:rsid w:val="00D918FF"/>
    <w:rsid w:val="00D928D2"/>
    <w:rsid w:val="00D96F9C"/>
    <w:rsid w:val="00DA3B2A"/>
    <w:rsid w:val="00DA5CE3"/>
    <w:rsid w:val="00DB662F"/>
    <w:rsid w:val="00DC0713"/>
    <w:rsid w:val="00DC3737"/>
    <w:rsid w:val="00DC381C"/>
    <w:rsid w:val="00DD0CD6"/>
    <w:rsid w:val="00DD7FEE"/>
    <w:rsid w:val="00DF2E1A"/>
    <w:rsid w:val="00DF3F4E"/>
    <w:rsid w:val="00E10049"/>
    <w:rsid w:val="00E13AF1"/>
    <w:rsid w:val="00E13F34"/>
    <w:rsid w:val="00E14F41"/>
    <w:rsid w:val="00E15501"/>
    <w:rsid w:val="00E15F50"/>
    <w:rsid w:val="00E16327"/>
    <w:rsid w:val="00E206F8"/>
    <w:rsid w:val="00E32B59"/>
    <w:rsid w:val="00E33898"/>
    <w:rsid w:val="00E350DA"/>
    <w:rsid w:val="00E41CF2"/>
    <w:rsid w:val="00E43FA9"/>
    <w:rsid w:val="00E464BB"/>
    <w:rsid w:val="00E658B2"/>
    <w:rsid w:val="00E65E5C"/>
    <w:rsid w:val="00E66910"/>
    <w:rsid w:val="00E66C13"/>
    <w:rsid w:val="00E714F9"/>
    <w:rsid w:val="00E77342"/>
    <w:rsid w:val="00E81F68"/>
    <w:rsid w:val="00E822F2"/>
    <w:rsid w:val="00E87525"/>
    <w:rsid w:val="00E87E28"/>
    <w:rsid w:val="00EA44EE"/>
    <w:rsid w:val="00EB189F"/>
    <w:rsid w:val="00EB59CF"/>
    <w:rsid w:val="00EC36D9"/>
    <w:rsid w:val="00EF4F70"/>
    <w:rsid w:val="00EF7A95"/>
    <w:rsid w:val="00F0217C"/>
    <w:rsid w:val="00F030E3"/>
    <w:rsid w:val="00F06A07"/>
    <w:rsid w:val="00F0726F"/>
    <w:rsid w:val="00F10B91"/>
    <w:rsid w:val="00F13B73"/>
    <w:rsid w:val="00F30862"/>
    <w:rsid w:val="00F36FDA"/>
    <w:rsid w:val="00F42D54"/>
    <w:rsid w:val="00F46574"/>
    <w:rsid w:val="00F6452F"/>
    <w:rsid w:val="00F72057"/>
    <w:rsid w:val="00F73015"/>
    <w:rsid w:val="00F91D2E"/>
    <w:rsid w:val="00F95ED4"/>
    <w:rsid w:val="00FA03CB"/>
    <w:rsid w:val="00FA16BE"/>
    <w:rsid w:val="00FA3219"/>
    <w:rsid w:val="00FA7608"/>
    <w:rsid w:val="00FA7F32"/>
    <w:rsid w:val="00FB7994"/>
    <w:rsid w:val="00FC7EA8"/>
    <w:rsid w:val="00FE7521"/>
    <w:rsid w:val="00FF7167"/>
    <w:rsid w:val="01C1B945"/>
    <w:rsid w:val="032EEF9E"/>
    <w:rsid w:val="057ACB7D"/>
    <w:rsid w:val="0648DAB9"/>
    <w:rsid w:val="09802A02"/>
    <w:rsid w:val="0DA20821"/>
    <w:rsid w:val="11AAA2F0"/>
    <w:rsid w:val="11E248AD"/>
    <w:rsid w:val="11F27811"/>
    <w:rsid w:val="13C4852F"/>
    <w:rsid w:val="150CA42C"/>
    <w:rsid w:val="15C11682"/>
    <w:rsid w:val="16490508"/>
    <w:rsid w:val="18A254E6"/>
    <w:rsid w:val="1CE7B8FB"/>
    <w:rsid w:val="1D1672B5"/>
    <w:rsid w:val="1D3D7A87"/>
    <w:rsid w:val="1D619F52"/>
    <w:rsid w:val="1DD1FAD1"/>
    <w:rsid w:val="1F3BDADD"/>
    <w:rsid w:val="22339FBC"/>
    <w:rsid w:val="23623CEC"/>
    <w:rsid w:val="24450056"/>
    <w:rsid w:val="26A52757"/>
    <w:rsid w:val="270274C2"/>
    <w:rsid w:val="2A1DB782"/>
    <w:rsid w:val="2AAA57B6"/>
    <w:rsid w:val="2D38DF3B"/>
    <w:rsid w:val="2DFAAAB7"/>
    <w:rsid w:val="2F0A7771"/>
    <w:rsid w:val="30975BE1"/>
    <w:rsid w:val="311A2B9A"/>
    <w:rsid w:val="32F555F2"/>
    <w:rsid w:val="333F0B3D"/>
    <w:rsid w:val="348E6686"/>
    <w:rsid w:val="34EA6978"/>
    <w:rsid w:val="34F27A1F"/>
    <w:rsid w:val="3540F54D"/>
    <w:rsid w:val="3561AC09"/>
    <w:rsid w:val="37EA38C6"/>
    <w:rsid w:val="3889C231"/>
    <w:rsid w:val="3D9A8CC8"/>
    <w:rsid w:val="40818360"/>
    <w:rsid w:val="42F444BC"/>
    <w:rsid w:val="4602FA74"/>
    <w:rsid w:val="4836CC5C"/>
    <w:rsid w:val="4B5B411B"/>
    <w:rsid w:val="4C2D9BDD"/>
    <w:rsid w:val="4DBC54B4"/>
    <w:rsid w:val="4E3F5CBE"/>
    <w:rsid w:val="4E7CC238"/>
    <w:rsid w:val="4EE2E238"/>
    <w:rsid w:val="4FEB22DB"/>
    <w:rsid w:val="5117ABC6"/>
    <w:rsid w:val="51D2FAFE"/>
    <w:rsid w:val="5239316C"/>
    <w:rsid w:val="553BE0AB"/>
    <w:rsid w:val="56540B6B"/>
    <w:rsid w:val="5A046AA9"/>
    <w:rsid w:val="5A137A71"/>
    <w:rsid w:val="5C0A8E31"/>
    <w:rsid w:val="5CE6BCCB"/>
    <w:rsid w:val="60A883EE"/>
    <w:rsid w:val="6360D312"/>
    <w:rsid w:val="63E3BC29"/>
    <w:rsid w:val="67E57353"/>
    <w:rsid w:val="6996B188"/>
    <w:rsid w:val="6ADBA040"/>
    <w:rsid w:val="6AFCCD93"/>
    <w:rsid w:val="6F220693"/>
    <w:rsid w:val="6F5D17BE"/>
    <w:rsid w:val="7247ECAD"/>
    <w:rsid w:val="7315433E"/>
    <w:rsid w:val="78632ABA"/>
    <w:rsid w:val="799C969A"/>
    <w:rsid w:val="7AC8C963"/>
    <w:rsid w:val="7D4BDF7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16508"/>
  <w15:docId w15:val="{39A741A3-A71E-4446-83AA-FCF68A9D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4"/>
        <w:lang w:val="en-I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A4119"/>
    <w:pPr>
      <w:spacing w:line="240" w:lineRule="auto"/>
    </w:pPr>
    <w:rPr>
      <w:rFonts w:ascii=".SF UI Text" w:hAnsi=".SF UI Text" w:cs="Times New Roman"/>
      <w:color w:val="454545"/>
      <w:sz w:val="26"/>
      <w:szCs w:val="26"/>
      <w:lang w:eastAsia="en-IE"/>
    </w:rPr>
  </w:style>
  <w:style w:type="character" w:customStyle="1" w:styleId="s1">
    <w:name w:val="s1"/>
    <w:basedOn w:val="DefaultParagraphFont"/>
    <w:rsid w:val="005A4119"/>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5A4119"/>
  </w:style>
  <w:style w:type="character" w:customStyle="1" w:styleId="s2">
    <w:name w:val="s2"/>
    <w:basedOn w:val="DefaultParagraphFont"/>
    <w:rsid w:val="00DF2E1A"/>
    <w:rPr>
      <w:rFonts w:ascii=".SFUIText-Regular" w:hAnsi=".SFUIText-Regular" w:hint="default"/>
      <w:b w:val="0"/>
      <w:bCs w:val="0"/>
      <w:i w:val="0"/>
      <w:iCs w:val="0"/>
      <w:color w:val="E4AF0A"/>
      <w:sz w:val="34"/>
      <w:szCs w:val="34"/>
    </w:rPr>
  </w:style>
  <w:style w:type="character" w:styleId="Hyperlink">
    <w:name w:val="Hyperlink"/>
    <w:basedOn w:val="DefaultParagraphFont"/>
    <w:uiPriority w:val="99"/>
    <w:unhideWhenUsed/>
    <w:rsid w:val="00DF2E1A"/>
    <w:rPr>
      <w:color w:val="0000FF" w:themeColor="hyperlink"/>
      <w:u w:val="single"/>
    </w:rPr>
  </w:style>
  <w:style w:type="paragraph" w:styleId="FootnoteText">
    <w:name w:val="footnote text"/>
    <w:basedOn w:val="Normal"/>
    <w:link w:val="FootnoteTextChar"/>
    <w:uiPriority w:val="99"/>
    <w:unhideWhenUsed/>
    <w:rsid w:val="00DF2E1A"/>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DF2E1A"/>
    <w:rPr>
      <w:rFonts w:asciiTheme="minorHAnsi" w:hAnsiTheme="minorHAnsi"/>
      <w:sz w:val="20"/>
      <w:szCs w:val="20"/>
    </w:rPr>
  </w:style>
  <w:style w:type="character" w:styleId="FootnoteReference">
    <w:name w:val="footnote reference"/>
    <w:basedOn w:val="DefaultParagraphFont"/>
    <w:uiPriority w:val="99"/>
    <w:unhideWhenUsed/>
    <w:rsid w:val="00DF2E1A"/>
    <w:rPr>
      <w:vertAlign w:val="superscript"/>
    </w:rPr>
  </w:style>
  <w:style w:type="paragraph" w:styleId="ListParagraph">
    <w:name w:val="List Paragraph"/>
    <w:basedOn w:val="Normal"/>
    <w:uiPriority w:val="34"/>
    <w:qFormat/>
    <w:rsid w:val="00B671C9"/>
    <w:pPr>
      <w:spacing w:line="240" w:lineRule="auto"/>
      <w:ind w:left="720"/>
      <w:contextualSpacing/>
    </w:pPr>
    <w:rPr>
      <w:rFonts w:asciiTheme="minorHAnsi" w:eastAsiaTheme="minorEastAsia" w:hAnsiTheme="minorHAnsi"/>
      <w:sz w:val="24"/>
      <w:lang w:val="en-US"/>
    </w:rPr>
  </w:style>
  <w:style w:type="paragraph" w:styleId="NormalWeb">
    <w:name w:val="Normal (Web)"/>
    <w:basedOn w:val="Normal"/>
    <w:uiPriority w:val="99"/>
    <w:unhideWhenUsed/>
    <w:rsid w:val="008471F0"/>
    <w:pPr>
      <w:spacing w:before="100" w:beforeAutospacing="1" w:after="100" w:afterAutospacing="1" w:line="240" w:lineRule="auto"/>
    </w:pPr>
    <w:rPr>
      <w:rFonts w:ascii="Times" w:eastAsiaTheme="minorEastAsia" w:hAnsi="Times" w:cs="Times New Roman"/>
      <w:sz w:val="20"/>
      <w:szCs w:val="20"/>
      <w:lang w:val="en-GB"/>
    </w:rPr>
  </w:style>
  <w:style w:type="paragraph" w:styleId="BalloonText">
    <w:name w:val="Balloon Text"/>
    <w:basedOn w:val="Normal"/>
    <w:link w:val="BalloonTextChar"/>
    <w:uiPriority w:val="99"/>
    <w:semiHidden/>
    <w:unhideWhenUsed/>
    <w:rsid w:val="008526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68B"/>
    <w:rPr>
      <w:rFonts w:ascii="Tahoma" w:hAnsi="Tahoma" w:cs="Tahoma"/>
      <w:sz w:val="16"/>
      <w:szCs w:val="16"/>
    </w:rPr>
  </w:style>
  <w:style w:type="paragraph" w:styleId="Header">
    <w:name w:val="header"/>
    <w:basedOn w:val="Normal"/>
    <w:link w:val="HeaderChar"/>
    <w:uiPriority w:val="99"/>
    <w:unhideWhenUsed/>
    <w:rsid w:val="004C71C9"/>
    <w:pPr>
      <w:tabs>
        <w:tab w:val="center" w:pos="4513"/>
        <w:tab w:val="right" w:pos="9026"/>
      </w:tabs>
      <w:spacing w:line="240" w:lineRule="auto"/>
    </w:pPr>
  </w:style>
  <w:style w:type="character" w:customStyle="1" w:styleId="HeaderChar">
    <w:name w:val="Header Char"/>
    <w:basedOn w:val="DefaultParagraphFont"/>
    <w:link w:val="Header"/>
    <w:uiPriority w:val="99"/>
    <w:rsid w:val="004C71C9"/>
  </w:style>
  <w:style w:type="paragraph" w:styleId="Footer">
    <w:name w:val="footer"/>
    <w:basedOn w:val="Normal"/>
    <w:link w:val="FooterChar"/>
    <w:uiPriority w:val="99"/>
    <w:unhideWhenUsed/>
    <w:rsid w:val="004C71C9"/>
    <w:pPr>
      <w:tabs>
        <w:tab w:val="center" w:pos="4513"/>
        <w:tab w:val="right" w:pos="9026"/>
      </w:tabs>
      <w:spacing w:line="240" w:lineRule="auto"/>
    </w:pPr>
  </w:style>
  <w:style w:type="character" w:customStyle="1" w:styleId="FooterChar">
    <w:name w:val="Footer Char"/>
    <w:basedOn w:val="DefaultParagraphFont"/>
    <w:link w:val="Footer"/>
    <w:uiPriority w:val="99"/>
    <w:rsid w:val="004C71C9"/>
  </w:style>
  <w:style w:type="character" w:styleId="CommentReference">
    <w:name w:val="annotation reference"/>
    <w:basedOn w:val="DefaultParagraphFont"/>
    <w:uiPriority w:val="99"/>
    <w:semiHidden/>
    <w:unhideWhenUsed/>
    <w:rsid w:val="00000B45"/>
    <w:rPr>
      <w:sz w:val="18"/>
      <w:szCs w:val="18"/>
    </w:rPr>
  </w:style>
  <w:style w:type="paragraph" w:styleId="CommentText">
    <w:name w:val="annotation text"/>
    <w:basedOn w:val="Normal"/>
    <w:link w:val="CommentTextChar"/>
    <w:uiPriority w:val="99"/>
    <w:semiHidden/>
    <w:unhideWhenUsed/>
    <w:rsid w:val="00000B45"/>
    <w:pPr>
      <w:spacing w:line="240" w:lineRule="auto"/>
    </w:pPr>
    <w:rPr>
      <w:sz w:val="24"/>
    </w:rPr>
  </w:style>
  <w:style w:type="character" w:customStyle="1" w:styleId="CommentTextChar">
    <w:name w:val="Comment Text Char"/>
    <w:basedOn w:val="DefaultParagraphFont"/>
    <w:link w:val="CommentText"/>
    <w:uiPriority w:val="99"/>
    <w:semiHidden/>
    <w:rsid w:val="00000B45"/>
    <w:rPr>
      <w:sz w:val="24"/>
    </w:rPr>
  </w:style>
  <w:style w:type="paragraph" w:styleId="CommentSubject">
    <w:name w:val="annotation subject"/>
    <w:basedOn w:val="CommentText"/>
    <w:next w:val="CommentText"/>
    <w:link w:val="CommentSubjectChar"/>
    <w:uiPriority w:val="99"/>
    <w:semiHidden/>
    <w:unhideWhenUsed/>
    <w:rsid w:val="00000B45"/>
    <w:rPr>
      <w:b/>
      <w:bCs/>
      <w:sz w:val="20"/>
      <w:szCs w:val="20"/>
    </w:rPr>
  </w:style>
  <w:style w:type="character" w:customStyle="1" w:styleId="CommentSubjectChar">
    <w:name w:val="Comment Subject Char"/>
    <w:basedOn w:val="CommentTextChar"/>
    <w:link w:val="CommentSubject"/>
    <w:uiPriority w:val="99"/>
    <w:semiHidden/>
    <w:rsid w:val="00000B45"/>
    <w:rPr>
      <w:b/>
      <w:bCs/>
      <w:sz w:val="20"/>
      <w:szCs w:val="20"/>
    </w:rPr>
  </w:style>
  <w:style w:type="paragraph" w:styleId="Revision">
    <w:name w:val="Revision"/>
    <w:hidden/>
    <w:uiPriority w:val="99"/>
    <w:semiHidden/>
    <w:rsid w:val="00330171"/>
    <w:pPr>
      <w:spacing w:line="240" w:lineRule="auto"/>
    </w:pPr>
  </w:style>
  <w:style w:type="character" w:styleId="FollowedHyperlink">
    <w:name w:val="FollowedHyperlink"/>
    <w:basedOn w:val="DefaultParagraphFont"/>
    <w:uiPriority w:val="99"/>
    <w:semiHidden/>
    <w:unhideWhenUsed/>
    <w:rsid w:val="00C25695"/>
    <w:rPr>
      <w:color w:val="800080" w:themeColor="followedHyperlink"/>
      <w:u w:val="single"/>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85023">
      <w:bodyDiv w:val="1"/>
      <w:marLeft w:val="0"/>
      <w:marRight w:val="0"/>
      <w:marTop w:val="0"/>
      <w:marBottom w:val="0"/>
      <w:divBdr>
        <w:top w:val="none" w:sz="0" w:space="0" w:color="auto"/>
        <w:left w:val="none" w:sz="0" w:space="0" w:color="auto"/>
        <w:bottom w:val="none" w:sz="0" w:space="0" w:color="auto"/>
        <w:right w:val="none" w:sz="0" w:space="0" w:color="auto"/>
      </w:divBdr>
      <w:divsChild>
        <w:div w:id="2042509176">
          <w:marLeft w:val="0"/>
          <w:marRight w:val="0"/>
          <w:marTop w:val="0"/>
          <w:marBottom w:val="0"/>
          <w:divBdr>
            <w:top w:val="none" w:sz="0" w:space="0" w:color="auto"/>
            <w:left w:val="none" w:sz="0" w:space="0" w:color="auto"/>
            <w:bottom w:val="none" w:sz="0" w:space="0" w:color="auto"/>
            <w:right w:val="none" w:sz="0" w:space="0" w:color="auto"/>
          </w:divBdr>
        </w:div>
      </w:divsChild>
    </w:div>
    <w:div w:id="165217990">
      <w:bodyDiv w:val="1"/>
      <w:marLeft w:val="0"/>
      <w:marRight w:val="0"/>
      <w:marTop w:val="0"/>
      <w:marBottom w:val="0"/>
      <w:divBdr>
        <w:top w:val="none" w:sz="0" w:space="0" w:color="auto"/>
        <w:left w:val="none" w:sz="0" w:space="0" w:color="auto"/>
        <w:bottom w:val="none" w:sz="0" w:space="0" w:color="auto"/>
        <w:right w:val="none" w:sz="0" w:space="0" w:color="auto"/>
      </w:divBdr>
      <w:divsChild>
        <w:div w:id="1363245728">
          <w:marLeft w:val="0"/>
          <w:marRight w:val="0"/>
          <w:marTop w:val="0"/>
          <w:marBottom w:val="0"/>
          <w:divBdr>
            <w:top w:val="none" w:sz="0" w:space="0" w:color="auto"/>
            <w:left w:val="none" w:sz="0" w:space="0" w:color="auto"/>
            <w:bottom w:val="none" w:sz="0" w:space="0" w:color="auto"/>
            <w:right w:val="none" w:sz="0" w:space="0" w:color="auto"/>
          </w:divBdr>
        </w:div>
      </w:divsChild>
    </w:div>
    <w:div w:id="218981728">
      <w:bodyDiv w:val="1"/>
      <w:marLeft w:val="0"/>
      <w:marRight w:val="0"/>
      <w:marTop w:val="0"/>
      <w:marBottom w:val="0"/>
      <w:divBdr>
        <w:top w:val="none" w:sz="0" w:space="0" w:color="auto"/>
        <w:left w:val="none" w:sz="0" w:space="0" w:color="auto"/>
        <w:bottom w:val="none" w:sz="0" w:space="0" w:color="auto"/>
        <w:right w:val="none" w:sz="0" w:space="0" w:color="auto"/>
      </w:divBdr>
    </w:div>
    <w:div w:id="251284682">
      <w:bodyDiv w:val="1"/>
      <w:marLeft w:val="0"/>
      <w:marRight w:val="0"/>
      <w:marTop w:val="0"/>
      <w:marBottom w:val="0"/>
      <w:divBdr>
        <w:top w:val="none" w:sz="0" w:space="0" w:color="auto"/>
        <w:left w:val="none" w:sz="0" w:space="0" w:color="auto"/>
        <w:bottom w:val="none" w:sz="0" w:space="0" w:color="auto"/>
        <w:right w:val="none" w:sz="0" w:space="0" w:color="auto"/>
      </w:divBdr>
    </w:div>
    <w:div w:id="339234062">
      <w:bodyDiv w:val="1"/>
      <w:marLeft w:val="0"/>
      <w:marRight w:val="0"/>
      <w:marTop w:val="0"/>
      <w:marBottom w:val="0"/>
      <w:divBdr>
        <w:top w:val="none" w:sz="0" w:space="0" w:color="auto"/>
        <w:left w:val="none" w:sz="0" w:space="0" w:color="auto"/>
        <w:bottom w:val="none" w:sz="0" w:space="0" w:color="auto"/>
        <w:right w:val="none" w:sz="0" w:space="0" w:color="auto"/>
      </w:divBdr>
      <w:divsChild>
        <w:div w:id="1989356721">
          <w:marLeft w:val="0"/>
          <w:marRight w:val="0"/>
          <w:marTop w:val="0"/>
          <w:marBottom w:val="0"/>
          <w:divBdr>
            <w:top w:val="none" w:sz="0" w:space="0" w:color="auto"/>
            <w:left w:val="none" w:sz="0" w:space="0" w:color="auto"/>
            <w:bottom w:val="none" w:sz="0" w:space="0" w:color="auto"/>
            <w:right w:val="none" w:sz="0" w:space="0" w:color="auto"/>
          </w:divBdr>
        </w:div>
      </w:divsChild>
    </w:div>
    <w:div w:id="392974731">
      <w:bodyDiv w:val="1"/>
      <w:marLeft w:val="0"/>
      <w:marRight w:val="0"/>
      <w:marTop w:val="0"/>
      <w:marBottom w:val="0"/>
      <w:divBdr>
        <w:top w:val="none" w:sz="0" w:space="0" w:color="auto"/>
        <w:left w:val="none" w:sz="0" w:space="0" w:color="auto"/>
        <w:bottom w:val="none" w:sz="0" w:space="0" w:color="auto"/>
        <w:right w:val="none" w:sz="0" w:space="0" w:color="auto"/>
      </w:divBdr>
      <w:divsChild>
        <w:div w:id="98643568">
          <w:marLeft w:val="0"/>
          <w:marRight w:val="0"/>
          <w:marTop w:val="0"/>
          <w:marBottom w:val="0"/>
          <w:divBdr>
            <w:top w:val="none" w:sz="0" w:space="0" w:color="auto"/>
            <w:left w:val="none" w:sz="0" w:space="0" w:color="auto"/>
            <w:bottom w:val="none" w:sz="0" w:space="0" w:color="auto"/>
            <w:right w:val="none" w:sz="0" w:space="0" w:color="auto"/>
          </w:divBdr>
        </w:div>
      </w:divsChild>
    </w:div>
    <w:div w:id="397243876">
      <w:bodyDiv w:val="1"/>
      <w:marLeft w:val="0"/>
      <w:marRight w:val="0"/>
      <w:marTop w:val="0"/>
      <w:marBottom w:val="0"/>
      <w:divBdr>
        <w:top w:val="none" w:sz="0" w:space="0" w:color="auto"/>
        <w:left w:val="none" w:sz="0" w:space="0" w:color="auto"/>
        <w:bottom w:val="none" w:sz="0" w:space="0" w:color="auto"/>
        <w:right w:val="none" w:sz="0" w:space="0" w:color="auto"/>
      </w:divBdr>
    </w:div>
    <w:div w:id="505482539">
      <w:bodyDiv w:val="1"/>
      <w:marLeft w:val="0"/>
      <w:marRight w:val="0"/>
      <w:marTop w:val="0"/>
      <w:marBottom w:val="0"/>
      <w:divBdr>
        <w:top w:val="none" w:sz="0" w:space="0" w:color="auto"/>
        <w:left w:val="none" w:sz="0" w:space="0" w:color="auto"/>
        <w:bottom w:val="none" w:sz="0" w:space="0" w:color="auto"/>
        <w:right w:val="none" w:sz="0" w:space="0" w:color="auto"/>
      </w:divBdr>
      <w:divsChild>
        <w:div w:id="421725702">
          <w:marLeft w:val="0"/>
          <w:marRight w:val="0"/>
          <w:marTop w:val="0"/>
          <w:marBottom w:val="0"/>
          <w:divBdr>
            <w:top w:val="none" w:sz="0" w:space="0" w:color="auto"/>
            <w:left w:val="none" w:sz="0" w:space="0" w:color="auto"/>
            <w:bottom w:val="none" w:sz="0" w:space="0" w:color="auto"/>
            <w:right w:val="none" w:sz="0" w:space="0" w:color="auto"/>
          </w:divBdr>
        </w:div>
      </w:divsChild>
    </w:div>
    <w:div w:id="721054282">
      <w:bodyDiv w:val="1"/>
      <w:marLeft w:val="0"/>
      <w:marRight w:val="0"/>
      <w:marTop w:val="0"/>
      <w:marBottom w:val="0"/>
      <w:divBdr>
        <w:top w:val="none" w:sz="0" w:space="0" w:color="auto"/>
        <w:left w:val="none" w:sz="0" w:space="0" w:color="auto"/>
        <w:bottom w:val="none" w:sz="0" w:space="0" w:color="auto"/>
        <w:right w:val="none" w:sz="0" w:space="0" w:color="auto"/>
      </w:divBdr>
    </w:div>
    <w:div w:id="744374187">
      <w:bodyDiv w:val="1"/>
      <w:marLeft w:val="0"/>
      <w:marRight w:val="0"/>
      <w:marTop w:val="0"/>
      <w:marBottom w:val="0"/>
      <w:divBdr>
        <w:top w:val="none" w:sz="0" w:space="0" w:color="auto"/>
        <w:left w:val="none" w:sz="0" w:space="0" w:color="auto"/>
        <w:bottom w:val="none" w:sz="0" w:space="0" w:color="auto"/>
        <w:right w:val="none" w:sz="0" w:space="0" w:color="auto"/>
      </w:divBdr>
      <w:divsChild>
        <w:div w:id="510995540">
          <w:marLeft w:val="0"/>
          <w:marRight w:val="0"/>
          <w:marTop w:val="0"/>
          <w:marBottom w:val="0"/>
          <w:divBdr>
            <w:top w:val="none" w:sz="0" w:space="0" w:color="auto"/>
            <w:left w:val="none" w:sz="0" w:space="0" w:color="auto"/>
            <w:bottom w:val="none" w:sz="0" w:space="0" w:color="auto"/>
            <w:right w:val="none" w:sz="0" w:space="0" w:color="auto"/>
          </w:divBdr>
        </w:div>
      </w:divsChild>
    </w:div>
    <w:div w:id="794564606">
      <w:bodyDiv w:val="1"/>
      <w:marLeft w:val="0"/>
      <w:marRight w:val="0"/>
      <w:marTop w:val="0"/>
      <w:marBottom w:val="0"/>
      <w:divBdr>
        <w:top w:val="none" w:sz="0" w:space="0" w:color="auto"/>
        <w:left w:val="none" w:sz="0" w:space="0" w:color="auto"/>
        <w:bottom w:val="none" w:sz="0" w:space="0" w:color="auto"/>
        <w:right w:val="none" w:sz="0" w:space="0" w:color="auto"/>
      </w:divBdr>
      <w:divsChild>
        <w:div w:id="335768938">
          <w:marLeft w:val="0"/>
          <w:marRight w:val="0"/>
          <w:marTop w:val="0"/>
          <w:marBottom w:val="0"/>
          <w:divBdr>
            <w:top w:val="none" w:sz="0" w:space="0" w:color="auto"/>
            <w:left w:val="none" w:sz="0" w:space="0" w:color="auto"/>
            <w:bottom w:val="none" w:sz="0" w:space="0" w:color="auto"/>
            <w:right w:val="none" w:sz="0" w:space="0" w:color="auto"/>
          </w:divBdr>
        </w:div>
      </w:divsChild>
    </w:div>
    <w:div w:id="81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95461277">
          <w:marLeft w:val="0"/>
          <w:marRight w:val="0"/>
          <w:marTop w:val="0"/>
          <w:marBottom w:val="0"/>
          <w:divBdr>
            <w:top w:val="none" w:sz="0" w:space="0" w:color="auto"/>
            <w:left w:val="none" w:sz="0" w:space="0" w:color="auto"/>
            <w:bottom w:val="none" w:sz="0" w:space="0" w:color="auto"/>
            <w:right w:val="none" w:sz="0" w:space="0" w:color="auto"/>
          </w:divBdr>
        </w:div>
      </w:divsChild>
    </w:div>
    <w:div w:id="922765231">
      <w:bodyDiv w:val="1"/>
      <w:marLeft w:val="0"/>
      <w:marRight w:val="0"/>
      <w:marTop w:val="0"/>
      <w:marBottom w:val="0"/>
      <w:divBdr>
        <w:top w:val="none" w:sz="0" w:space="0" w:color="auto"/>
        <w:left w:val="none" w:sz="0" w:space="0" w:color="auto"/>
        <w:bottom w:val="none" w:sz="0" w:space="0" w:color="auto"/>
        <w:right w:val="none" w:sz="0" w:space="0" w:color="auto"/>
      </w:divBdr>
      <w:divsChild>
        <w:div w:id="191192158">
          <w:marLeft w:val="0"/>
          <w:marRight w:val="0"/>
          <w:marTop w:val="0"/>
          <w:marBottom w:val="0"/>
          <w:divBdr>
            <w:top w:val="none" w:sz="0" w:space="0" w:color="auto"/>
            <w:left w:val="none" w:sz="0" w:space="0" w:color="auto"/>
            <w:bottom w:val="none" w:sz="0" w:space="0" w:color="auto"/>
            <w:right w:val="none" w:sz="0" w:space="0" w:color="auto"/>
          </w:divBdr>
        </w:div>
      </w:divsChild>
    </w:div>
    <w:div w:id="1062867050">
      <w:bodyDiv w:val="1"/>
      <w:marLeft w:val="0"/>
      <w:marRight w:val="0"/>
      <w:marTop w:val="0"/>
      <w:marBottom w:val="0"/>
      <w:divBdr>
        <w:top w:val="none" w:sz="0" w:space="0" w:color="auto"/>
        <w:left w:val="none" w:sz="0" w:space="0" w:color="auto"/>
        <w:bottom w:val="none" w:sz="0" w:space="0" w:color="auto"/>
        <w:right w:val="none" w:sz="0" w:space="0" w:color="auto"/>
      </w:divBdr>
      <w:divsChild>
        <w:div w:id="1668634728">
          <w:marLeft w:val="0"/>
          <w:marRight w:val="0"/>
          <w:marTop w:val="0"/>
          <w:marBottom w:val="0"/>
          <w:divBdr>
            <w:top w:val="none" w:sz="0" w:space="0" w:color="auto"/>
            <w:left w:val="none" w:sz="0" w:space="0" w:color="auto"/>
            <w:bottom w:val="none" w:sz="0" w:space="0" w:color="auto"/>
            <w:right w:val="none" w:sz="0" w:space="0" w:color="auto"/>
          </w:divBdr>
        </w:div>
      </w:divsChild>
    </w:div>
    <w:div w:id="1094664537">
      <w:bodyDiv w:val="1"/>
      <w:marLeft w:val="0"/>
      <w:marRight w:val="0"/>
      <w:marTop w:val="0"/>
      <w:marBottom w:val="0"/>
      <w:divBdr>
        <w:top w:val="none" w:sz="0" w:space="0" w:color="auto"/>
        <w:left w:val="none" w:sz="0" w:space="0" w:color="auto"/>
        <w:bottom w:val="none" w:sz="0" w:space="0" w:color="auto"/>
        <w:right w:val="none" w:sz="0" w:space="0" w:color="auto"/>
      </w:divBdr>
      <w:divsChild>
        <w:div w:id="1155074834">
          <w:marLeft w:val="0"/>
          <w:marRight w:val="0"/>
          <w:marTop w:val="0"/>
          <w:marBottom w:val="0"/>
          <w:divBdr>
            <w:top w:val="none" w:sz="0" w:space="0" w:color="auto"/>
            <w:left w:val="none" w:sz="0" w:space="0" w:color="auto"/>
            <w:bottom w:val="none" w:sz="0" w:space="0" w:color="auto"/>
            <w:right w:val="none" w:sz="0" w:space="0" w:color="auto"/>
          </w:divBdr>
        </w:div>
      </w:divsChild>
    </w:div>
    <w:div w:id="1117603382">
      <w:bodyDiv w:val="1"/>
      <w:marLeft w:val="0"/>
      <w:marRight w:val="0"/>
      <w:marTop w:val="0"/>
      <w:marBottom w:val="0"/>
      <w:divBdr>
        <w:top w:val="none" w:sz="0" w:space="0" w:color="auto"/>
        <w:left w:val="none" w:sz="0" w:space="0" w:color="auto"/>
        <w:bottom w:val="none" w:sz="0" w:space="0" w:color="auto"/>
        <w:right w:val="none" w:sz="0" w:space="0" w:color="auto"/>
      </w:divBdr>
      <w:divsChild>
        <w:div w:id="1747343925">
          <w:marLeft w:val="0"/>
          <w:marRight w:val="0"/>
          <w:marTop w:val="0"/>
          <w:marBottom w:val="0"/>
          <w:divBdr>
            <w:top w:val="none" w:sz="0" w:space="0" w:color="auto"/>
            <w:left w:val="none" w:sz="0" w:space="0" w:color="auto"/>
            <w:bottom w:val="none" w:sz="0" w:space="0" w:color="auto"/>
            <w:right w:val="none" w:sz="0" w:space="0" w:color="auto"/>
          </w:divBdr>
          <w:divsChild>
            <w:div w:id="2065137415">
              <w:marLeft w:val="0"/>
              <w:marRight w:val="0"/>
              <w:marTop w:val="0"/>
              <w:marBottom w:val="0"/>
              <w:divBdr>
                <w:top w:val="none" w:sz="0" w:space="0" w:color="auto"/>
                <w:left w:val="none" w:sz="0" w:space="0" w:color="auto"/>
                <w:bottom w:val="none" w:sz="0" w:space="0" w:color="auto"/>
                <w:right w:val="none" w:sz="0" w:space="0" w:color="auto"/>
              </w:divBdr>
              <w:divsChild>
                <w:div w:id="128980383">
                  <w:marLeft w:val="0"/>
                  <w:marRight w:val="0"/>
                  <w:marTop w:val="0"/>
                  <w:marBottom w:val="0"/>
                  <w:divBdr>
                    <w:top w:val="none" w:sz="0" w:space="0" w:color="auto"/>
                    <w:left w:val="none" w:sz="0" w:space="0" w:color="auto"/>
                    <w:bottom w:val="none" w:sz="0" w:space="0" w:color="auto"/>
                    <w:right w:val="none" w:sz="0" w:space="0" w:color="auto"/>
                  </w:divBdr>
                  <w:divsChild>
                    <w:div w:id="1678847433">
                      <w:marLeft w:val="0"/>
                      <w:marRight w:val="0"/>
                      <w:marTop w:val="0"/>
                      <w:marBottom w:val="0"/>
                      <w:divBdr>
                        <w:top w:val="none" w:sz="0" w:space="0" w:color="auto"/>
                        <w:left w:val="none" w:sz="0" w:space="0" w:color="auto"/>
                        <w:bottom w:val="none" w:sz="0" w:space="0" w:color="auto"/>
                        <w:right w:val="none" w:sz="0" w:space="0" w:color="auto"/>
                      </w:divBdr>
                      <w:divsChild>
                        <w:div w:id="189268558">
                          <w:marLeft w:val="0"/>
                          <w:marRight w:val="0"/>
                          <w:marTop w:val="0"/>
                          <w:marBottom w:val="0"/>
                          <w:divBdr>
                            <w:top w:val="none" w:sz="0" w:space="0" w:color="auto"/>
                            <w:left w:val="none" w:sz="0" w:space="0" w:color="auto"/>
                            <w:bottom w:val="none" w:sz="0" w:space="0" w:color="auto"/>
                            <w:right w:val="none" w:sz="0" w:space="0" w:color="auto"/>
                          </w:divBdr>
                          <w:divsChild>
                            <w:div w:id="13838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0875">
      <w:bodyDiv w:val="1"/>
      <w:marLeft w:val="0"/>
      <w:marRight w:val="0"/>
      <w:marTop w:val="0"/>
      <w:marBottom w:val="0"/>
      <w:divBdr>
        <w:top w:val="none" w:sz="0" w:space="0" w:color="auto"/>
        <w:left w:val="none" w:sz="0" w:space="0" w:color="auto"/>
        <w:bottom w:val="none" w:sz="0" w:space="0" w:color="auto"/>
        <w:right w:val="none" w:sz="0" w:space="0" w:color="auto"/>
      </w:divBdr>
      <w:divsChild>
        <w:div w:id="570585531">
          <w:marLeft w:val="0"/>
          <w:marRight w:val="0"/>
          <w:marTop w:val="0"/>
          <w:marBottom w:val="0"/>
          <w:divBdr>
            <w:top w:val="none" w:sz="0" w:space="0" w:color="auto"/>
            <w:left w:val="none" w:sz="0" w:space="0" w:color="auto"/>
            <w:bottom w:val="none" w:sz="0" w:space="0" w:color="auto"/>
            <w:right w:val="none" w:sz="0" w:space="0" w:color="auto"/>
          </w:divBdr>
        </w:div>
      </w:divsChild>
    </w:div>
    <w:div w:id="1399674007">
      <w:bodyDiv w:val="1"/>
      <w:marLeft w:val="0"/>
      <w:marRight w:val="0"/>
      <w:marTop w:val="0"/>
      <w:marBottom w:val="0"/>
      <w:divBdr>
        <w:top w:val="none" w:sz="0" w:space="0" w:color="auto"/>
        <w:left w:val="none" w:sz="0" w:space="0" w:color="auto"/>
        <w:bottom w:val="none" w:sz="0" w:space="0" w:color="auto"/>
        <w:right w:val="none" w:sz="0" w:space="0" w:color="auto"/>
      </w:divBdr>
      <w:divsChild>
        <w:div w:id="930429755">
          <w:marLeft w:val="0"/>
          <w:marRight w:val="0"/>
          <w:marTop w:val="0"/>
          <w:marBottom w:val="0"/>
          <w:divBdr>
            <w:top w:val="none" w:sz="0" w:space="0" w:color="auto"/>
            <w:left w:val="none" w:sz="0" w:space="0" w:color="auto"/>
            <w:bottom w:val="none" w:sz="0" w:space="0" w:color="auto"/>
            <w:right w:val="none" w:sz="0" w:space="0" w:color="auto"/>
          </w:divBdr>
        </w:div>
      </w:divsChild>
    </w:div>
    <w:div w:id="1540434986">
      <w:bodyDiv w:val="1"/>
      <w:marLeft w:val="0"/>
      <w:marRight w:val="0"/>
      <w:marTop w:val="0"/>
      <w:marBottom w:val="0"/>
      <w:divBdr>
        <w:top w:val="none" w:sz="0" w:space="0" w:color="auto"/>
        <w:left w:val="none" w:sz="0" w:space="0" w:color="auto"/>
        <w:bottom w:val="none" w:sz="0" w:space="0" w:color="auto"/>
        <w:right w:val="none" w:sz="0" w:space="0" w:color="auto"/>
      </w:divBdr>
    </w:div>
    <w:div w:id="1548488890">
      <w:bodyDiv w:val="1"/>
      <w:marLeft w:val="0"/>
      <w:marRight w:val="0"/>
      <w:marTop w:val="0"/>
      <w:marBottom w:val="0"/>
      <w:divBdr>
        <w:top w:val="none" w:sz="0" w:space="0" w:color="auto"/>
        <w:left w:val="none" w:sz="0" w:space="0" w:color="auto"/>
        <w:bottom w:val="none" w:sz="0" w:space="0" w:color="auto"/>
        <w:right w:val="none" w:sz="0" w:space="0" w:color="auto"/>
      </w:divBdr>
      <w:divsChild>
        <w:div w:id="1791508230">
          <w:marLeft w:val="0"/>
          <w:marRight w:val="0"/>
          <w:marTop w:val="0"/>
          <w:marBottom w:val="0"/>
          <w:divBdr>
            <w:top w:val="none" w:sz="0" w:space="0" w:color="auto"/>
            <w:left w:val="none" w:sz="0" w:space="0" w:color="auto"/>
            <w:bottom w:val="none" w:sz="0" w:space="0" w:color="auto"/>
            <w:right w:val="none" w:sz="0" w:space="0" w:color="auto"/>
          </w:divBdr>
        </w:div>
      </w:divsChild>
    </w:div>
    <w:div w:id="1731230765">
      <w:bodyDiv w:val="1"/>
      <w:marLeft w:val="0"/>
      <w:marRight w:val="0"/>
      <w:marTop w:val="0"/>
      <w:marBottom w:val="0"/>
      <w:divBdr>
        <w:top w:val="none" w:sz="0" w:space="0" w:color="auto"/>
        <w:left w:val="none" w:sz="0" w:space="0" w:color="auto"/>
        <w:bottom w:val="none" w:sz="0" w:space="0" w:color="auto"/>
        <w:right w:val="none" w:sz="0" w:space="0" w:color="auto"/>
      </w:divBdr>
      <w:divsChild>
        <w:div w:id="315113336">
          <w:marLeft w:val="0"/>
          <w:marRight w:val="0"/>
          <w:marTop w:val="0"/>
          <w:marBottom w:val="0"/>
          <w:divBdr>
            <w:top w:val="none" w:sz="0" w:space="0" w:color="auto"/>
            <w:left w:val="none" w:sz="0" w:space="0" w:color="auto"/>
            <w:bottom w:val="none" w:sz="0" w:space="0" w:color="auto"/>
            <w:right w:val="none" w:sz="0" w:space="0" w:color="auto"/>
          </w:divBdr>
        </w:div>
      </w:divsChild>
    </w:div>
    <w:div w:id="1783185477">
      <w:bodyDiv w:val="1"/>
      <w:marLeft w:val="0"/>
      <w:marRight w:val="0"/>
      <w:marTop w:val="0"/>
      <w:marBottom w:val="0"/>
      <w:divBdr>
        <w:top w:val="none" w:sz="0" w:space="0" w:color="auto"/>
        <w:left w:val="none" w:sz="0" w:space="0" w:color="auto"/>
        <w:bottom w:val="none" w:sz="0" w:space="0" w:color="auto"/>
        <w:right w:val="none" w:sz="0" w:space="0" w:color="auto"/>
      </w:divBdr>
    </w:div>
    <w:div w:id="1808666066">
      <w:bodyDiv w:val="1"/>
      <w:marLeft w:val="0"/>
      <w:marRight w:val="0"/>
      <w:marTop w:val="0"/>
      <w:marBottom w:val="0"/>
      <w:divBdr>
        <w:top w:val="none" w:sz="0" w:space="0" w:color="auto"/>
        <w:left w:val="none" w:sz="0" w:space="0" w:color="auto"/>
        <w:bottom w:val="none" w:sz="0" w:space="0" w:color="auto"/>
        <w:right w:val="none" w:sz="0" w:space="0" w:color="auto"/>
      </w:divBdr>
      <w:divsChild>
        <w:div w:id="1699088941">
          <w:marLeft w:val="0"/>
          <w:marRight w:val="0"/>
          <w:marTop w:val="0"/>
          <w:marBottom w:val="0"/>
          <w:divBdr>
            <w:top w:val="none" w:sz="0" w:space="0" w:color="auto"/>
            <w:left w:val="none" w:sz="0" w:space="0" w:color="auto"/>
            <w:bottom w:val="none" w:sz="0" w:space="0" w:color="auto"/>
            <w:right w:val="none" w:sz="0" w:space="0" w:color="auto"/>
          </w:divBdr>
        </w:div>
      </w:divsChild>
    </w:div>
    <w:div w:id="1811092240">
      <w:bodyDiv w:val="1"/>
      <w:marLeft w:val="0"/>
      <w:marRight w:val="0"/>
      <w:marTop w:val="0"/>
      <w:marBottom w:val="0"/>
      <w:divBdr>
        <w:top w:val="none" w:sz="0" w:space="0" w:color="auto"/>
        <w:left w:val="none" w:sz="0" w:space="0" w:color="auto"/>
        <w:bottom w:val="none" w:sz="0" w:space="0" w:color="auto"/>
        <w:right w:val="none" w:sz="0" w:space="0" w:color="auto"/>
      </w:divBdr>
      <w:divsChild>
        <w:div w:id="2068406351">
          <w:marLeft w:val="0"/>
          <w:marRight w:val="0"/>
          <w:marTop w:val="0"/>
          <w:marBottom w:val="0"/>
          <w:divBdr>
            <w:top w:val="none" w:sz="0" w:space="0" w:color="auto"/>
            <w:left w:val="none" w:sz="0" w:space="0" w:color="auto"/>
            <w:bottom w:val="none" w:sz="0" w:space="0" w:color="auto"/>
            <w:right w:val="none" w:sz="0" w:space="0" w:color="auto"/>
          </w:divBdr>
        </w:div>
      </w:divsChild>
    </w:div>
    <w:div w:id="1962758544">
      <w:bodyDiv w:val="1"/>
      <w:marLeft w:val="0"/>
      <w:marRight w:val="0"/>
      <w:marTop w:val="0"/>
      <w:marBottom w:val="0"/>
      <w:divBdr>
        <w:top w:val="none" w:sz="0" w:space="0" w:color="auto"/>
        <w:left w:val="none" w:sz="0" w:space="0" w:color="auto"/>
        <w:bottom w:val="none" w:sz="0" w:space="0" w:color="auto"/>
        <w:right w:val="none" w:sz="0" w:space="0" w:color="auto"/>
      </w:divBdr>
    </w:div>
    <w:div w:id="1970479219">
      <w:bodyDiv w:val="1"/>
      <w:marLeft w:val="0"/>
      <w:marRight w:val="0"/>
      <w:marTop w:val="0"/>
      <w:marBottom w:val="0"/>
      <w:divBdr>
        <w:top w:val="none" w:sz="0" w:space="0" w:color="auto"/>
        <w:left w:val="none" w:sz="0" w:space="0" w:color="auto"/>
        <w:bottom w:val="none" w:sz="0" w:space="0" w:color="auto"/>
        <w:right w:val="none" w:sz="0" w:space="0" w:color="auto"/>
      </w:divBdr>
    </w:div>
    <w:div w:id="2000108224">
      <w:bodyDiv w:val="1"/>
      <w:marLeft w:val="0"/>
      <w:marRight w:val="0"/>
      <w:marTop w:val="0"/>
      <w:marBottom w:val="0"/>
      <w:divBdr>
        <w:top w:val="none" w:sz="0" w:space="0" w:color="auto"/>
        <w:left w:val="none" w:sz="0" w:space="0" w:color="auto"/>
        <w:bottom w:val="none" w:sz="0" w:space="0" w:color="auto"/>
        <w:right w:val="none" w:sz="0" w:space="0" w:color="auto"/>
      </w:divBdr>
      <w:divsChild>
        <w:div w:id="1245139290">
          <w:marLeft w:val="0"/>
          <w:marRight w:val="0"/>
          <w:marTop w:val="0"/>
          <w:marBottom w:val="0"/>
          <w:divBdr>
            <w:top w:val="none" w:sz="0" w:space="0" w:color="auto"/>
            <w:left w:val="none" w:sz="0" w:space="0" w:color="auto"/>
            <w:bottom w:val="none" w:sz="0" w:space="0" w:color="auto"/>
            <w:right w:val="none" w:sz="0" w:space="0" w:color="auto"/>
          </w:divBdr>
          <w:divsChild>
            <w:div w:id="316419527">
              <w:marLeft w:val="0"/>
              <w:marRight w:val="0"/>
              <w:marTop w:val="0"/>
              <w:marBottom w:val="0"/>
              <w:divBdr>
                <w:top w:val="none" w:sz="0" w:space="0" w:color="auto"/>
                <w:left w:val="none" w:sz="0" w:space="0" w:color="auto"/>
                <w:bottom w:val="none" w:sz="0" w:space="0" w:color="auto"/>
                <w:right w:val="none" w:sz="0" w:space="0" w:color="auto"/>
              </w:divBdr>
              <w:divsChild>
                <w:div w:id="1782455508">
                  <w:marLeft w:val="0"/>
                  <w:marRight w:val="0"/>
                  <w:marTop w:val="0"/>
                  <w:marBottom w:val="0"/>
                  <w:divBdr>
                    <w:top w:val="none" w:sz="0" w:space="0" w:color="auto"/>
                    <w:left w:val="none" w:sz="0" w:space="0" w:color="auto"/>
                    <w:bottom w:val="none" w:sz="0" w:space="0" w:color="auto"/>
                    <w:right w:val="none" w:sz="0" w:space="0" w:color="auto"/>
                  </w:divBdr>
                  <w:divsChild>
                    <w:div w:id="1967850609">
                      <w:marLeft w:val="0"/>
                      <w:marRight w:val="0"/>
                      <w:marTop w:val="0"/>
                      <w:marBottom w:val="0"/>
                      <w:divBdr>
                        <w:top w:val="none" w:sz="0" w:space="0" w:color="auto"/>
                        <w:left w:val="none" w:sz="0" w:space="0" w:color="auto"/>
                        <w:bottom w:val="none" w:sz="0" w:space="0" w:color="auto"/>
                        <w:right w:val="none" w:sz="0" w:space="0" w:color="auto"/>
                      </w:divBdr>
                      <w:divsChild>
                        <w:div w:id="937182">
                          <w:marLeft w:val="0"/>
                          <w:marRight w:val="0"/>
                          <w:marTop w:val="0"/>
                          <w:marBottom w:val="0"/>
                          <w:divBdr>
                            <w:top w:val="none" w:sz="0" w:space="0" w:color="auto"/>
                            <w:left w:val="none" w:sz="0" w:space="0" w:color="auto"/>
                            <w:bottom w:val="none" w:sz="0" w:space="0" w:color="auto"/>
                            <w:right w:val="none" w:sz="0" w:space="0" w:color="auto"/>
                          </w:divBdr>
                          <w:divsChild>
                            <w:div w:id="11362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_rels/footnotes.xml.rels><?xml version="1.0" encoding="UTF-8" standalone="yes"?>
<Relationships xmlns="http://schemas.openxmlformats.org/package/2006/relationships"><Relationship Id="rId2" Type="http://schemas.openxmlformats.org/officeDocument/2006/relationships/hyperlink" Target="http://irep.ntu.ac.uk/9497/" TargetMode="External"/><Relationship Id="rId1" Type="http://schemas.openxmlformats.org/officeDocument/2006/relationships/hyperlink" Target="http://scholar.google.com/scholar_url?url=http://www.taylorprograms.com/images/Shulman_Signature_Pedagogies.pdf&amp;hl=en&amp;sa=X&amp;scisig=AAGBfm2slR0PPDhlqu8eBmS9Ebm0xVf9eg&amp;nossl=1&amp;oi=schol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3E378-DF15-42F4-B184-1F2E5DC9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7826</Words>
  <Characters>44610</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O'Boyle</dc:creator>
  <cp:lastModifiedBy>Paul Burns</cp:lastModifiedBy>
  <cp:revision>2</cp:revision>
  <cp:lastPrinted>2018-06-12T10:27:00Z</cp:lastPrinted>
  <dcterms:created xsi:type="dcterms:W3CDTF">2018-09-03T11:48:00Z</dcterms:created>
  <dcterms:modified xsi:type="dcterms:W3CDTF">2018-09-03T11:48:00Z</dcterms:modified>
</cp:coreProperties>
</file>